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77777777"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rPr>
          <w:rFonts w:hint="eastAsia"/>
        </w:rPr>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rPr>
          <w:rFonts w:hint="eastAsia"/>
        </w:rPr>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Pr>
          <w:rFonts w:hint="eastAsia"/>
        </w:rPr>
        <w:t>这会影响到比较的元素，尤其是多层</w:t>
      </w:r>
      <w:r w:rsidR="003931E7">
        <w:rPr>
          <w:rFonts w:hint="eastAsia"/>
        </w:rPr>
        <w:t>structure</w:t>
      </w:r>
      <w:r w:rsidR="003931E7">
        <w:rPr>
          <w:rFonts w:hint="eastAsia"/>
        </w:rPr>
        <w:t>嵌套的时候。</w:t>
      </w:r>
      <w:r w:rsidR="009B2638">
        <w:rPr>
          <w:rFonts w:hint="eastAsia"/>
        </w:rPr>
        <w:t>这个问题，直接看</w:t>
      </w:r>
      <w:r w:rsidR="009B2638">
        <w:rPr>
          <w:rFonts w:hint="eastAsia"/>
        </w:rPr>
        <w:t>C</w:t>
      </w:r>
      <w:r w:rsidR="009B2638">
        <w:rPr>
          <w:rFonts w:hint="eastAsia"/>
        </w:rPr>
        <w:t>标准里面那个三维向量</w:t>
      </w:r>
      <w:r w:rsidR="00F605EB">
        <w:rPr>
          <w:rFonts w:hint="eastAsia"/>
        </w:rPr>
        <w:t>的例子</w:t>
      </w:r>
      <w:r w:rsidR="009B2638">
        <w:rPr>
          <w:rFonts w:hint="eastAsia"/>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w:t>
            </w:r>
            <w:r>
              <w:rPr>
                <w:rFonts w:hint="eastAsia"/>
              </w:rPr>
              <w:t>，另一种是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rPr>
                <w:rFonts w:hint="eastAsia"/>
              </w:rPr>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4754CDD7" w:rsidR="00CD0AF8" w:rsidRDefault="00CD0AF8" w:rsidP="00CD0AF8">
      <w:r>
        <w:rPr>
          <w:rFonts w:hint="eastAsia"/>
        </w:rPr>
        <w:t>initializer</w:t>
      </w:r>
      <w:r>
        <w:t xml:space="preserve"> </w:t>
      </w:r>
      <w:r>
        <w:rPr>
          <w:rFonts w:hint="eastAsia"/>
        </w:rPr>
        <w:t>list</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37708EA9" w14:textId="77777777" w:rsidTr="00CD0AF8">
        <w:tc>
          <w:tcPr>
            <w:tcW w:w="8522" w:type="dxa"/>
            <w:tcBorders>
              <w:top w:val="nil"/>
              <w:left w:val="nil"/>
              <w:bottom w:val="nil"/>
              <w:right w:val="nil"/>
            </w:tcBorders>
            <w:shd w:val="clear" w:color="auto" w:fill="C4BC96" w:themeFill="background2" w:themeFillShade="BF"/>
          </w:tcPr>
          <w:p w14:paraId="1DE03C90" w14:textId="425D6E88" w:rsidR="00A53E2F" w:rsidRDefault="00AA7D0A" w:rsidP="00A53E2F">
            <w:r>
              <w:rPr>
                <w:rFonts w:hint="eastAsia"/>
              </w:rPr>
              <w:t>维护一个子对象计数器</w:t>
            </w:r>
            <w:r>
              <w:rPr>
                <w:rFonts w:hint="eastAsia"/>
              </w:rPr>
              <w:t>size</w:t>
            </w:r>
            <w:r>
              <w:rPr>
                <w:rFonts w:hint="eastAsia"/>
              </w:rPr>
              <w:t>，在不同的当前对象有不同的含义，比如说</w:t>
            </w:r>
            <w:r>
              <w:rPr>
                <w:rFonts w:hint="eastAsia"/>
              </w:rPr>
              <w:t>array</w:t>
            </w:r>
            <w:r>
              <w:rPr>
                <w:rFonts w:hint="eastAsia"/>
              </w:rPr>
              <w:t>是元素位置，而</w:t>
            </w:r>
            <w:r>
              <w:rPr>
                <w:rFonts w:hint="eastAsia"/>
              </w:rPr>
              <w:t>struct</w:t>
            </w:r>
            <w:r>
              <w:rPr>
                <w:rFonts w:hint="eastAsia"/>
              </w:rPr>
              <w:t>则是不递归的子元素的位置，都是从</w:t>
            </w:r>
            <w:r>
              <w:rPr>
                <w:rFonts w:hint="eastAsia"/>
              </w:rPr>
              <w:t>0</w:t>
            </w:r>
            <w:r>
              <w:rPr>
                <w:rFonts w:hint="eastAsia"/>
              </w:rPr>
              <w:t>开始</w:t>
            </w:r>
            <w:r w:rsidR="0071769C">
              <w:rPr>
                <w:rFonts w:hint="eastAsia"/>
              </w:rPr>
              <w:t>，确切的说，</w:t>
            </w:r>
            <w:r w:rsidR="0071769C">
              <w:rPr>
                <w:rFonts w:hint="eastAsia"/>
              </w:rPr>
              <w:t>size</w:t>
            </w:r>
            <w:r w:rsidR="0071769C">
              <w:rPr>
                <w:rFonts w:hint="eastAsia"/>
              </w:rPr>
              <w:t>是接下来要初始化的</w:t>
            </w:r>
            <w:r w:rsidR="0071769C">
              <w:rPr>
                <w:rFonts w:hint="eastAsia"/>
              </w:rPr>
              <w:lastRenderedPageBreak/>
              <w:t>那个子元素。</w:t>
            </w:r>
          </w:p>
          <w:p w14:paraId="7C3BF072" w14:textId="35087484" w:rsidR="0012706E" w:rsidRDefault="00A53E2F" w:rsidP="00CD0AF8">
            <w:pPr>
              <w:rPr>
                <w:rFonts w:hint="eastAsia"/>
              </w:rPr>
            </w:pPr>
            <w:r>
              <w:rPr>
                <w:rFonts w:hint="eastAsia"/>
              </w:rPr>
              <w:t>维护一个计数</w:t>
            </w:r>
            <w:r>
              <w:rPr>
                <w:rFonts w:hint="eastAsia"/>
              </w:rPr>
              <w:t>count</w:t>
            </w:r>
            <w:r>
              <w:rPr>
                <w:rFonts w:hint="eastAsia"/>
              </w:rPr>
              <w:t>，表明</w:t>
            </w:r>
            <w:r w:rsidR="004544F8">
              <w:rPr>
                <w:rFonts w:hint="eastAsia"/>
              </w:rPr>
              <w:t>接下来</w:t>
            </w:r>
            <w:r>
              <w:rPr>
                <w:rFonts w:hint="eastAsia"/>
              </w:rPr>
              <w:t>从子对象的哪个位置开始填充元素</w:t>
            </w:r>
          </w:p>
          <w:p w14:paraId="022611C7" w14:textId="48AE65DB" w:rsidR="00CD0AF8" w:rsidRDefault="003032DA" w:rsidP="00CD0AF8">
            <w:r>
              <w:t xml:space="preserve">For </w:t>
            </w:r>
            <w:r>
              <w:rPr>
                <w:rFonts w:hint="eastAsia"/>
              </w:rPr>
              <w:t>initializer</w:t>
            </w:r>
            <w:r>
              <w:t xml:space="preserve"> </w:t>
            </w:r>
            <w:r>
              <w:rPr>
                <w:rFonts w:hint="eastAsia"/>
              </w:rPr>
              <w:t>list</w:t>
            </w:r>
            <w:r>
              <w:rPr>
                <w:rFonts w:hint="eastAsia"/>
              </w:rPr>
              <w:t>的每个子节点</w:t>
            </w:r>
          </w:p>
          <w:p w14:paraId="59BEF494" w14:textId="4814893E" w:rsidR="003032DA" w:rsidRDefault="008C4082" w:rsidP="003032DA">
            <w:pPr>
              <w:ind w:firstLine="420"/>
            </w:pPr>
            <w:r>
              <w:rPr>
                <w:rFonts w:hint="eastAsia"/>
              </w:rPr>
              <w:t>1</w:t>
            </w:r>
            <w:r>
              <w:t>/</w:t>
            </w:r>
            <w:r w:rsidR="003032DA">
              <w:rPr>
                <w:rFonts w:hint="eastAsia"/>
              </w:rPr>
              <w:t>如果那个子节点是一个</w:t>
            </w:r>
            <w:r w:rsidR="003032DA">
              <w:rPr>
                <w:rFonts w:hint="eastAsia"/>
              </w:rPr>
              <w:t>initializer</w:t>
            </w:r>
          </w:p>
          <w:p w14:paraId="5741DDC4" w14:textId="541AF03A" w:rsidR="003032DA" w:rsidRDefault="003032DA" w:rsidP="003032DA">
            <w:pPr>
              <w:ind w:firstLine="420"/>
            </w:pPr>
            <w:r>
              <w:rPr>
                <w:rFonts w:hint="eastAsia"/>
              </w:rPr>
              <w:t xml:space="preserve"> </w:t>
            </w:r>
            <w:r>
              <w:t xml:space="preserve">   </w:t>
            </w:r>
            <w:r w:rsidR="008C4082">
              <w:rPr>
                <w:rFonts w:hint="eastAsia"/>
              </w:rPr>
              <w:t>a/</w:t>
            </w:r>
            <w:r>
              <w:rPr>
                <w:rFonts w:hint="eastAsia"/>
              </w:rPr>
              <w:t>如果</w:t>
            </w:r>
            <w:r>
              <w:rPr>
                <w:rFonts w:hint="eastAsia"/>
              </w:rPr>
              <w:t>count</w:t>
            </w:r>
            <w:r>
              <w:t>==0</w:t>
            </w:r>
            <w:r>
              <w:rPr>
                <w:rFonts w:hint="eastAsia"/>
              </w:rPr>
              <w:t>而且子节点从左括号开始</w:t>
            </w:r>
            <w:r w:rsidR="0012706E">
              <w:rPr>
                <w:rFonts w:hint="eastAsia"/>
              </w:rPr>
              <w:t>（说明用括号内的内容去初始化子对象）</w:t>
            </w:r>
          </w:p>
          <w:p w14:paraId="7A759235" w14:textId="6D69479C" w:rsidR="0012706E" w:rsidRDefault="0012706E" w:rsidP="003032DA">
            <w:pPr>
              <w:ind w:firstLine="420"/>
            </w:pPr>
            <w:r>
              <w:rPr>
                <w:rFonts w:hint="eastAsia"/>
              </w:rPr>
              <w:t xml:space="preserve"> </w:t>
            </w:r>
            <w:r>
              <w:t xml:space="preserve">   </w:t>
            </w:r>
            <w:r w:rsidR="003E5AA2">
              <w:t xml:space="preserve">    </w:t>
            </w:r>
            <w:r w:rsidR="003E5AA2">
              <w:rPr>
                <w:rFonts w:hint="eastAsia"/>
              </w:rPr>
              <w:t>递归的调用</w:t>
            </w:r>
            <w:r w:rsidR="003E5AA2">
              <w:rPr>
                <w:rFonts w:hint="eastAsia"/>
              </w:rPr>
              <w:t>initializer</w:t>
            </w:r>
            <w:r w:rsidR="003E5AA2">
              <w:rPr>
                <w:rFonts w:hint="eastAsia"/>
              </w:rPr>
              <w:t>，用括号内的内容去初始化</w:t>
            </w:r>
            <w:r w:rsidR="00291139">
              <w:rPr>
                <w:rFonts w:hint="eastAsia"/>
              </w:rPr>
              <w:t>，传递的是对应</w:t>
            </w:r>
            <w:r w:rsidR="0080645E">
              <w:rPr>
                <w:rFonts w:hint="eastAsia"/>
              </w:rPr>
              <w:t>size</w:t>
            </w:r>
            <w:r w:rsidR="0080645E">
              <w:rPr>
                <w:rFonts w:hint="eastAsia"/>
              </w:rPr>
              <w:t>的</w:t>
            </w:r>
            <w:r w:rsidR="00291139">
              <w:rPr>
                <w:rFonts w:hint="eastAsia"/>
              </w:rPr>
              <w:t>子对象的类型</w:t>
            </w:r>
            <w:r w:rsidR="003E5AA2">
              <w:rPr>
                <w:rFonts w:hint="eastAsia"/>
              </w:rPr>
              <w:t>。</w:t>
            </w:r>
          </w:p>
          <w:p w14:paraId="46A0E23D" w14:textId="222D84C7" w:rsidR="008C4082" w:rsidRDefault="008C4082" w:rsidP="003032DA">
            <w:pPr>
              <w:ind w:firstLine="420"/>
            </w:pPr>
            <w:r>
              <w:rPr>
                <w:rFonts w:hint="eastAsia"/>
              </w:rPr>
              <w:t xml:space="preserve"> </w:t>
            </w:r>
            <w:r>
              <w:t xml:space="preserve">       C</w:t>
            </w:r>
            <w:r>
              <w:rPr>
                <w:rFonts w:hint="eastAsia"/>
              </w:rPr>
              <w:t>ount</w:t>
            </w:r>
            <w:r>
              <w:rPr>
                <w:rFonts w:hint="eastAsia"/>
              </w:rPr>
              <w:t>的值仍然是</w:t>
            </w:r>
            <w:r>
              <w:rPr>
                <w:rFonts w:hint="eastAsia"/>
              </w:rPr>
              <w:t>0</w:t>
            </w:r>
            <w:r>
              <w:rPr>
                <w:rFonts w:hint="eastAsia"/>
              </w:rPr>
              <w:t>，不做改变，表示去初始化下一个子对象。</w:t>
            </w:r>
          </w:p>
          <w:p w14:paraId="474B91F8" w14:textId="7D13A59B" w:rsidR="00A815A9" w:rsidRDefault="00A815A9" w:rsidP="003032DA">
            <w:pPr>
              <w:ind w:firstLine="420"/>
              <w:rPr>
                <w:rFonts w:hint="eastAsia"/>
              </w:rPr>
            </w:pPr>
            <w:r>
              <w:rPr>
                <w:rFonts w:hint="eastAsia"/>
              </w:rPr>
              <w:t xml:space="preserve"> </w:t>
            </w:r>
            <w:r>
              <w:t xml:space="preserve">       </w:t>
            </w:r>
            <w:r>
              <w:rPr>
                <w:rFonts w:hint="eastAsia"/>
              </w:rPr>
              <w:t>而</w:t>
            </w:r>
            <w:r>
              <w:rPr>
                <w:rFonts w:hint="eastAsia"/>
              </w:rPr>
              <w:t>size</w:t>
            </w:r>
            <w:r>
              <w:rPr>
                <w:rFonts w:hint="eastAsia"/>
              </w:rPr>
              <w:t>则加一。</w:t>
            </w:r>
          </w:p>
          <w:p w14:paraId="7EA8A0E7" w14:textId="2402C9B8" w:rsidR="0012706E" w:rsidRDefault="0012706E" w:rsidP="003032DA">
            <w:pPr>
              <w:ind w:firstLine="420"/>
            </w:pPr>
            <w:r>
              <w:rPr>
                <w:rFonts w:hint="eastAsia"/>
              </w:rPr>
              <w:t xml:space="preserve"> </w:t>
            </w:r>
            <w:r>
              <w:t xml:space="preserve">   </w:t>
            </w:r>
            <w:r w:rsidR="008C4082">
              <w:t>b/</w:t>
            </w:r>
            <w:r>
              <w:rPr>
                <w:rFonts w:hint="eastAsia"/>
              </w:rPr>
              <w:t>如果</w:t>
            </w:r>
            <w:r>
              <w:rPr>
                <w:rFonts w:hint="eastAsia"/>
              </w:rPr>
              <w:t>count</w:t>
            </w:r>
            <w:r>
              <w:t>==0</w:t>
            </w:r>
            <w:r>
              <w:rPr>
                <w:rFonts w:hint="eastAsia"/>
              </w:rPr>
              <w:t>但是子节点不是从左括号开始</w:t>
            </w:r>
            <w:r w:rsidR="003E5AA2">
              <w:rPr>
                <w:rFonts w:hint="eastAsia"/>
              </w:rPr>
              <w:t>（说明要开始新的子对象了，但是并不是用括号内的内容去初始化，而是取充足的</w:t>
            </w:r>
            <w:r w:rsidR="003E5AA2">
              <w:rPr>
                <w:rFonts w:hint="eastAsia"/>
              </w:rPr>
              <w:t>initializer</w:t>
            </w:r>
            <w:r w:rsidR="003E5AA2">
              <w:rPr>
                <w:rFonts w:hint="eastAsia"/>
              </w:rPr>
              <w:t>元素</w:t>
            </w:r>
            <w:r w:rsidR="00B26515">
              <w:rPr>
                <w:rFonts w:hint="eastAsia"/>
              </w:rPr>
              <w:t>去</w:t>
            </w:r>
            <w:r w:rsidR="003E5AA2">
              <w:rPr>
                <w:rFonts w:hint="eastAsia"/>
              </w:rPr>
              <w:t>初始化。）</w:t>
            </w:r>
          </w:p>
          <w:p w14:paraId="335F670B" w14:textId="709FA1F8" w:rsidR="00B26515" w:rsidRDefault="00B26515" w:rsidP="00B26515">
            <w:pPr>
              <w:ind w:firstLine="420"/>
              <w:rPr>
                <w:rFonts w:hint="eastAsia"/>
              </w:rPr>
            </w:pPr>
            <w:r>
              <w:rPr>
                <w:rFonts w:hint="eastAsia"/>
              </w:rPr>
              <w:t xml:space="preserve"> </w:t>
            </w:r>
            <w:r>
              <w:t xml:space="preserve">       </w:t>
            </w:r>
            <w:r w:rsidR="008D7B2A">
              <w:rPr>
                <w:rFonts w:hint="eastAsia"/>
              </w:rPr>
              <w:t>递归的</w:t>
            </w:r>
            <w:r>
              <w:rPr>
                <w:rFonts w:hint="eastAsia"/>
              </w:rPr>
              <w:t>用</w:t>
            </w:r>
            <w:r>
              <w:rPr>
                <w:rFonts w:hint="eastAsia"/>
              </w:rPr>
              <w:t>initializer</w:t>
            </w:r>
            <w:r>
              <w:rPr>
                <w:rFonts w:hint="eastAsia"/>
              </w:rPr>
              <w:t>去初始化当前子对象中的第</w:t>
            </w:r>
            <w:r>
              <w:t>0</w:t>
            </w:r>
            <w:r>
              <w:rPr>
                <w:rFonts w:hint="eastAsia"/>
              </w:rPr>
              <w:t>个对象</w:t>
            </w:r>
            <w:r w:rsidR="00291139">
              <w:rPr>
                <w:rFonts w:hint="eastAsia"/>
              </w:rPr>
              <w:t>，传递的是对应子对象一直向下找的那个类型</w:t>
            </w:r>
            <w:r>
              <w:rPr>
                <w:rFonts w:hint="eastAsia"/>
              </w:rPr>
              <w:t>。</w:t>
            </w:r>
          </w:p>
          <w:p w14:paraId="5DF12E9A" w14:textId="5CF3D476" w:rsidR="0012706E" w:rsidRDefault="0012706E" w:rsidP="003032DA">
            <w:pPr>
              <w:ind w:firstLine="420"/>
              <w:rPr>
                <w:rFonts w:hint="eastAsia"/>
              </w:rPr>
            </w:pPr>
            <w:r>
              <w:rPr>
                <w:rFonts w:hint="eastAsia"/>
              </w:rPr>
              <w:t xml:space="preserve"> </w:t>
            </w:r>
            <w:r>
              <w:t xml:space="preserve">   </w:t>
            </w:r>
            <w:r w:rsidR="00B26515">
              <w:t xml:space="preserve">    </w:t>
            </w:r>
            <w:r w:rsidR="00B26515">
              <w:rPr>
                <w:rFonts w:hint="eastAsia"/>
              </w:rPr>
              <w:t>计算下一个</w:t>
            </w:r>
            <w:r w:rsidR="00B26515">
              <w:rPr>
                <w:rFonts w:hint="eastAsia"/>
              </w:rPr>
              <w:t>count</w:t>
            </w:r>
            <w:r w:rsidR="00B26515">
              <w:rPr>
                <w:rFonts w:hint="eastAsia"/>
              </w:rPr>
              <w:t>的位置（根据</w:t>
            </w:r>
            <w:r w:rsidR="00B26515">
              <w:rPr>
                <w:rFonts w:hint="eastAsia"/>
              </w:rPr>
              <w:t>array</w:t>
            </w:r>
            <w:r w:rsidR="00B26515">
              <w:rPr>
                <w:rFonts w:hint="eastAsia"/>
              </w:rPr>
              <w:t>，</w:t>
            </w:r>
            <w:r w:rsidR="00B26515">
              <w:rPr>
                <w:rFonts w:hint="eastAsia"/>
              </w:rPr>
              <w:t>struct</w:t>
            </w:r>
            <w:r w:rsidR="00B26515">
              <w:t xml:space="preserve"> </w:t>
            </w:r>
            <w:r w:rsidR="00B26515">
              <w:rPr>
                <w:rFonts w:hint="eastAsia"/>
              </w:rPr>
              <w:t>和</w:t>
            </w:r>
            <w:r w:rsidR="00B26515">
              <w:rPr>
                <w:rFonts w:hint="eastAsia"/>
              </w:rPr>
              <w:t>union</w:t>
            </w:r>
            <w:r w:rsidR="00B26515">
              <w:rPr>
                <w:rFonts w:hint="eastAsia"/>
              </w:rPr>
              <w:t>以及嵌套情形等等略有不同）</w:t>
            </w:r>
            <w:r w:rsidR="00A815A9">
              <w:rPr>
                <w:rFonts w:hint="eastAsia"/>
              </w:rPr>
              <w:t>如果有必要，比如说对于</w:t>
            </w:r>
            <w:r w:rsidR="00A815A9">
              <w:rPr>
                <w:rFonts w:hint="eastAsia"/>
              </w:rPr>
              <w:t>union</w:t>
            </w:r>
            <w:r w:rsidR="00A815A9">
              <w:rPr>
                <w:rFonts w:hint="eastAsia"/>
              </w:rPr>
              <w:t>的子对象，则增加</w:t>
            </w:r>
            <w:r w:rsidR="00A815A9">
              <w:rPr>
                <w:rFonts w:hint="eastAsia"/>
              </w:rPr>
              <w:t>size</w:t>
            </w:r>
            <w:r w:rsidR="00A815A9">
              <w:rPr>
                <w:rFonts w:hint="eastAsia"/>
              </w:rPr>
              <w:t>。</w:t>
            </w:r>
          </w:p>
          <w:p w14:paraId="72BE64E6" w14:textId="42149389" w:rsidR="0012706E" w:rsidRDefault="0012706E" w:rsidP="003032DA">
            <w:pPr>
              <w:ind w:firstLine="420"/>
              <w:rPr>
                <w:rFonts w:hint="eastAsia"/>
              </w:rPr>
            </w:pPr>
            <w:r>
              <w:rPr>
                <w:rFonts w:hint="eastAsia"/>
              </w:rPr>
              <w:t xml:space="preserve"> </w:t>
            </w:r>
            <w:r>
              <w:t xml:space="preserve">   </w:t>
            </w:r>
            <w:r w:rsidR="008C4082">
              <w:t>c/</w:t>
            </w:r>
            <w:r>
              <w:rPr>
                <w:rFonts w:hint="eastAsia"/>
              </w:rPr>
              <w:t>如果</w:t>
            </w:r>
            <w:r>
              <w:rPr>
                <w:rFonts w:hint="eastAsia"/>
              </w:rPr>
              <w:t>count</w:t>
            </w:r>
            <w:r>
              <w:t>!</w:t>
            </w:r>
            <w:r>
              <w:rPr>
                <w:rFonts w:hint="eastAsia"/>
              </w:rPr>
              <w:t>=</w:t>
            </w:r>
            <w:r>
              <w:t>0</w:t>
            </w:r>
            <w:r w:rsidR="00B26515">
              <w:rPr>
                <w:rFonts w:hint="eastAsia"/>
              </w:rPr>
              <w:t>（说明目前在用第二种方式去初始化某个元素，并且不是最开始的元素</w:t>
            </w:r>
            <w:r w:rsidR="008C4082">
              <w:rPr>
                <w:rFonts w:hint="eastAsia"/>
              </w:rPr>
              <w:t>，此时好比前面例子里面的</w:t>
            </w:r>
            <w:r w:rsidR="008C4082">
              <w:t>{5</w:t>
            </w:r>
            <w:r w:rsidR="008C4082">
              <w:rPr>
                <w:rFonts w:hint="eastAsia"/>
              </w:rPr>
              <w:t>，</w:t>
            </w:r>
            <w:r w:rsidR="008C4082">
              <w:rPr>
                <w:rFonts w:hint="eastAsia"/>
              </w:rPr>
              <w:t>6</w:t>
            </w:r>
            <w:r w:rsidR="008C4082">
              <w:t>}</w:t>
            </w:r>
            <w:r w:rsidR="008C4082">
              <w:rPr>
                <w:rFonts w:hint="eastAsia"/>
              </w:rPr>
              <w:t>，即使从左括号开始，也不当作新的子对象</w:t>
            </w:r>
            <w:r w:rsidR="00B26515">
              <w:rPr>
                <w:rFonts w:hint="eastAsia"/>
              </w:rPr>
              <w:t>）</w:t>
            </w:r>
          </w:p>
          <w:p w14:paraId="12EA3758" w14:textId="0119CC34" w:rsidR="008C4082" w:rsidRDefault="0012706E" w:rsidP="003032DA">
            <w:pPr>
              <w:ind w:firstLine="420"/>
              <w:rPr>
                <w:rFonts w:hint="eastAsia"/>
              </w:rPr>
            </w:pPr>
            <w:r>
              <w:rPr>
                <w:rFonts w:hint="eastAsia"/>
              </w:rPr>
              <w:t xml:space="preserve"> </w:t>
            </w:r>
            <w:r>
              <w:t xml:space="preserve">   </w:t>
            </w:r>
            <w:r w:rsidR="008C4082">
              <w:t xml:space="preserve">    </w:t>
            </w:r>
            <w:r w:rsidR="008C4082">
              <w:rPr>
                <w:rFonts w:hint="eastAsia"/>
              </w:rPr>
              <w:t>和</w:t>
            </w:r>
            <w:r w:rsidR="008C4082">
              <w:rPr>
                <w:rFonts w:hint="eastAsia"/>
              </w:rPr>
              <w:t>b</w:t>
            </w:r>
            <w:r w:rsidR="008C4082">
              <w:rPr>
                <w:rFonts w:hint="eastAsia"/>
              </w:rPr>
              <w:t>的情形相同</w:t>
            </w:r>
            <w:r w:rsidR="008D7B2A">
              <w:rPr>
                <w:rFonts w:hint="eastAsia"/>
              </w:rPr>
              <w:t>，虽然分开来说明，其实是一样的</w:t>
            </w:r>
            <w:r w:rsidR="00291139">
              <w:rPr>
                <w:rFonts w:hint="eastAsia"/>
              </w:rPr>
              <w:t>，传递的是对应子对象的第</w:t>
            </w:r>
            <w:r w:rsidR="00291139">
              <w:rPr>
                <w:rFonts w:hint="eastAsia"/>
              </w:rPr>
              <w:t>count</w:t>
            </w:r>
            <w:r w:rsidR="00291139">
              <w:rPr>
                <w:rFonts w:hint="eastAsia"/>
              </w:rPr>
              <w:t>的那个类型</w:t>
            </w:r>
            <w:r w:rsidR="008D7B2A">
              <w:rPr>
                <w:rFonts w:hint="eastAsia"/>
              </w:rPr>
              <w:t>。</w:t>
            </w:r>
          </w:p>
          <w:p w14:paraId="45E578B5" w14:textId="5E62AF8D" w:rsidR="003032DA" w:rsidRDefault="003032DA" w:rsidP="003032DA">
            <w:pPr>
              <w:ind w:firstLine="420"/>
            </w:pPr>
            <w:r>
              <w:rPr>
                <w:rFonts w:hint="eastAsia"/>
              </w:rPr>
              <w:t xml:space="preserve"> </w:t>
            </w:r>
            <w:r>
              <w:t xml:space="preserve">   </w:t>
            </w:r>
          </w:p>
          <w:p w14:paraId="164F79DF" w14:textId="192CBFA4" w:rsidR="008D7B2A" w:rsidRDefault="008C4082" w:rsidP="00724CE0">
            <w:pPr>
              <w:ind w:firstLine="420"/>
              <w:rPr>
                <w:rFonts w:hint="eastAsia"/>
              </w:rPr>
            </w:pPr>
            <w:r>
              <w:rPr>
                <w:rFonts w:hint="eastAsia"/>
              </w:rPr>
              <w:t>2</w:t>
            </w:r>
            <w:r>
              <w:t>/</w:t>
            </w:r>
            <w:r w:rsidR="003032DA">
              <w:rPr>
                <w:rFonts w:hint="eastAsia"/>
              </w:rPr>
              <w:t>如果该子节点是一个</w:t>
            </w:r>
            <w:r w:rsidR="003032DA">
              <w:rPr>
                <w:rFonts w:hint="eastAsia"/>
              </w:rPr>
              <w:t>designat</w:t>
            </w:r>
            <w:r w:rsidR="00421CE8">
              <w:rPr>
                <w:rFonts w:hint="eastAsia"/>
              </w:rPr>
              <w:t>ion</w:t>
            </w:r>
          </w:p>
          <w:p w14:paraId="34CAC00F" w14:textId="77777777" w:rsidR="00421CE8" w:rsidRDefault="00504368" w:rsidP="003032DA">
            <w:pPr>
              <w:ind w:firstLine="420"/>
            </w:pPr>
            <w:r>
              <w:rPr>
                <w:rFonts w:hint="eastAsia"/>
              </w:rPr>
              <w:t xml:space="preserve"> </w:t>
            </w:r>
            <w:r>
              <w:t xml:space="preserve">   </w:t>
            </w:r>
            <w:r w:rsidR="00421CE8">
              <w:t>F</w:t>
            </w:r>
            <w:r w:rsidR="00421CE8">
              <w:rPr>
                <w:rFonts w:hint="eastAsia"/>
              </w:rPr>
              <w:t>or</w:t>
            </w:r>
            <w:r w:rsidR="00421CE8">
              <w:t xml:space="preserve"> </w:t>
            </w:r>
            <w:r w:rsidR="00421CE8">
              <w:rPr>
                <w:rFonts w:hint="eastAsia"/>
              </w:rPr>
              <w:t>designator</w:t>
            </w:r>
            <w:r w:rsidR="00421CE8">
              <w:t xml:space="preserve"> </w:t>
            </w:r>
            <w:r w:rsidR="00421CE8">
              <w:rPr>
                <w:rFonts w:hint="eastAsia"/>
              </w:rPr>
              <w:t>list</w:t>
            </w:r>
            <w:r w:rsidR="00421CE8">
              <w:rPr>
                <w:rFonts w:hint="eastAsia"/>
              </w:rPr>
              <w:t>里面可能存在的多个</w:t>
            </w:r>
            <w:r w:rsidR="00421CE8">
              <w:rPr>
                <w:rFonts w:hint="eastAsia"/>
              </w:rPr>
              <w:t>designator</w:t>
            </w:r>
          </w:p>
          <w:p w14:paraId="5C2DB551" w14:textId="64C0B631" w:rsidR="00504368" w:rsidRDefault="00421CE8" w:rsidP="00421CE8">
            <w:pPr>
              <w:ind w:firstLineChars="600" w:firstLine="1260"/>
            </w:pPr>
            <w:r>
              <w:rPr>
                <w:rFonts w:hint="eastAsia"/>
              </w:rPr>
              <w:t>进行依次检查</w:t>
            </w:r>
            <w:r w:rsidR="001A5D78">
              <w:rPr>
                <w:rFonts w:hint="eastAsia"/>
              </w:rPr>
              <w:t>合法性。</w:t>
            </w:r>
          </w:p>
          <w:p w14:paraId="501A57CE" w14:textId="5720B191" w:rsidR="00724CE0" w:rsidRDefault="00724CE0" w:rsidP="00724CE0">
            <w:pPr>
              <w:rPr>
                <w:rFonts w:hint="eastAsia"/>
              </w:rPr>
            </w:pPr>
            <w:r>
              <w:rPr>
                <w:rFonts w:hint="eastAsia"/>
              </w:rPr>
              <w:t xml:space="preserve"> </w:t>
            </w:r>
            <w:r>
              <w:t xml:space="preserve">       S</w:t>
            </w:r>
            <w:r>
              <w:rPr>
                <w:rFonts w:hint="eastAsia"/>
              </w:rPr>
              <w:t>ize</w:t>
            </w:r>
            <w:r>
              <w:rPr>
                <w:rFonts w:hint="eastAsia"/>
              </w:rPr>
              <w:t>和</w:t>
            </w:r>
            <w:r>
              <w:rPr>
                <w:rFonts w:hint="eastAsia"/>
              </w:rPr>
              <w:t>count</w:t>
            </w:r>
            <w:r>
              <w:rPr>
                <w:rFonts w:hint="eastAsia"/>
              </w:rPr>
              <w:t>依次更改（这个更改，到底怎么弄下面描述一下吧，感觉不说清楚不行，可以参考一下上面的</w:t>
            </w:r>
            <w:r>
              <w:t>[3]=7,8</w:t>
            </w:r>
            <w:r>
              <w:rPr>
                <w:rFonts w:hint="eastAsia"/>
              </w:rPr>
              <w:t>这个的说明）</w:t>
            </w:r>
          </w:p>
          <w:p w14:paraId="3CC04700" w14:textId="63D9C338" w:rsidR="0071769C" w:rsidRDefault="0071769C" w:rsidP="0071769C">
            <w:pPr>
              <w:rPr>
                <w:rFonts w:hint="eastAsia"/>
              </w:rPr>
            </w:pPr>
            <w:r>
              <w:rPr>
                <w:rFonts w:hint="eastAsia"/>
              </w:rPr>
              <w:t>结束后，如果是未定义长度的</w:t>
            </w:r>
            <w:r>
              <w:rPr>
                <w:rFonts w:hint="eastAsia"/>
              </w:rPr>
              <w:t>array</w:t>
            </w:r>
            <w:r w:rsidR="00913A61">
              <w:rPr>
                <w:rFonts w:hint="eastAsia"/>
              </w:rPr>
              <w:t>，用</w:t>
            </w:r>
            <w:r w:rsidR="00913A61">
              <w:rPr>
                <w:rFonts w:hint="eastAsia"/>
              </w:rPr>
              <w:t>size</w:t>
            </w:r>
            <w:r w:rsidR="00913A61">
              <w:rPr>
                <w:rFonts w:hint="eastAsia"/>
              </w:rPr>
              <w:t>直接赋值给它的长度即可</w:t>
            </w:r>
          </w:p>
        </w:tc>
      </w:tr>
    </w:tbl>
    <w:p w14:paraId="1B698879" w14:textId="3134290B" w:rsidR="00CD0AF8" w:rsidRDefault="00B51F92" w:rsidP="00FA5E79">
      <w:pPr>
        <w:ind w:firstLine="420"/>
        <w:rPr>
          <w:rFonts w:hint="eastAsia"/>
        </w:rPr>
      </w:pPr>
      <w:r>
        <w:rPr>
          <w:rFonts w:hint="eastAsia"/>
        </w:rPr>
        <w:lastRenderedPageBreak/>
        <w:t>关于这部分</w:t>
      </w:r>
      <w:r>
        <w:t>{</w:t>
      </w:r>
      <w:proofErr w:type="spellStart"/>
      <w:r>
        <w:t>size,count</w:t>
      </w:r>
      <w:proofErr w:type="spellEnd"/>
      <w:r>
        <w:t>}</w:t>
      </w:r>
      <w:r>
        <w:rPr>
          <w:rFonts w:hint="eastAsia"/>
        </w:rPr>
        <w:t>，我的理解（我感觉我的理解是对的哈）是这样的，对于上层的对象而言，关心的只有它下一层次的子对象，以及下一层次的子对象里面含有多少个元素，而不关心下一层次的子对象里面有多么复杂的结构。从而使用两个维度就可以在上层就完成描述，而下一层里面如何排列，则是下面一层的问题。</w:t>
      </w:r>
    </w:p>
    <w:p w14:paraId="74C1A87D" w14:textId="74551CC6" w:rsidR="00CD0AF8" w:rsidRPr="00855A77" w:rsidRDefault="00BF0E64" w:rsidP="00FA5E79">
      <w:pPr>
        <w:ind w:firstLine="420"/>
        <w:rPr>
          <w:rFonts w:hint="eastAsia"/>
        </w:rPr>
      </w:pPr>
      <w:r>
        <w:rPr>
          <w:rFonts w:hint="eastAsia"/>
        </w:rPr>
        <w:t>特别的，对于那条</w:t>
      </w:r>
      <w:r>
        <w:rPr>
          <w:rFonts w:hint="eastAsia"/>
        </w:rPr>
        <w:t>scalar</w:t>
      </w:r>
      <w:r>
        <w:rPr>
          <w:rFonts w:hint="eastAsia"/>
        </w:rPr>
        <w:t>类型的规则，这里面的子对象是其本身。</w:t>
      </w:r>
      <w:r w:rsidR="00983299">
        <w:t>C</w:t>
      </w:r>
      <w:r w:rsidR="00983299">
        <w:rPr>
          <w:rFonts w:hint="eastAsia"/>
        </w:rPr>
        <w:t>ount</w:t>
      </w:r>
      <w:r w:rsidR="00983299">
        <w:rPr>
          <w:rFonts w:hint="eastAsia"/>
        </w:rPr>
        <w:t>很自然的就是</w:t>
      </w:r>
      <w:r w:rsidR="00983299">
        <w:rPr>
          <w:rFonts w:hint="eastAsia"/>
        </w:rPr>
        <w:t>0</w:t>
      </w:r>
      <w:r w:rsidR="00983299">
        <w:t xml:space="preserve"> </w:t>
      </w:r>
      <w:r w:rsidR="00983299">
        <w:rPr>
          <w:rFonts w:hint="eastAsia"/>
        </w:rPr>
        <w:t>了咯。</w:t>
      </w:r>
    </w:p>
    <w:sectPr w:rsidR="00CD0AF8" w:rsidRPr="00855A77"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00FD"/>
    <w:rsid w:val="00092127"/>
    <w:rsid w:val="00093F6C"/>
    <w:rsid w:val="00094864"/>
    <w:rsid w:val="00094C20"/>
    <w:rsid w:val="000A0706"/>
    <w:rsid w:val="000A07F6"/>
    <w:rsid w:val="000A10BC"/>
    <w:rsid w:val="000A206B"/>
    <w:rsid w:val="000A4560"/>
    <w:rsid w:val="000A5D3D"/>
    <w:rsid w:val="000A6BEE"/>
    <w:rsid w:val="000B120F"/>
    <w:rsid w:val="000B1C5E"/>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4368"/>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1F92"/>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59025</TotalTime>
  <Pages>31</Pages>
  <Words>6925</Words>
  <Characters>39479</Characters>
  <Application>Microsoft Office Word</Application>
  <DocSecurity>0</DocSecurity>
  <Lines>328</Lines>
  <Paragraphs>92</Paragraphs>
  <ScaleCrop>false</ScaleCrop>
  <Company>CHINA</Company>
  <LinksUpToDate>false</LinksUpToDate>
  <CharactersWithSpaces>46312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1481</cp:revision>
  <dcterms:created xsi:type="dcterms:W3CDTF">2022-02-23T07:46:00Z</dcterms:created>
  <dcterms:modified xsi:type="dcterms:W3CDTF">2023-01-03T13:27:00Z</dcterms:modified>
</cp:coreProperties>
</file>