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imHei" w:hAnsi="SimHei" w:eastAsia="SimHei"/>
          <w:b/>
          <w:color w:val="000000"/>
          <w:sz w:val="24"/>
        </w:rPr>
        <w:t>软件需求规格说明书</w:t>
      </w:r>
    </w:p>
    <w:p>
      <w:pPr>
        <w:spacing w:before="240" w:after="200"/>
        <w:jc w:val="center"/>
      </w:pPr>
      <w:r>
        <w:rPr>
          <w:rFonts w:ascii="SimHei" w:hAnsi="SimHei" w:eastAsia="SimHei"/>
          <w:b/>
          <w:color w:val="000000"/>
          <w:sz w:val="44"/>
        </w:rPr>
        <w:t>A架构设计文档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color w:val="000000"/>
          <w:sz w:val="24"/>
        </w:rPr>
        <w:t>Smart Canteen System Software Requirements Specification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正式版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2026-05-29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校园/园区智能食堂系统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系统架构设计、详细设计、开发实现与测试验收依据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/>
      </w:pPr>
      <w:r>
        <w:rPr>
          <w:rFonts w:ascii="SimSun" w:hAnsi="SimSun" w:eastAsia="SimSun"/>
          <w:i/>
          <w:color w:val="000000"/>
          <w:sz w:val="21"/>
        </w:rPr>
        <w:t>请在 Word 中右键此处选择“更新域”，生成或刷新自动目录。</w:t>
      </w:r>
      <w:r>
        <w:fldChar w:fldCharType="begin"/>
        <w:instrText xml:space="preserve">TOC \o "1-3" \h \z \u</w:instrText>
        <w:fldChar w:fldCharType="separate"/>
        <w:fldChar w:fldCharType="end"/>
      </w:r>
      <w:r>
        <w:t>目录将在更新域后显示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SimSun" w:hAnsi="SimSun" w:eastAsia="SimSun"/>
          <w:b/>
          <w:color w:val="000000"/>
        </w:rPr>
        <w:t>一、引言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1.1 项目背景</w:t>
      </w:r>
    </w:p>
    <w:p>
      <w:r>
        <w:rPr>
          <w:rFonts w:ascii="SimSun" w:hAnsi="SimSun" w:eastAsia="SimSun"/>
          <w:color w:val="000000"/>
        </w:rPr>
        <w:t>本系统面向校园/园区场景，为用户提供在线点餐、商家接单备餐、扫码取餐、食堂大屏实时展示的一站式餐饮服务。系统采用 Spring Cloud 微服务架构，部署上采用 Docker Compose + K3s (K3d) 的混合模式：MySQL、Redis、RocketMQ、Nacos、Seata 等基础组件继续由 Docker Compose 运行，前端 Vue3 应用与后端微服务部署在 K3s 中，解决传统食堂点餐排队信息不透明、人工叫号效率低、库存管理粗放等问题。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1.2 项目概述</w:t>
      </w:r>
    </w:p>
    <w:p>
      <w:r>
        <w:rPr>
          <w:rFonts w:ascii="SimSun" w:hAnsi="SimSun" w:eastAsia="SimSun"/>
          <w:color w:val="000000"/>
        </w:rPr>
        <w:t>系统包含 4 个客户端入口（用户手机端、商家平板端、管理员 Web 端、电视大屏端）、4 个业务微服务（用户服务、菜品菜单服务、订单服务、取餐排队服务）和 1 个 API 网关服务。整体采用前后端分离架构：前端由一个 Vue3 + Vite 多入口应用构建后通过 Nginx 容器托管，Ingress 将静态资源、REST API 与 WebSocket 请求统一接入。核心业务通过 Seata AT 保证下单与库存的一致性，通过 RocketMQ 延迟消息驱动超时取消。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1.3 术语表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接单时生成的全局排队展示编号（A001→Z999，可重置）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出餐时生成的核销凭证，核销后失效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窗口接单后订单所在队列，大屏展示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待取餐队列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窗口出餐后订单所在队列，FIFO 仅用于展示排序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双 Token 机制（access_token 2h + refresh_token 7d）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AT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下单扣库存分布式事务方案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订单超时延迟消息中间件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/ K3d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轻量级 Kubernetes 发行版及容器化集群管理工具，承载前端和后端微服务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本地基础组件编排工具，承载 MySQL、Redis、Nacos、RocketMQ、Seata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Material 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 UI 风格（大屏端除外）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1.4 参考资料</w:t>
      </w:r>
    </w:p>
    <w:p>
      <w:pPr>
        <w:pStyle w:val="ListBullet"/>
      </w:pPr>
      <w:r>
        <w:rPr>
          <w:rFonts w:ascii="SimSun" w:hAnsi="SimSun" w:eastAsia="SimSun"/>
          <w:color w:val="000000"/>
        </w:rPr>
        <w:t>《A智能食堂系统需求规格说明书》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《A智能食堂系统概要设计说明书》</w:t>
      </w:r>
    </w:p>
    <w:p>
      <w:pPr>
        <w:pStyle w:val="ListBullet"/>
      </w:pPr>
      <w:r>
        <w:rPr>
          <w:rFonts w:ascii="SimSun" w:hAnsi="SimSun" w:eastAsia="SimSun"/>
          <w:color w:val="000000"/>
        </w:rPr>
        <w:t>Spring Cloud、Nacos、Seata、RocketMQ 官方文档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二、总体设计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2.1 系统架构概述</w:t>
      </w:r>
    </w:p>
    <w:p>
      <w:r>
        <w:rPr>
          <w:rFonts w:ascii="SimSun" w:hAnsi="SimSun" w:eastAsia="SimSun"/>
          <w:color w:val="000000"/>
        </w:rPr>
        <w:t>系统采用 6 层架构：客户端层、接入层（Ingress）、网关层、服务层、基础能力层、外部系统层。客户端通过 K3d 的 Traefik Ingress 负载均衡器接入集群，Ingress 根据 URL 路径实现同源分流，减少浏览器跨域配置。网关作为后端统一入口进行鉴权和路由，4 个业务微服务构成服务层，各服务拥有独立的数据 Schema 与访问边界。</w:t>
      </w:r>
    </w:p>
    <w:p>
      <w:r>
        <w:rPr>
          <w:rFonts w:ascii="SimSun" w:hAnsi="SimSun" w:eastAsia="SimSun"/>
          <w:color w:val="000000"/>
        </w:rPr>
        <w:t>基础能力层提供注册发现、持久化、缓存、消息和分布式事务支撑。课程演示环境中的基础支撑组件不再部署到 K3s，而是继续使用 Docker Compose 单机运行并通过宿主机端口暴露给 K3s Pod；K3s 只负责前端 Nginx、Gateway 和业务微服务的应用层编排。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2.2 总体架构图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graph TD</w:t>
      </w:r>
    </w:p>
    <w:p>
      <w:r>
        <w:rPr>
          <w:rFonts w:ascii="SimSun" w:hAnsi="SimSun" w:eastAsia="SimSun"/>
          <w:color w:val="000000"/>
        </w:rPr>
        <w:t>subgraph 客户端设备层</w:t>
      </w:r>
    </w:p>
    <w:p>
      <w:r>
        <w:rPr>
          <w:rFonts w:ascii="SimSun" w:hAnsi="SimSun" w:eastAsia="SimSun"/>
          <w:color w:val="000000"/>
        </w:rPr>
        <w:t>U[用户手机]</w:t>
      </w:r>
    </w:p>
    <w:p>
      <w:r>
        <w:rPr>
          <w:rFonts w:ascii="SimSun" w:hAnsi="SimSun" w:eastAsia="SimSun"/>
          <w:color w:val="000000"/>
        </w:rPr>
        <w:t>M[商家平板]</w:t>
      </w:r>
    </w:p>
    <w:p>
      <w:r>
        <w:rPr>
          <w:rFonts w:ascii="SimSun" w:hAnsi="SimSun" w:eastAsia="SimSun"/>
          <w:color w:val="000000"/>
        </w:rPr>
        <w:t>A[管理员 PC]</w:t>
      </w:r>
    </w:p>
    <w:p>
      <w:r>
        <w:rPr>
          <w:rFonts w:ascii="SimSun" w:hAnsi="SimSun" w:eastAsia="SimSun"/>
          <w:color w:val="000000"/>
        </w:rPr>
        <w:t>S[电视大屏]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subgraph K3d集群边界 / 统一暴露80端口</w:t>
      </w:r>
    </w:p>
    <w:p>
      <w:r>
        <w:rPr>
          <w:rFonts w:ascii="SimSun" w:hAnsi="SimSun" w:eastAsia="SimSun"/>
          <w:color w:val="000000"/>
        </w:rPr>
        <w:t>LB[Traefik Ingress Controller]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subgraph canteen 业务命名空间</w:t>
      </w:r>
    </w:p>
    <w:p>
      <w:r>
        <w:rPr>
          <w:rFonts w:ascii="SimSun" w:hAnsi="SimSun" w:eastAsia="SimSun"/>
          <w:color w:val="000000"/>
        </w:rPr>
        <w:t>NG[Vue3 前端 Nginx Pod&lt;br/&gt;静态资源托管]</w:t>
      </w:r>
    </w:p>
    <w:p>
      <w:r>
        <w:rPr>
          <w:rFonts w:ascii="SimSun" w:hAnsi="SimSun" w:eastAsia="SimSun"/>
          <w:color w:val="000000"/>
        </w:rPr>
        <w:t>GW[Spring Cloud Gateway Pod :9000&lt;br/&gt;鉴权 / 路由 / 限流]</w:t>
      </w:r>
    </w:p>
    <w:p>
      <w:r>
        <w:rPr>
          <w:rFonts w:ascii="SimSun" w:hAnsi="SimSun" w:eastAsia="SimSun"/>
          <w:color w:val="000000"/>
        </w:rPr>
        <w:t>US[User Service Pod :9001]</w:t>
      </w:r>
    </w:p>
    <w:p>
      <w:r>
        <w:rPr>
          <w:rFonts w:ascii="SimSun" w:hAnsi="SimSun" w:eastAsia="SimSun"/>
          <w:color w:val="000000"/>
        </w:rPr>
        <w:t>MS[Menu Service Pod :9002]</w:t>
      </w:r>
    </w:p>
    <w:p>
      <w:r>
        <w:rPr>
          <w:rFonts w:ascii="SimSun" w:hAnsi="SimSun" w:eastAsia="SimSun"/>
          <w:color w:val="000000"/>
        </w:rPr>
        <w:t>OS[Order Service Pod :9003]</w:t>
      </w:r>
    </w:p>
    <w:p>
      <w:r>
        <w:rPr>
          <w:rFonts w:ascii="SimSun" w:hAnsi="SimSun" w:eastAsia="SimSun"/>
          <w:color w:val="000000"/>
        </w:rPr>
        <w:t>PS[Pickup Service Pod :9004]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subgraph Docker Compose 基础组件</w:t>
      </w:r>
    </w:p>
    <w:p>
      <w:r>
        <w:rPr>
          <w:rFonts w:ascii="SimSun" w:hAnsi="SimSun" w:eastAsia="SimSun"/>
          <w:color w:val="000000"/>
        </w:rPr>
        <w:t>N[Nacos :8148]</w:t>
      </w:r>
    </w:p>
    <w:p>
      <w:r>
        <w:rPr>
          <w:rFonts w:ascii="SimSun" w:hAnsi="SimSun" w:eastAsia="SimSun"/>
          <w:color w:val="000000"/>
        </w:rPr>
        <w:t>DB[(MySQL :3106)]</w:t>
      </w:r>
    </w:p>
    <w:p>
      <w:r>
        <w:rPr>
          <w:rFonts w:ascii="SimSun" w:hAnsi="SimSun" w:eastAsia="SimSun"/>
          <w:color w:val="000000"/>
        </w:rPr>
        <w:t>R[(Redis :6179)]</w:t>
      </w:r>
    </w:p>
    <w:p>
      <w:r>
        <w:rPr>
          <w:rFonts w:ascii="SimSun" w:hAnsi="SimSun" w:eastAsia="SimSun"/>
          <w:color w:val="000000"/>
        </w:rPr>
        <w:t>MQ[RocketMQ NameServer :9176&lt;br/&gt;Broker :11911]</w:t>
      </w:r>
    </w:p>
    <w:p>
      <w:r>
        <w:rPr>
          <w:rFonts w:ascii="SimSun" w:hAnsi="SimSun" w:eastAsia="SimSun"/>
          <w:color w:val="000000"/>
        </w:rPr>
        <w:t>SE[Seata Server :8191]</w:t>
      </w:r>
    </w:p>
    <w:p>
      <w:r>
        <w:rPr>
          <w:rFonts w:ascii="SimSun" w:hAnsi="SimSun" w:eastAsia="SimSun"/>
          <w:color w:val="000000"/>
        </w:rPr>
        <w:t>end</w:t>
      </w:r>
    </w:p>
    <w:p>
      <w:r>
        <w:rPr>
          <w:rFonts w:ascii="SimSun" w:hAnsi="SimSun" w:eastAsia="SimSun"/>
          <w:color w:val="000000"/>
        </w:rPr>
        <w:t>%% 客户端到集群入口</w:t>
      </w:r>
    </w:p>
    <w:p>
      <w:r>
        <w:rPr>
          <w:rFonts w:ascii="SimSun" w:hAnsi="SimSun" w:eastAsia="SimSun"/>
          <w:color w:val="000000"/>
        </w:rPr>
        <w:t>U &amp; M &amp; A &amp; S --&gt;|localhost:80| LB</w:t>
      </w:r>
    </w:p>
    <w:p>
      <w:r>
        <w:rPr>
          <w:rFonts w:ascii="SimSun" w:hAnsi="SimSun" w:eastAsia="SimSun"/>
          <w:color w:val="000000"/>
        </w:rPr>
        <w:t>%% Ingress 同源路由分流</w:t>
      </w:r>
    </w:p>
    <w:p>
      <w:r>
        <w:rPr>
          <w:rFonts w:ascii="SimSun" w:hAnsi="SimSun" w:eastAsia="SimSun"/>
          <w:color w:val="000000"/>
        </w:rPr>
        <w:t>LB --&gt;|路径 / | NG</w:t>
      </w:r>
    </w:p>
    <w:p>
      <w:r>
        <w:rPr>
          <w:rFonts w:ascii="SimSun" w:hAnsi="SimSun" w:eastAsia="SimSun"/>
          <w:color w:val="000000"/>
        </w:rPr>
        <w:t>LB --&gt;|路径 /api/* | GW</w:t>
      </w:r>
    </w:p>
    <w:p>
      <w:r>
        <w:rPr>
          <w:rFonts w:ascii="SimSun" w:hAnsi="SimSun" w:eastAsia="SimSun"/>
          <w:color w:val="000000"/>
        </w:rPr>
        <w:t>LB --&gt;|路径 /ws/* | GW</w:t>
      </w:r>
    </w:p>
    <w:p>
      <w:r>
        <w:rPr>
          <w:rFonts w:ascii="SimSun" w:hAnsi="SimSun" w:eastAsia="SimSun"/>
          <w:color w:val="000000"/>
        </w:rPr>
        <w:t>%% 网关路由</w:t>
      </w:r>
    </w:p>
    <w:p>
      <w:r>
        <w:rPr>
          <w:rFonts w:ascii="SimSun" w:hAnsi="SimSun" w:eastAsia="SimSun"/>
          <w:color w:val="000000"/>
        </w:rPr>
        <w:t>GW --&gt; US &amp; MS &amp; OS &amp; PS</w:t>
      </w:r>
    </w:p>
    <w:p>
      <w:r>
        <w:rPr>
          <w:rFonts w:ascii="SimSun" w:hAnsi="SimSun" w:eastAsia="SimSun"/>
          <w:color w:val="000000"/>
        </w:rPr>
        <w:t>%% 服务间内部依赖</w:t>
      </w:r>
    </w:p>
    <w:p>
      <w:r>
        <w:rPr>
          <w:rFonts w:ascii="SimSun" w:hAnsi="SimSun" w:eastAsia="SimSun"/>
          <w:color w:val="000000"/>
        </w:rPr>
        <w:t>OS --&gt; MS &amp; US &amp; PS</w:t>
      </w:r>
    </w:p>
    <w:p>
      <w:r>
        <w:rPr>
          <w:rFonts w:ascii="SimSun" w:hAnsi="SimSun" w:eastAsia="SimSun"/>
          <w:color w:val="000000"/>
        </w:rPr>
        <w:t>PS --&gt; OS</w:t>
      </w:r>
    </w:p>
    <w:p>
      <w:r>
        <w:rPr>
          <w:rFonts w:ascii="SimSun" w:hAnsi="SimSun" w:eastAsia="SimSun"/>
          <w:color w:val="000000"/>
        </w:rPr>
        <w:t>%% 通过宿主机映射端口访问 Compose 基础设施</w:t>
      </w:r>
    </w:p>
    <w:p>
      <w:r>
        <w:rPr>
          <w:rFonts w:ascii="SimSun" w:hAnsi="SimSun" w:eastAsia="SimSun"/>
          <w:color w:val="000000"/>
        </w:rPr>
        <w:t>GW &amp; US &amp; MS &amp; OS &amp; PS -.-&gt;|注册与发现| N</w:t>
      </w:r>
    </w:p>
    <w:p>
      <w:r>
        <w:rPr>
          <w:rFonts w:ascii="SimSun" w:hAnsi="SimSun" w:eastAsia="SimSun"/>
          <w:color w:val="000000"/>
        </w:rPr>
        <w:t>GW &amp; US &amp; MS &amp; OS &amp; PS -.-&gt;|缓存 / 限流 / Token| R</w:t>
      </w:r>
    </w:p>
    <w:p>
      <w:r>
        <w:rPr>
          <w:rFonts w:ascii="SimSun" w:hAnsi="SimSun" w:eastAsia="SimSun"/>
          <w:color w:val="000000"/>
        </w:rPr>
        <w:t>US &amp; MS &amp; OS &amp; PS -.-&gt;|各自 Schema| DB</w:t>
      </w:r>
    </w:p>
    <w:p>
      <w:r>
        <w:rPr>
          <w:rFonts w:ascii="SimSun" w:hAnsi="SimSun" w:eastAsia="SimSun"/>
          <w:color w:val="000000"/>
        </w:rPr>
        <w:t>OS -.-&gt;|延迟消息| MQ</w:t>
      </w:r>
    </w:p>
    <w:p>
      <w:r>
        <w:rPr>
          <w:rFonts w:ascii="SimSun" w:hAnsi="SimSun" w:eastAsia="SimSun"/>
          <w:color w:val="000000"/>
        </w:rPr>
        <w:t>OS &amp; MS -.-&gt;|AT 事务| SE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2.3 架构分层说明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**层级**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**包含组件**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**说明**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客户端设备层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用户手机、商家平板、管理员 PC、电视大屏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用户实际访问系统的终端设备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前端应用层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个 Vue3 + Vite 多入口应用（用户、商家、管理员、大屏入口）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负责页面展示、用户交互、状态管理、接口调用和 WebSocket 连接，共用公共 Axios 封装与 Token 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接入层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K3d Traefik Ingress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集群流量总入口。托管静态资源的 Nginx Pod 和网关 Pod 统一挂载在其下方，靠路径转发，规避浏览器跨域限制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网关层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Cloud Gateway 服务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后端统一路由、JWT 校验、IP/用户级限流、WebSocket 代理转发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 个业务微服务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用户服务、菜品菜单服务、订单服务、取餐排队服务；每服务使用独立 Schema 与 API 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基础能力层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Nacos / MySQL / Redis / RocketMQ / Seata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提供注册发现、持久化、缓存、消息队列、分布式事务能力的支撑组件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外部系统层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预留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当前版本不接入真实支付、短信等外部系统，均采用模拟实现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三、技术选型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3.1 后端技术选型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**技术**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**用途**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**选择原因**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Boot 3.x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微服务基础框架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开发生态成熟，与 Spring Cloud 深度集成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Cloud 2023.0.3 / SCA 2023.0.3.3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微服务治理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与项目依赖版本一致，集成 Nacos、Gateway 与 OpenFeign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Cloud Gateway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API 网关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响应式非阻塞，与 Nacos 服务发现无缝集成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OpenFeign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服务间调用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声明式调用，简化跨服务通信，并在订单侧配置调用失败回退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Seata（AT 模式）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分布式事务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下单与库存预占需要强一致，AT 模式业务侵入小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5.x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消息队列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引入全新任意时间戳延迟消息，支撑订单超时取消，与云原生契合度高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ORM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简化 CRUD基本操作，分页和条件查询便捷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 8.x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关系型数据库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关系型存储，事务支持完善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7.x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缓存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黑名单、限流计数、队列实时快照高速缓存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jjwt 0.12.x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JWT 认证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轻量级 JWT 签发与校验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Knife4j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API 文档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为业务服务生成接口文档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3.2 前端技术选型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**技术**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**用途**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Vue 3 + Vite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前端框架与轻量构建工具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Vue Router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路由管理（用户端 History、商家/管理员端 Hash）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Axios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HTTP 请求封装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Material 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用户、商家和管理员页面的 UI 风格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原生 WebSocket API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大屏端高频实时通信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Nginx (Alpine)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容器内前端静态资源高性能托管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3.3 基础组件选型及部署声明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**组件**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**部署版本**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**用途**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**部署方式**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Nacos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2.3.2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服务注册与发现，保留配置中心扩展能力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Compose，宿主机端口 8148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7.2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验证码、Token 黑名单、限流计数、队列快照缓存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Compose，宿主机端口 6179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5.2.0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订单超时延迟消息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Compose，NameServer 9176，Broker 11911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Server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1.7.1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分布式事务服务器（AT 模式）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Compose，宿主机端口 8191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8.0.44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业务数据持久化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Compose，宿主机端口 3106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四、微服务划分设计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 服务划分原则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按业务领域拆分：用户认证、菜品菜单、订单、取餐排队，四大领域对应四个独立微服务。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每服务拥有独立 Schema 与数据访问边界，只能通过 API（OpenFeign）协作，禁止直接跨库访问或进行跨库 JOIN。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跨领域通用能力（DTO、异常、工具类）提取到 </w:t>
      </w:r>
      <w:r>
        <w:rPr>
          <w:rFonts w:ascii="Consolas" w:hAnsi="Consolas" w:eastAsia="Consolas"/>
          <w:color w:val="000000"/>
          <w:sz w:val="19"/>
        </w:rPr>
        <w:t>smart-canteen-common</w:t>
      </w:r>
      <w:r>
        <w:rPr>
          <w:rFonts w:ascii="SimSun" w:hAnsi="SimSun" w:eastAsia="SimSun"/>
          <w:color w:val="000000"/>
        </w:rPr>
        <w:t xml:space="preserve"> 模块。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网关独立为一个服务，通过 Nacos 服务发现路由下游，不承载任何业务逻辑。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4.2 微服务清单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**服务名称**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**服务标识**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**端口**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**独立 Schema**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**主要职责**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网关服务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统一路由转发、JWT 校验、IP/用户级限流、WebSocket 代理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canteen_user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注册登录、JWT 签发/刷新、用户信息维护、支付密码验证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菜品菜单服务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canteen_menu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 CRUD、每日菜单配置、每日库存自动重置、库存预占/恢复、上下架、库存预警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canteen_order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下单、支付验证、状态流转（6 状态）、超时取消（RocketMQ）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取餐排队服务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canteen_pickup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取餐号全局序列、制作中队列、待取餐队列、叫号（自动+手动）、核销、WebSocket 消息生产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4.3 服务依赖与调用关系</w:t>
      </w:r>
    </w:p>
    <w:p>
      <w:r>
        <w:rPr>
          <w:rFonts w:ascii="SimSun" w:hAnsi="SimSun" w:eastAsia="SimSun"/>
          <w:color w:val="000000"/>
        </w:rPr>
        <w:t>```mermaid</w:t>
      </w:r>
    </w:p>
    <w:p>
      <w:r>
        <w:rPr>
          <w:rFonts w:ascii="SimSun" w:hAnsi="SimSun" w:eastAsia="SimSun"/>
          <w:color w:val="000000"/>
        </w:rPr>
        <w:t>graph LR</w:t>
      </w:r>
    </w:p>
    <w:p>
      <w:r>
        <w:rPr>
          <w:rFonts w:ascii="SimSun" w:hAnsi="SimSun" w:eastAsia="SimSun"/>
          <w:color w:val="000000"/>
        </w:rPr>
        <w:t>GW[Gateway] --&gt;|内部路由| US[User Service]</w:t>
      </w:r>
    </w:p>
    <w:p>
      <w:r>
        <w:rPr>
          <w:rFonts w:ascii="SimSun" w:hAnsi="SimSun" w:eastAsia="SimSun"/>
          <w:color w:val="000000"/>
        </w:rPr>
        <w:t>GW --&gt;|内部路由| MS[Menu Service]</w:t>
      </w:r>
    </w:p>
    <w:p>
      <w:r>
        <w:rPr>
          <w:rFonts w:ascii="SimSun" w:hAnsi="SimSun" w:eastAsia="SimSun"/>
          <w:color w:val="000000"/>
        </w:rPr>
        <w:t>GW --&gt;|内部路由| OS[Order Service]</w:t>
      </w:r>
    </w:p>
    <w:p>
      <w:r>
        <w:rPr>
          <w:rFonts w:ascii="SimSun" w:hAnsi="SimSun" w:eastAsia="SimSun"/>
          <w:color w:val="000000"/>
        </w:rPr>
        <w:t>GW --&gt;|内部路由| PS[Pickup Service]</w:t>
      </w:r>
    </w:p>
    <w:p>
      <w:r>
        <w:rPr>
          <w:rFonts w:ascii="SimSun" w:hAnsi="SimSun" w:eastAsia="SimSun"/>
          <w:color w:val="000000"/>
        </w:rPr>
        <w:t>OS --&gt;|Feign - 库存预占/恢复| MS</w:t>
      </w:r>
    </w:p>
    <w:p>
      <w:r>
        <w:rPr>
          <w:rFonts w:ascii="SimSun" w:hAnsi="SimSun" w:eastAsia="SimSun"/>
          <w:color w:val="000000"/>
        </w:rPr>
        <w:t>OS --&gt;|Feign - 支付密码验证| US</w:t>
      </w:r>
    </w:p>
    <w:p>
      <w:r>
        <w:rPr>
          <w:rFonts w:ascii="SimSun" w:hAnsi="SimSun" w:eastAsia="SimSun"/>
          <w:color w:val="000000"/>
        </w:rPr>
        <w:t>OS --&gt;|Feign - 入队/出队| PS</w:t>
      </w:r>
    </w:p>
    <w:p>
      <w:r>
        <w:rPr>
          <w:rFonts w:ascii="SimSun" w:hAnsi="SimSun" w:eastAsia="SimSun"/>
          <w:color w:val="000000"/>
        </w:rPr>
        <w:t>PS --&gt;|Feign - 核销同步| OS</w:t>
      </w:r>
    </w:p>
    <w:p>
      <w:r>
        <w:rPr>
          <w:rFonts w:ascii="SimSun" w:hAnsi="SimSun" w:eastAsia="SimSun"/>
          <w:color w:val="000000"/>
        </w:rPr>
        <w:t>OS --&gt;|发送/消费延迟消息| MQ[RocketMQ]</w:t>
      </w:r>
    </w:p>
    <w:p>
      <w:r>
        <w:rPr>
          <w:rFonts w:ascii="SimSun" w:hAnsi="SimSun" w:eastAsia="SimSun"/>
          <w:color w:val="000000"/>
        </w:rPr>
        <w:t>GW &amp; US &amp; MS &amp; OS &amp; PS -.-&gt;|注册/发现| N[Nacos]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五、关键架构组件设计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5.1 API 网关与安全</w:t>
      </w:r>
    </w:p>
    <w:p>
      <w:r>
        <w:rPr>
          <w:rFonts w:ascii="SimSun" w:hAnsi="SimSun" w:eastAsia="SimSun"/>
          <w:b/>
          <w:color w:val="000000"/>
        </w:rPr>
        <w:t>路由规则（Ingress + Gateway）：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K3d Ingress 层分流</w:t>
      </w:r>
      <w:r>
        <w:rPr>
          <w:rFonts w:ascii="SimSun" w:hAnsi="SimSun" w:eastAsia="SimSun"/>
          <w:color w:val="000000"/>
        </w:rPr>
        <w:t>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路径 </w:t>
      </w:r>
      <w:r>
        <w:rPr>
          <w:rFonts w:ascii="Consolas" w:hAnsi="Consolas" w:eastAsia="Consolas"/>
          <w:color w:val="000000"/>
          <w:sz w:val="19"/>
        </w:rPr>
        <w:t>/api/</w:t>
      </w:r>
      <w:r>
        <w:rPr>
          <w:rFonts w:ascii="SimSun" w:hAnsi="SimSun" w:eastAsia="SimSun"/>
          <w:color w:val="000000"/>
        </w:rPr>
        <w:t xml:space="preserve"> $\rightarrow$ 转发至 </w:t>
      </w:r>
      <w:r>
        <w:rPr>
          <w:rFonts w:ascii="Consolas" w:hAnsi="Consolas" w:eastAsia="Consolas"/>
          <w:color w:val="000000"/>
          <w:sz w:val="19"/>
        </w:rPr>
        <w:t>gateway-service:9000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路径 </w:t>
      </w:r>
      <w:r>
        <w:rPr>
          <w:rFonts w:ascii="Consolas" w:hAnsi="Consolas" w:eastAsia="Consolas"/>
          <w:color w:val="000000"/>
          <w:sz w:val="19"/>
        </w:rPr>
        <w:t>/ws/</w:t>
      </w:r>
      <w:r>
        <w:rPr>
          <w:rFonts w:ascii="SimSun" w:hAnsi="SimSun" w:eastAsia="SimSun"/>
          <w:color w:val="000000"/>
        </w:rPr>
        <w:t xml:space="preserve"> $\rightarrow$ 转发至 </w:t>
      </w:r>
      <w:r>
        <w:rPr>
          <w:rFonts w:ascii="Consolas" w:hAnsi="Consolas" w:eastAsia="Consolas"/>
          <w:color w:val="000000"/>
          <w:sz w:val="19"/>
        </w:rPr>
        <w:t>gateway-service:9000</w:t>
      </w:r>
      <w:r>
        <w:rPr>
          <w:rFonts w:ascii="SimSun" w:hAnsi="SimSun" w:eastAsia="SimSun"/>
          <w:color w:val="000000"/>
        </w:rPr>
        <w:t>（升级为 WebSocket 协议）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路径 </w:t>
      </w:r>
      <w:r>
        <w:rPr>
          <w:rFonts w:ascii="Consolas" w:hAnsi="Consolas" w:eastAsia="Consolas"/>
          <w:color w:val="000000"/>
          <w:sz w:val="19"/>
        </w:rPr>
        <w:t>/</w:t>
      </w:r>
      <w:r>
        <w:rPr>
          <w:rFonts w:ascii="SimSun" w:hAnsi="SimSun" w:eastAsia="SimSun"/>
          <w:color w:val="000000"/>
        </w:rPr>
        <w:t xml:space="preserve"> $\rightarrow$ 默认转发至前端静态资源托管的 Nginx Pod</w:t>
      </w:r>
    </w:p>
    <w:p>
      <w:pPr>
        <w:pStyle w:val="ListNumber"/>
      </w:pPr>
      <w:r>
        <w:rPr>
          <w:rFonts w:ascii="SimSun" w:hAnsi="SimSun" w:eastAsia="SimSun"/>
          <w:b/>
          <w:color w:val="000000"/>
        </w:rPr>
        <w:t>Gateway 服务层转发</w:t>
      </w:r>
      <w:r>
        <w:rPr>
          <w:rFonts w:ascii="SimSun" w:hAnsi="SimSun" w:eastAsia="SimSun"/>
          <w:color w:val="000000"/>
        </w:rPr>
        <w:t>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**路由前缀**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**目标服务**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**说明**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`/api/user/**`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用户认证、信息维护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`/api/menu/**`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菜品、菜单、库存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`/api/order/**`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订单、支付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`/api/pickup/**`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队列、叫号、核销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`/api/admin/**`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各对应服务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管理员后台运营与异常控制配置接口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`/ws/**`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 WebSocket 实时队列与叫号推送</w:t>
            </w:r>
          </w:p>
        </w:tc>
      </w:tr>
    </w:tbl>
    <w:p>
      <w:r>
        <w:rPr>
          <w:rFonts w:ascii="SimSun" w:hAnsi="SimSun" w:eastAsia="SimSun"/>
          <w:color w:val="000000"/>
        </w:rPr>
        <w:t xml:space="preserve">上述路径由 Gateway 原样转发，各业务 Controller 已包含 </w:t>
      </w:r>
      <w:r>
        <w:rPr>
          <w:rFonts w:ascii="Consolas" w:hAnsi="Consolas" w:eastAsia="Consolas"/>
          <w:color w:val="000000"/>
          <w:sz w:val="19"/>
        </w:rPr>
        <w:t>/api</w:t>
      </w:r>
      <w:r>
        <w:rPr>
          <w:rFonts w:ascii="SimSun" w:hAnsi="SimSun" w:eastAsia="SimSun"/>
          <w:color w:val="000000"/>
        </w:rPr>
        <w:t xml:space="preserve"> 前缀，因此不配置 </w:t>
      </w:r>
      <w:r>
        <w:rPr>
          <w:rFonts w:ascii="Consolas" w:hAnsi="Consolas" w:eastAsia="Consolas"/>
          <w:color w:val="000000"/>
          <w:sz w:val="19"/>
        </w:rPr>
        <w:t>StripPrefix</w:t>
      </w:r>
      <w:r>
        <w:rPr>
          <w:rFonts w:ascii="SimSun" w:hAnsi="SimSun" w:eastAsia="SimSun"/>
          <w:color w:val="000000"/>
        </w:rPr>
        <w:t>。</w:t>
      </w:r>
    </w:p>
    <w:p>
      <w:r>
        <w:rPr>
          <w:rFonts w:ascii="SimSun" w:hAnsi="SimSun" w:eastAsia="SimSun"/>
          <w:b/>
          <w:color w:val="000000"/>
        </w:rPr>
        <w:t>JWT 认证与双 Token 机制：</w:t>
      </w:r>
      <w:r>
        <w:rPr>
          <w:rFonts w:ascii="SimSun" w:hAnsi="SimSun" w:eastAsia="SimSun"/>
          <w:color w:val="000000"/>
        </w:rPr>
        <w:t xml:space="preserve"> - 签发 access_token（2h）+ refresh_token（7d）。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刷新时旧 access_token 写入 Redis 黑名单（key: </w:t>
      </w:r>
      <w:r>
        <w:rPr>
          <w:rFonts w:ascii="Consolas" w:hAnsi="Consolas" w:eastAsia="Consolas"/>
          <w:color w:val="000000"/>
          <w:sz w:val="19"/>
        </w:rPr>
        <w:t>token:blacklist:{jti}</w:t>
      </w:r>
      <w:r>
        <w:rPr>
          <w:rFonts w:ascii="SimSun" w:hAnsi="SimSun" w:eastAsia="SimSun"/>
          <w:color w:val="000000"/>
        </w:rPr>
        <w:t>，TTL 对齐该 Token 剩余过期时间）。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白名单接口（注册、登录、刷新 Token）跳过校验，其余接口由 Gateway 拦截并校验。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校验通过后，网关在请求头中注入 </w:t>
      </w:r>
      <w:r>
        <w:rPr>
          <w:rFonts w:ascii="Consolas" w:hAnsi="Consolas" w:eastAsia="Consolas"/>
          <w:color w:val="000000"/>
          <w:sz w:val="19"/>
        </w:rPr>
        <w:t>X-User-Id</w:t>
      </w:r>
      <w:r>
        <w:rPr>
          <w:rFonts w:ascii="SimSun" w:hAnsi="SimSun" w:eastAsia="SimSun"/>
          <w:color w:val="000000"/>
        </w:rPr>
        <w:t xml:space="preserve"> 和 </w:t>
      </w:r>
      <w:r>
        <w:rPr>
          <w:rFonts w:ascii="Consolas" w:hAnsi="Consolas" w:eastAsia="Consolas"/>
          <w:color w:val="000000"/>
          <w:sz w:val="19"/>
        </w:rPr>
        <w:t>X-User-Role</w:t>
      </w:r>
      <w:r>
        <w:rPr>
          <w:rFonts w:ascii="SimSun" w:hAnsi="SimSun" w:eastAsia="SimSun"/>
          <w:color w:val="000000"/>
        </w:rPr>
        <w:t xml:space="preserve"> 传递给下游微服务，下游服务基于此做角色权限隔离。</w:t>
      </w:r>
    </w:p>
    <w:p>
      <w:r>
        <w:rPr>
          <w:rFonts w:ascii="SimSun" w:hAnsi="SimSun" w:eastAsia="SimSun"/>
          <w:b/>
          <w:color w:val="000000"/>
        </w:rPr>
        <w:t>接口限流（基于 Redis + Lua 令牌桶）：</w:t>
      </w:r>
    </w:p>
    <w:p>
      <w:pPr>
        <w:pStyle w:val="ListBullet"/>
      </w:pPr>
      <w:r>
        <w:rPr>
          <w:rFonts w:ascii="SimSun" w:hAnsi="SimSun" w:eastAsia="SimSun"/>
          <w:color w:val="000000"/>
        </w:rPr>
        <w:t>IP 级限流：100 req/s（通用防护）。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用户级限流：50 req/s（按网关解析的 </w:t>
      </w:r>
      <w:r>
        <w:rPr>
          <w:rFonts w:ascii="Consolas" w:hAnsi="Consolas" w:eastAsia="Consolas"/>
          <w:color w:val="000000"/>
          <w:sz w:val="19"/>
        </w:rPr>
        <w:t>X-User-Id</w:t>
      </w:r>
      <w:r>
        <w:rPr>
          <w:rFonts w:ascii="SimSun" w:hAnsi="SimSun" w:eastAsia="SimSun"/>
          <w:color w:val="000000"/>
        </w:rPr>
        <w:t xml:space="preserve"> 计数）。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>敏感接口（登录/注册/验证码）：5 req/min per IP。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5.2 注册与配置中心设计</w:t>
      </w:r>
    </w:p>
    <w:p>
      <w:r>
        <w:rPr>
          <w:rFonts w:ascii="SimSun" w:hAnsi="SimSun" w:eastAsia="SimSun"/>
          <w:color w:val="000000"/>
        </w:rPr>
        <w:t>Nacos 以 standalone 方式由 Docker Compose 部署。当前版本主要使用 Nacos 进行服务注册与发现；后端模块已引入 Nacos Config 客户端，保留后续集中配置扩展能力，但网关路由和应用运行参数仍以仓库中的配置文件及 Kubernetes 环境变量为准。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微服务通过 </w:t>
      </w:r>
      <w:r>
        <w:rPr>
          <w:rFonts w:ascii="Consolas" w:hAnsi="Consolas" w:eastAsia="Consolas"/>
          <w:color w:val="000000"/>
          <w:sz w:val="19"/>
        </w:rPr>
        <w:t>NACOS_SERVER_ADDR=host.k3d.internal:8148</w:t>
      </w:r>
      <w:r>
        <w:rPr>
          <w:rFonts w:ascii="SimSun" w:hAnsi="SimSun" w:eastAsia="SimSun"/>
          <w:color w:val="000000"/>
        </w:rPr>
        <w:t xml:space="preserve"> 接入注册中心，Gateway 使用 </w:t>
      </w:r>
      <w:r>
        <w:rPr>
          <w:rFonts w:ascii="Consolas" w:hAnsi="Consolas" w:eastAsia="Consolas"/>
          <w:color w:val="000000"/>
          <w:sz w:val="19"/>
        </w:rPr>
        <w:t>lb://service-name</w:t>
      </w:r>
      <w:r>
        <w:rPr>
          <w:rFonts w:ascii="SimSun" w:hAnsi="SimSun" w:eastAsia="SimSun"/>
          <w:color w:val="000000"/>
        </w:rPr>
        <w:t xml:space="preserve"> 路由到注册实例。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MySQL、Redis、RocketMQ、Seata 地址通过 K3d 访问宿主机的名称 </w:t>
      </w:r>
      <w:r>
        <w:rPr>
          <w:rFonts w:ascii="Consolas" w:hAnsi="Consolas" w:eastAsia="Consolas"/>
          <w:color w:val="000000"/>
          <w:sz w:val="19"/>
        </w:rPr>
        <w:t>host.k3d.internal</w:t>
      </w:r>
      <w:r>
        <w:rPr>
          <w:rFonts w:ascii="SimSun" w:hAnsi="SimSun" w:eastAsia="SimSun"/>
          <w:color w:val="000000"/>
        </w:rPr>
        <w:t xml:space="preserve"> 和 Compose 暴露端口配置，例如 </w:t>
      </w:r>
      <w:r>
        <w:rPr>
          <w:rFonts w:ascii="Consolas" w:hAnsi="Consolas" w:eastAsia="Consolas"/>
          <w:color w:val="000000"/>
          <w:sz w:val="19"/>
        </w:rPr>
        <w:t>MYSQL_HOST=host.k3d.internal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MYSQL_PORT=3106</w:t>
      </w:r>
      <w:r>
        <w:rPr>
          <w:rFonts w:ascii="SimSun" w:hAnsi="SimSun" w:eastAsia="SimSun"/>
          <w:color w:val="000000"/>
        </w:rPr>
        <w:t>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若当前 Docker / K3d 环境无法解析 </w:t>
      </w:r>
      <w:r>
        <w:rPr>
          <w:rFonts w:ascii="Consolas" w:hAnsi="Consolas" w:eastAsia="Consolas"/>
          <w:color w:val="000000"/>
          <w:sz w:val="19"/>
        </w:rPr>
        <w:t>host.k3d.internal</w:t>
      </w:r>
      <w:r>
        <w:rPr>
          <w:rFonts w:ascii="SimSun" w:hAnsi="SimSun" w:eastAsia="SimSun"/>
          <w:color w:val="000000"/>
        </w:rPr>
        <w:t>，可将 K3s ConfigMap 中的地址替换为宿主机局域网 IP。</w:t>
      </w:r>
    </w:p>
    <w:p>
      <w:pPr>
        <w:pStyle w:val="ListBullet"/>
      </w:pPr>
      <w:r>
        <w:rPr>
          <w:rFonts w:ascii="SimSun" w:hAnsi="SimSun" w:eastAsia="SimSun"/>
          <w:color w:val="000000"/>
        </w:rPr>
        <w:t xml:space="preserve">订单超时、取餐号重置等业务动态配置由各业务服务的 </w:t>
      </w:r>
      <w:r>
        <w:rPr>
          <w:rFonts w:ascii="Consolas" w:hAnsi="Consolas" w:eastAsia="Consolas"/>
          <w:color w:val="000000"/>
          <w:sz w:val="19"/>
        </w:rPr>
        <w:t>config</w:t>
      </w:r>
      <w:r>
        <w:rPr>
          <w:rFonts w:ascii="SimSun" w:hAnsi="SimSun" w:eastAsia="SimSun"/>
          <w:color w:val="000000"/>
        </w:rPr>
        <w:t xml:space="preserve"> 表维护，并通过 Redis 缓存加速，不依赖未部署的 Sentinel 规则中心。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5.3 分布式事务与消息队列</w:t>
      </w:r>
    </w:p>
    <w:p>
      <w:r>
        <w:rPr>
          <w:rFonts w:ascii="SimSun" w:hAnsi="SimSun" w:eastAsia="SimSun"/>
          <w:b/>
          <w:color w:val="000000"/>
        </w:rPr>
        <w:t>Seata（AT 模式）：</w:t>
      </w:r>
      <w:r>
        <w:rPr>
          <w:rFonts w:ascii="SimSun" w:hAnsi="SimSun" w:eastAsia="SimSun"/>
          <w:color w:val="000000"/>
        </w:rPr>
        <w:t xml:space="preserve"> 用于“创建订单 + 生成订单明细 + 预占库存”的跨服务一致性场景。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全局事务发起</w:t>
      </w:r>
      <w:r>
        <w:rPr>
          <w:rFonts w:ascii="SimSun" w:hAnsi="SimSun" w:eastAsia="SimSun"/>
          <w:color w:val="000000"/>
        </w:rPr>
        <w:t>：订单服务（</w:t>
      </w:r>
      <w:r>
        <w:rPr>
          <w:rFonts w:ascii="Consolas" w:hAnsi="Consolas" w:eastAsia="Consolas"/>
          <w:color w:val="000000"/>
          <w:sz w:val="19"/>
        </w:rPr>
        <w:t>order-service</w:t>
      </w:r>
      <w:r>
        <w:rPr>
          <w:rFonts w:ascii="SimSun" w:hAnsi="SimSun" w:eastAsia="SimSun"/>
          <w:color w:val="000000"/>
        </w:rPr>
        <w:t>）作为 TM 开启全局事务，通过 Feign 跨服务调用菜品菜单服务（</w:t>
      </w:r>
      <w:r>
        <w:rPr>
          <w:rFonts w:ascii="Consolas" w:hAnsi="Consolas" w:eastAsia="Consolas"/>
          <w:color w:val="000000"/>
          <w:sz w:val="19"/>
        </w:rPr>
        <w:t>menu-service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数据回滚保障</w:t>
      </w:r>
      <w:r>
        <w:rPr>
          <w:rFonts w:ascii="SimSun" w:hAnsi="SimSun" w:eastAsia="SimSun"/>
          <w:color w:val="000000"/>
        </w:rPr>
        <w:t>：</w:t>
      </w:r>
      <w:r>
        <w:rPr>
          <w:rFonts w:ascii="Consolas" w:hAnsi="Consolas" w:eastAsia="Consolas"/>
          <w:color w:val="000000"/>
          <w:sz w:val="19"/>
        </w:rPr>
        <w:t>menu-service</w:t>
      </w:r>
      <w:r>
        <w:rPr>
          <w:rFonts w:ascii="SimSun" w:hAnsi="SimSun" w:eastAsia="SimSun"/>
          <w:color w:val="000000"/>
        </w:rPr>
        <w:t xml:space="preserve"> 收到请求后利用本地数据源代理，在业务表扣减库存的同时，自动记录 undo_log 进本地数据库。一旦订单生成失败，Seata 驱动各分支自动反向补偿，确保库存准确性。</w:t>
      </w:r>
    </w:p>
    <w:p>
      <w:r>
        <w:rPr>
          <w:rFonts w:ascii="SimSun" w:hAnsi="SimSun" w:eastAsia="SimSun"/>
          <w:b/>
          <w:color w:val="000000"/>
        </w:rPr>
        <w:t>RocketMQ 5.x（延迟取消与幂等性设计）：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**场景**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**延迟时间**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**延时方式**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 10 分钟未支付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10min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5.x 任意延时 (指定投递时间戳)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支付后 10 分钟未接单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10min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5.x 任意延时 (指定投递时间戳)</w:t>
            </w:r>
          </w:p>
        </w:tc>
      </w:tr>
    </w:tbl>
    <w:p>
      <w:pPr>
        <w:pStyle w:val="ListBullet"/>
      </w:pPr>
      <w:r>
        <w:rPr>
          <w:rFonts w:ascii="SimSun" w:hAnsi="SimSun" w:eastAsia="SimSun"/>
          <w:b/>
          <w:color w:val="000000"/>
        </w:rPr>
        <w:t>消息幂等性设计</w:t>
      </w:r>
      <w:r>
        <w:rPr>
          <w:rFonts w:ascii="SimSun" w:hAnsi="SimSun" w:eastAsia="SimSun"/>
          <w:color w:val="000000"/>
        </w:rPr>
        <w:t>：消费端（</w:t>
      </w:r>
      <w:r>
        <w:rPr>
          <w:rFonts w:ascii="Consolas" w:hAnsi="Consolas" w:eastAsia="Consolas"/>
          <w:color w:val="000000"/>
          <w:sz w:val="19"/>
        </w:rPr>
        <w:t>order-service</w:t>
      </w:r>
      <w:r>
        <w:rPr>
          <w:rFonts w:ascii="SimSun" w:hAnsi="SimSun" w:eastAsia="SimSun"/>
          <w:color w:val="000000"/>
        </w:rPr>
        <w:t>）接收到延迟消息后执行状态校验，仅当订单仍处于对应超时状态时才执行取消逻辑；已完成流转或已取消的订单不会重复处理。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5.4 缓存架构与容灾自愈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**缓存类型**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**使用服务**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**数据失效与自愈策略**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固定值 `123456`（模拟），Redis 设置 TTL 自动过期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黑名单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Key: `token:blacklist:{jti}`，TTL 自动对齐 Token 过期时间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队列快照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**按需重建**：读取缓存缺失时从 MySQL 队列表重建；入队、出队、核销等状态变化后主动重建相关窗口缓存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限流计数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令牌桶实时计数，无持久化，随用随增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5.5 前端架构设计与同源接入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5.5.1 前端应用划分与镜像化</w:t>
      </w:r>
    </w:p>
    <w:p>
      <w:r>
        <w:rPr>
          <w:rFonts w:ascii="SimSun" w:hAnsi="SimSun" w:eastAsia="SimSun"/>
          <w:color w:val="000000"/>
        </w:rPr>
        <w:t>系统前端采用一个 Vue 3 + Vite 多入口工程：</w:t>
      </w:r>
      <w:r>
        <w:rPr>
          <w:rFonts w:ascii="Consolas" w:hAnsi="Consolas" w:eastAsia="Consolas"/>
          <w:color w:val="000000"/>
          <w:sz w:val="19"/>
        </w:rPr>
        <w:t>index.html</w:t>
      </w:r>
      <w:r>
        <w:rPr>
          <w:rFonts w:ascii="SimSun" w:hAnsi="SimSun" w:eastAsia="SimSun"/>
          <w:color w:val="000000"/>
        </w:rPr>
        <w:t xml:space="preserve"> 为用户端，</w:t>
      </w:r>
      <w:r>
        <w:rPr>
          <w:rFonts w:ascii="Consolas" w:hAnsi="Consolas" w:eastAsia="Consolas"/>
          <w:color w:val="000000"/>
          <w:sz w:val="19"/>
        </w:rPr>
        <w:t>merchant.html</w:t>
      </w:r>
      <w:r>
        <w:rPr>
          <w:rFonts w:ascii="SimSun" w:hAnsi="SimSun" w:eastAsia="SimSun"/>
          <w:color w:val="000000"/>
        </w:rPr>
        <w:t xml:space="preserve"> 为商家端，</w:t>
      </w:r>
      <w:r>
        <w:rPr>
          <w:rFonts w:ascii="Consolas" w:hAnsi="Consolas" w:eastAsia="Consolas"/>
          <w:color w:val="000000"/>
          <w:sz w:val="19"/>
        </w:rPr>
        <w:t>admin.html</w:t>
      </w:r>
      <w:r>
        <w:rPr>
          <w:rFonts w:ascii="SimSun" w:hAnsi="SimSun" w:eastAsia="SimSun"/>
          <w:color w:val="000000"/>
        </w:rPr>
        <w:t xml:space="preserve"> 为管理员端，</w:t>
      </w:r>
      <w:r>
        <w:rPr>
          <w:rFonts w:ascii="Consolas" w:hAnsi="Consolas" w:eastAsia="Consolas"/>
          <w:color w:val="000000"/>
          <w:sz w:val="19"/>
        </w:rPr>
        <w:t>screen.html</w:t>
      </w:r>
      <w:r>
        <w:rPr>
          <w:rFonts w:ascii="SimSun" w:hAnsi="SimSun" w:eastAsia="SimSun"/>
          <w:color w:val="000000"/>
        </w:rPr>
        <w:t xml:space="preserve"> 为电视大屏端。打包时，通过 Multi-stage Dockerfile 将单次构建生成的 </w:t>
      </w:r>
      <w:r>
        <w:rPr>
          <w:rFonts w:ascii="Consolas" w:hAnsi="Consolas" w:eastAsia="Consolas"/>
          <w:color w:val="000000"/>
          <w:sz w:val="19"/>
        </w:rPr>
        <w:t>dist/</w:t>
      </w:r>
      <w:r>
        <w:rPr>
          <w:rFonts w:ascii="SimSun" w:hAnsi="SimSun" w:eastAsia="SimSun"/>
          <w:color w:val="000000"/>
        </w:rPr>
        <w:t xml:space="preserve"> 直接嵌入 Alpine Nginx 镜像，作为一个 </w:t>
      </w:r>
      <w:r>
        <w:rPr>
          <w:rFonts w:ascii="Consolas" w:hAnsi="Consolas" w:eastAsia="Consolas"/>
          <w:color w:val="000000"/>
          <w:sz w:val="19"/>
        </w:rPr>
        <w:t>frontend-nginx</w:t>
      </w:r>
      <w:r>
        <w:rPr>
          <w:rFonts w:ascii="SimSun" w:hAnsi="SimSun" w:eastAsia="SimSun"/>
          <w:color w:val="000000"/>
        </w:rPr>
        <w:t xml:space="preserve"> Deployment 交付给 K3d 集群。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5.5.2 前后端通信与同源访问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API 访问</w:t>
      </w:r>
      <w:r>
        <w:rPr>
          <w:rFonts w:ascii="SimSun" w:hAnsi="SimSun" w:eastAsia="SimSun"/>
          <w:color w:val="000000"/>
        </w:rPr>
        <w:t xml:space="preserve">：前端 Axios 的 </w:t>
      </w:r>
      <w:r>
        <w:rPr>
          <w:rFonts w:ascii="Consolas" w:hAnsi="Consolas" w:eastAsia="Consolas"/>
          <w:color w:val="000000"/>
          <w:sz w:val="19"/>
        </w:rPr>
        <w:t>baseURL</w:t>
      </w:r>
      <w:r>
        <w:rPr>
          <w:rFonts w:ascii="SimSun" w:hAnsi="SimSun" w:eastAsia="SimSun"/>
          <w:color w:val="000000"/>
        </w:rPr>
        <w:t xml:space="preserve"> 统一写相对路径 </w:t>
      </w:r>
      <w:r>
        <w:rPr>
          <w:rFonts w:ascii="Consolas" w:hAnsi="Consolas" w:eastAsia="Consolas"/>
          <w:color w:val="000000"/>
          <w:sz w:val="19"/>
        </w:rPr>
        <w:t>/api</w:t>
      </w:r>
      <w:r>
        <w:rPr>
          <w:rFonts w:ascii="SimSun" w:hAnsi="SimSun" w:eastAsia="SimSun"/>
          <w:color w:val="000000"/>
        </w:rPr>
        <w:t xml:space="preserve">（例如 </w:t>
      </w:r>
      <w:r>
        <w:rPr>
          <w:rFonts w:ascii="Consolas" w:hAnsi="Consolas" w:eastAsia="Consolas"/>
          <w:color w:val="000000"/>
          <w:sz w:val="19"/>
        </w:rPr>
        <w:t>/api/order/create</w:t>
      </w:r>
      <w:r>
        <w:rPr>
          <w:rFonts w:ascii="SimSun" w:hAnsi="SimSun" w:eastAsia="SimSun"/>
          <w:color w:val="000000"/>
        </w:rPr>
        <w:t>）。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大屏实时通信</w:t>
      </w:r>
      <w:r>
        <w:rPr>
          <w:rFonts w:ascii="SimSun" w:hAnsi="SimSun" w:eastAsia="SimSun"/>
          <w:color w:val="000000"/>
        </w:rPr>
        <w:t xml:space="preserve">：大屏端利用原生 WebSocket 访问集群，路径为 </w:t>
      </w:r>
      <w:r>
        <w:rPr>
          <w:rFonts w:ascii="Consolas" w:hAnsi="Consolas" w:eastAsia="Consolas"/>
          <w:color w:val="000000"/>
          <w:sz w:val="19"/>
        </w:rPr>
        <w:t>/ws/screen/{merchantId}</w:t>
      </w:r>
      <w:r>
        <w:rPr>
          <w:rFonts w:ascii="SimSun" w:hAnsi="SimSun" w:eastAsia="SimSun"/>
          <w:color w:val="000000"/>
        </w:rPr>
        <w:t xml:space="preserve">，例如 </w:t>
      </w:r>
      <w:r>
        <w:rPr>
          <w:rFonts w:ascii="Consolas" w:hAnsi="Consolas" w:eastAsia="Consolas"/>
          <w:color w:val="000000"/>
          <w:sz w:val="19"/>
        </w:rPr>
        <w:t>/ws/screen/2000001</w:t>
      </w:r>
      <w:r>
        <w:rPr>
          <w:rFonts w:ascii="SimSun" w:hAnsi="SimSun" w:eastAsia="SimSun"/>
          <w:color w:val="000000"/>
        </w:rPr>
        <w:t>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访问入口</w:t>
      </w:r>
      <w:r>
        <w:rPr>
          <w:rFonts w:ascii="SimSun" w:hAnsi="SimSun" w:eastAsia="SimSun"/>
          <w:color w:val="000000"/>
        </w:rPr>
        <w:t xml:space="preserve">：用户端通过 </w:t>
      </w:r>
      <w:r>
        <w:rPr>
          <w:rFonts w:ascii="Consolas" w:hAnsi="Consolas" w:eastAsia="Consolas"/>
          <w:color w:val="000000"/>
          <w:sz w:val="19"/>
        </w:rPr>
        <w:t>/</w:t>
      </w:r>
      <w:r>
        <w:rPr>
          <w:rFonts w:ascii="SimSun" w:hAnsi="SimSun" w:eastAsia="SimSun"/>
          <w:color w:val="000000"/>
        </w:rPr>
        <w:t xml:space="preserve"> 访问，商家端、管理员端和大屏端分别通过 </w:t>
      </w:r>
      <w:r>
        <w:rPr>
          <w:rFonts w:ascii="Consolas" w:hAnsi="Consolas" w:eastAsia="Consolas"/>
          <w:color w:val="000000"/>
          <w:sz w:val="19"/>
        </w:rPr>
        <w:t>/merchant.html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/admin.html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/screen.html</w:t>
      </w:r>
      <w:r>
        <w:rPr>
          <w:rFonts w:ascii="SimSun" w:hAnsi="SimSun" w:eastAsia="SimSun"/>
          <w:color w:val="000000"/>
        </w:rPr>
        <w:t xml:space="preserve"> 访问。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同源访问</w:t>
      </w:r>
      <w:r>
        <w:rPr>
          <w:rFonts w:ascii="SimSun" w:hAnsi="SimSun" w:eastAsia="SimSun"/>
          <w:color w:val="000000"/>
        </w:rPr>
        <w:t xml:space="preserve">：Ingress 将前端 Nginx 静态服务和后端 Gateway 服务统一映射到 </w:t>
      </w:r>
      <w:r>
        <w:rPr>
          <w:rFonts w:ascii="Consolas" w:hAnsi="Consolas" w:eastAsia="Consolas"/>
          <w:color w:val="000000"/>
          <w:sz w:val="19"/>
        </w:rPr>
        <w:t>http://localhost:80</w:t>
      </w:r>
      <w:r>
        <w:rPr>
          <w:rFonts w:ascii="SimSun" w:hAnsi="SimSun" w:eastAsia="SimSun"/>
          <w:color w:val="000000"/>
        </w:rPr>
        <w:t>，浏览器以相同协议、主机和端口请求 API 与 WebSocket，从而避免常规部署中的跨域配置问题。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六、数据架构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6.1 数据域划分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**数据域**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**归属服务**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**数据库名称**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**核心数据对象**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用户数据域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canteen_user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用户基本信息、角色、支付密码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菜品菜单数据域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canteen_menu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窗口档口、菜品基本信息、每日菜单、每日库存变更、Seata `undo_log` 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订单数据域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canteen_order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订单主表、订单明细表、状态流转时间线、Seata `undo_log` 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取餐排队数据域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canteen_pickup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全局序列、制作中队列、待取餐队列、核销事件记录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6.2 数据库分布与删除策略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逻辑边界</w:t>
      </w:r>
      <w:r>
        <w:rPr>
          <w:rFonts w:ascii="SimSun" w:hAnsi="SimSun" w:eastAsia="SimSun"/>
          <w:color w:val="000000"/>
        </w:rPr>
        <w:t>：</w:t>
      </w:r>
      <w:r>
        <w:rPr>
          <w:rFonts w:ascii="Consolas" w:hAnsi="Consolas" w:eastAsia="Consolas"/>
          <w:color w:val="000000"/>
          <w:sz w:val="19"/>
        </w:rPr>
        <w:t>user-service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menu-service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order-service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pickup-service</w:t>
      </w:r>
      <w:r>
        <w:rPr>
          <w:rFonts w:ascii="SimSun" w:hAnsi="SimSun" w:eastAsia="SimSun"/>
          <w:color w:val="000000"/>
        </w:rPr>
        <w:t xml:space="preserve"> 分别访问 </w:t>
      </w:r>
      <w:r>
        <w:rPr>
          <w:rFonts w:ascii="Consolas" w:hAnsi="Consolas" w:eastAsia="Consolas"/>
          <w:color w:val="000000"/>
          <w:sz w:val="19"/>
        </w:rPr>
        <w:t>canteen_user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canteen_menu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canteen_order</w:t>
      </w:r>
      <w:r>
        <w:rPr>
          <w:rFonts w:ascii="SimSun" w:hAnsi="SimSun" w:eastAsia="SimSun"/>
          <w:color w:val="000000"/>
        </w:rPr>
        <w:t>、</w:t>
      </w:r>
      <w:r>
        <w:rPr>
          <w:rFonts w:ascii="Consolas" w:hAnsi="Consolas" w:eastAsia="Consolas"/>
          <w:color w:val="000000"/>
          <w:sz w:val="19"/>
        </w:rPr>
        <w:t>canteen_pickup</w:t>
      </w:r>
      <w:r>
        <w:rPr>
          <w:rFonts w:ascii="SimSun" w:hAnsi="SimSun" w:eastAsia="SimSun"/>
          <w:color w:val="000000"/>
        </w:rPr>
        <w:t xml:space="preserve"> Schema，服务间通过 OpenFeign 交互，禁止跨库查询。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部署方式</w:t>
      </w:r>
      <w:r>
        <w:rPr>
          <w:rFonts w:ascii="SimSun" w:hAnsi="SimSun" w:eastAsia="SimSun"/>
          <w:color w:val="000000"/>
        </w:rPr>
        <w:t>：课程演示环境使用 Docker Compose 中的一个 MySQL 容器承载上述业务 Schema；该取舍降低本地资源占用，不改变服务的数据归属边界。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数据生命周期</w:t>
      </w:r>
      <w:r>
        <w:rPr>
          <w:rFonts w:ascii="SimSun" w:hAnsi="SimSun" w:eastAsia="SimSun"/>
          <w:color w:val="000000"/>
        </w:rPr>
        <w:t>：用户、商家、菜品等主体数据通过状态字段管理可用性，订单保留状态流转记录；取餐队列项和菜单明细等过程数据可随业务流转进行删除或重建。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七、部署架构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7.1 服务端口与部署实例规划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**组件名称**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**部署方式**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**服务暴露端口**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**默认副本数**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**持久化说明**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Frontend-Nginx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80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9000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9001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 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9002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 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9003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 Service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 Deployment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9004 (ClusterIP)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无状态，不挂载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Nacos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8148 -&gt; 8848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容器本地数据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3106 -&gt; 3306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volume `mysql-data`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6179 -&gt; 6379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volume `redis-data`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NameServer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9176 -&gt; 9876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无状态服务发现节点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Broker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11911 -&gt; 10911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容器本地消息存储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Server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Docker Compose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8191 -&gt; 8091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file 模式本地状态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7.2 启动顺序与健康检查强依赖</w:t>
      </w:r>
    </w:p>
    <w:p>
      <w:r>
        <w:rPr>
          <w:rFonts w:ascii="SimSun" w:hAnsi="SimSun" w:eastAsia="SimSun"/>
          <w:color w:val="000000"/>
        </w:rPr>
        <w:t>由于业务服务依赖基础组件，在部署时应先启动 Docker Compose 基础件，再部署 K3s 应用：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Docker Compose 基础组件</w:t>
      </w:r>
    </w:p>
    <w:p>
      <w:r>
        <w:rPr>
          <w:rFonts w:ascii="SimSun" w:hAnsi="SimSun" w:eastAsia="SimSun"/>
          <w:color w:val="000000"/>
        </w:rPr>
        <w:t>→ User Service → Menu Service → Pickup Service</w:t>
      </w:r>
    </w:p>
    <w:p>
      <w:r>
        <w:rPr>
          <w:rFonts w:ascii="SimSun" w:hAnsi="SimSun" w:eastAsia="SimSun"/>
          <w:color w:val="000000"/>
        </w:rPr>
        <w:t>→ Order Service</w:t>
      </w:r>
    </w:p>
    <w:p>
      <w:r>
        <w:rPr>
          <w:rFonts w:ascii="SimSun" w:hAnsi="SimSun" w:eastAsia="SimSun"/>
          <w:color w:val="000000"/>
        </w:rPr>
        <w:t>→ Gateway</w:t>
      </w:r>
    </w:p>
    <w:p>
      <w:r>
        <w:rPr>
          <w:rFonts w:ascii="SimSun" w:hAnsi="SimSun" w:eastAsia="SimSun"/>
          <w:color w:val="000000"/>
        </w:rPr>
        <w:t>→ 单个多入口 frontend-nginx 镜像 → Ingress 开启暴露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*注意：</w:t>
      </w:r>
      <w:r>
        <w:rPr>
          <w:rFonts w:ascii="Consolas" w:hAnsi="Consolas" w:eastAsia="Consolas"/>
          <w:color w:val="000000"/>
          <w:sz w:val="19"/>
        </w:rPr>
        <w:t>deploy/scripts/apply-all.ps1</w:t>
      </w:r>
      <w:r>
        <w:rPr>
          <w:rFonts w:ascii="SimSun" w:hAnsi="SimSun" w:eastAsia="SimSun"/>
          <w:color w:val="000000"/>
        </w:rPr>
        <w:t xml:space="preserve"> 只部署 K3s 应用资源，不再创建基础件 StatefulSet / PVC。基础组件状态通过 </w:t>
      </w:r>
      <w:r>
        <w:rPr>
          <w:rFonts w:ascii="Consolas" w:hAnsi="Consolas" w:eastAsia="Consolas"/>
          <w:color w:val="000000"/>
          <w:sz w:val="19"/>
        </w:rPr>
        <w:t>docker compose -f deploy/docker-compose/compose.yaml ps</w:t>
      </w:r>
      <w:r>
        <w:rPr>
          <w:rFonts w:ascii="SimSun" w:hAnsi="SimSun" w:eastAsia="SimSun"/>
          <w:color w:val="000000"/>
        </w:rPr>
        <w:t xml:space="preserve"> 检查；每个业务服务的 </w:t>
      </w:r>
      <w:r>
        <w:rPr>
          <w:rFonts w:ascii="Consolas" w:hAnsi="Consolas" w:eastAsia="Consolas"/>
          <w:color w:val="000000"/>
          <w:sz w:val="19"/>
        </w:rPr>
        <w:t>ReadinessProbe</w:t>
      </w:r>
      <w:r>
        <w:rPr>
          <w:rFonts w:ascii="SimSun" w:hAnsi="SimSun" w:eastAsia="SimSun"/>
          <w:color w:val="000000"/>
        </w:rPr>
        <w:t xml:space="preserve"> 访问自身 </w:t>
      </w:r>
      <w:r>
        <w:rPr>
          <w:rFonts w:ascii="Consolas" w:hAnsi="Consolas" w:eastAsia="Consolas"/>
          <w:color w:val="000000"/>
          <w:sz w:val="19"/>
        </w:rPr>
        <w:t>/actuator/health</w:t>
      </w:r>
      <w:r>
        <w:rPr>
          <w:rFonts w:ascii="SimSun" w:hAnsi="SimSun" w:eastAsia="SimSun"/>
          <w:color w:val="000000"/>
        </w:rPr>
        <w:t>，用于确保该实例已完成依赖连接与启动后再接入流量。*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八、附录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8.1 接口规范概要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通信风格</w:t>
      </w:r>
      <w:r>
        <w:rPr>
          <w:rFonts w:ascii="SimSun" w:hAnsi="SimSun" w:eastAsia="SimSun"/>
          <w:color w:val="000000"/>
        </w:rPr>
        <w:t>：外部 API 采用 RESTful 风格，统一采用 JSON 数据格式；内部服务间使用 OpenFeign 进行强类型同步调用。</w:t>
      </w:r>
    </w:p>
    <w:p>
      <w:pPr>
        <w:pStyle w:val="ListBullet"/>
      </w:pPr>
      <w:r>
        <w:rPr>
          <w:rFonts w:ascii="SimSun" w:hAnsi="SimSun" w:eastAsia="SimSun"/>
          <w:b/>
          <w:color w:val="000000"/>
        </w:rPr>
        <w:t>统一响应格式</w:t>
      </w:r>
      <w:r>
        <w:rPr>
          <w:rFonts w:ascii="SimSun" w:hAnsi="SimSun" w:eastAsia="SimSun"/>
          <w:color w:val="000000"/>
        </w:rPr>
        <w:t>：</w:t>
      </w:r>
    </w:p>
    <w:p>
      <w:r>
        <w:rPr>
          <w:rFonts w:ascii="SimSun" w:hAnsi="SimSun" w:eastAsia="SimSun"/>
          <w:color w:val="000000"/>
        </w:rPr>
        <w:t>JSON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r>
        <w:rPr>
          <w:rFonts w:ascii="SimSun" w:hAnsi="SimSun" w:eastAsia="SimSun"/>
          <w:color w:val="000000"/>
        </w:rPr>
        <w:t>{</w:t>
      </w:r>
    </w:p>
    <w:p>
      <w:r>
        <w:rPr>
          <w:rFonts w:ascii="SimSun" w:hAnsi="SimSun" w:eastAsia="SimSun"/>
          <w:color w:val="000000"/>
        </w:rPr>
        <w:t>"code"</w:t>
      </w:r>
      <w:r>
        <w:rPr>
          <w:rFonts w:ascii="SimSun" w:hAnsi="SimSun" w:eastAsia="SimSun"/>
          <w:color w:val="000000"/>
        </w:rPr>
        <w:t>: 200,</w:t>
      </w:r>
    </w:p>
    <w:p>
      <w:r>
        <w:rPr>
          <w:rFonts w:ascii="SimSun" w:hAnsi="SimSun" w:eastAsia="SimSun"/>
          <w:color w:val="000000"/>
        </w:rPr>
        <w:t>"message"</w:t>
      </w:r>
      <w:r>
        <w:rPr>
          <w:rFonts w:ascii="SimSun" w:hAnsi="SimSun" w:eastAsia="SimSun"/>
          <w:color w:val="000000"/>
        </w:rPr>
        <w:t xml:space="preserve">: </w:t>
      </w:r>
      <w:r>
        <w:rPr>
          <w:rFonts w:ascii="SimSun" w:hAnsi="SimSun" w:eastAsia="SimSun"/>
          <w:color w:val="000000"/>
        </w:rPr>
        <w:t>"success"</w:t>
      </w:r>
      <w:r>
        <w:rPr>
          <w:rFonts w:ascii="SimSun" w:hAnsi="SimSun" w:eastAsia="SimSun"/>
          <w:color w:val="000000"/>
        </w:rPr>
        <w:t>,</w:t>
      </w:r>
    </w:p>
    <w:p>
      <w:r>
        <w:rPr>
          <w:rFonts w:ascii="SimSun" w:hAnsi="SimSun" w:eastAsia="SimSun"/>
          <w:color w:val="000000"/>
        </w:rPr>
        <w:t>"data"</w:t>
      </w:r>
      <w:r>
        <w:rPr>
          <w:rFonts w:ascii="SimSun" w:hAnsi="SimSun" w:eastAsia="SimSun"/>
          <w:color w:val="000000"/>
        </w:rPr>
        <w:t>: {}</w:t>
      </w:r>
    </w:p>
    <w:p>
      <w:r>
        <w:rPr>
          <w:rFonts w:ascii="SimSun" w:hAnsi="SimSun" w:eastAsia="SimSun"/>
          <w:color w:val="000000"/>
        </w:rPr>
        <w:t>}</w:t>
      </w:r>
    </w:p>
    <w:p>
      <w:r>
        <w:rPr>
          <w:rFonts w:ascii="Consolas" w:hAnsi="Consolas" w:eastAsia="Consolas"/>
          <w:color w:val="000000"/>
          <w:sz w:val="19"/>
        </w:rPr>
        <w:t>`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8.2 文档边界说明</w:t>
      </w:r>
    </w:p>
    <w:p>
      <w:r>
        <w:rPr>
          <w:rFonts w:ascii="SimSun" w:hAnsi="SimSun" w:eastAsia="SimSun"/>
          <w:color w:val="000000"/>
        </w:rPr>
        <w:t>本文档聚焦</w:t>
      </w:r>
      <w:r>
        <w:rPr>
          <w:rFonts w:ascii="SimSun" w:hAnsi="SimSun" w:eastAsia="SimSun"/>
          <w:b/>
          <w:color w:val="000000"/>
        </w:rPr>
        <w:t>架构设计决策</w:t>
      </w:r>
      <w:r>
        <w:rPr>
          <w:rFonts w:ascii="SimSun" w:hAnsi="SimSun" w:eastAsia="SimSun"/>
          <w:color w:val="000000"/>
        </w:rPr>
        <w:t xml:space="preserve">与 </w:t>
      </w:r>
      <w:r>
        <w:rPr>
          <w:rFonts w:ascii="SimSun" w:hAnsi="SimSun" w:eastAsia="SimSun"/>
          <w:b/>
          <w:color w:val="000000"/>
        </w:rPr>
        <w:t>K3d (K3s) 落地拓扑规范</w:t>
      </w:r>
      <w:r>
        <w:rPr>
          <w:rFonts w:ascii="SimSun" w:hAnsi="SimSun" w:eastAsia="SimSun"/>
          <w:color w:val="000000"/>
        </w:rPr>
        <w:t>，以下内容不在本文档范围内：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**超出内容**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**应查阅**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详细业务流程、用例描述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《需求规格说明书》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具体 API 参数、返回值、错误码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Knife4j 在线文档或《详细设计文档》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数据库表 DDL 细节、索引设计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《详细设计文档》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K3d 集群搭建命令、Dockerfile 详情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《部署方案说明书》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imSun" w:hAnsi="SimSun" w:eastAsia="SimSun"/>
        <w:color w:val="000000"/>
        <w:sz w:val="18"/>
      </w:rPr>
      <w:t>A架构设计文档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A智能食堂系统需求规格说明书</dc:title>
  <dc:subject>软件需求规格说明书</dc:subject>
  <dc:creator>Smart Canteen Project Team</dc:creator>
  <cp:keywords>智能食堂, 需求规格说明书, SRS</cp:keywords>
  <dc:description/>
  <cp:lastModifiedBy>Smart Canteen Project Team</cp:lastModifiedBy>
  <cp:revision>1</cp:revision>
  <dcterms:created xsi:type="dcterms:W3CDTF">2013-12-23T23:15:00Z</dcterms:created>
  <dcterms:modified xsi:type="dcterms:W3CDTF">2013-12-23T23:15:00Z</dcterms:modified>
  <cp:category/>
</cp:coreProperties>
</file>