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enchmark-引用与口径说明"/>
    <w:p>
      <w:pPr>
        <w:pStyle w:val="Heading1"/>
      </w:pPr>
      <w:r>
        <w:t xml:space="preserve">Benchmark </w:t>
      </w:r>
      <w:r>
        <w:rPr>
          <w:rFonts w:hint="eastAsia"/>
        </w:rPr>
        <w:t xml:space="preserve">引用与口径说明</w:t>
      </w:r>
    </w:p>
    <w:p>
      <w:pPr>
        <w:pStyle w:val="BlockText"/>
      </w:pPr>
      <w:r>
        <w:rPr>
          <w:rFonts w:hint="eastAsia"/>
        </w:rPr>
        <w:t xml:space="preserve">截至</w:t>
      </w:r>
      <w:r>
        <w:t xml:space="preserve"> 2026-04-29</w:t>
      </w:r>
    </w:p>
    <w:bookmarkStart w:id="9" w:name="swe-bench-verified"/>
    <w:p>
      <w:pPr>
        <w:pStyle w:val="Heading2"/>
      </w:pPr>
      <w:r>
        <w:t xml:space="preserve">1. SWE-bench Verified</w:t>
      </w:r>
    </w:p>
    <w:p>
      <w:pPr>
        <w:pStyle w:val="FirstParagraph"/>
      </w:pPr>
      <w:r>
        <w:t xml:space="preserve">SWE-bench Verified </w:t>
      </w:r>
      <w:r>
        <w:rPr>
          <w:rFonts w:hint="eastAsia"/>
        </w:rPr>
        <w:t xml:space="preserve">是衡量</w:t>
      </w:r>
      <w:r>
        <w:t xml:space="preserve"> LLM </w:t>
      </w:r>
      <w:r>
        <w:rPr>
          <w:rFonts w:hint="eastAsia"/>
        </w:rPr>
        <w:t xml:space="preserve">解决真实</w:t>
      </w:r>
      <w:r>
        <w:t xml:space="preserve"> GitHub Issue </w:t>
      </w:r>
      <w:r>
        <w:rPr>
          <w:rFonts w:hint="eastAsia"/>
        </w:rPr>
        <w:t xml:space="preserve">能力的标准</w:t>
      </w:r>
      <w:r>
        <w:t xml:space="preserve"> </w:t>
      </w:r>
      <w:r>
        <w:rPr>
          <w:rFonts w:hint="eastAsia"/>
        </w:rPr>
        <w:t xml:space="preserve">benchmark，使用经过人工验证的测试用例子集，要求模型给出可通过单元测试的代码修改。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Claude Mythos </w:t>
            </w:r>
            <w:r>
              <w:rPr>
                <w:rFonts w:hint="eastAsia"/>
              </w:rPr>
              <w:t xml:space="preserve">Preview（Anthropic）</w:t>
            </w:r>
          </w:p>
        </w:tc>
        <w:tc>
          <w:tcPr/>
          <w:p>
            <w:pPr>
              <w:pStyle w:val="Compact"/>
            </w:pPr>
            <w:r>
              <w:t xml:space="preserve">93.9%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Claude Opus 4.7 </w:t>
            </w:r>
            <w:r>
              <w:rPr>
                <w:rFonts w:hint="eastAsia"/>
              </w:rPr>
              <w:t xml:space="preserve">Adaptive（Anthropic）</w:t>
            </w:r>
          </w:p>
        </w:tc>
        <w:tc>
          <w:tcPr/>
          <w:p>
            <w:pPr>
              <w:pStyle w:val="Compact"/>
            </w:pPr>
            <w:r>
              <w:t xml:space="preserve">87.6%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GPT-5.3 </w:t>
            </w:r>
            <w:r>
              <w:rPr>
                <w:rFonts w:hint="eastAsia"/>
              </w:rPr>
              <w:t xml:space="preserve">Codex（OpenAI）</w:t>
            </w:r>
          </w:p>
        </w:tc>
        <w:tc>
          <w:tcPr/>
          <w:p>
            <w:pPr>
              <w:pStyle w:val="Compact"/>
            </w:pPr>
            <w:r>
              <w:t xml:space="preserve">85.0%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Claude Opus </w:t>
            </w:r>
            <w:r>
              <w:rPr>
                <w:rFonts w:hint="eastAsia"/>
              </w:rPr>
              <w:t xml:space="preserve">4.5（Anthropic）</w:t>
            </w:r>
          </w:p>
        </w:tc>
        <w:tc>
          <w:tcPr/>
          <w:p>
            <w:pPr>
              <w:pStyle w:val="Compact"/>
            </w:pPr>
            <w:r>
              <w:t xml:space="preserve">80.9%</w:t>
            </w:r>
          </w:p>
        </w:tc>
        <w:tc>
          <w:tcPr/>
          <w:p>
            <w:pPr>
              <w:pStyle w:val="Compact"/>
            </w:pPr>
            <w:r>
              <w:t xml:space="preserve">SWE-bench Pro </w:t>
            </w: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</w:rPr>
              <w:t xml:space="preserve">45.9%，存在数据污染风险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Claude Opus </w:t>
            </w:r>
            <w:r>
              <w:rPr>
                <w:rFonts w:hint="eastAsia"/>
              </w:rPr>
              <w:t xml:space="preserve">4.6（Anthropic）</w:t>
            </w:r>
          </w:p>
        </w:tc>
        <w:tc>
          <w:tcPr/>
          <w:p>
            <w:pPr>
              <w:pStyle w:val="Compact"/>
            </w:pPr>
            <w:r>
              <w:t xml:space="preserve">80.8%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GPT-5.2（OpenAI）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Claude Sonnet </w:t>
            </w:r>
            <w:r>
              <w:rPr>
                <w:rFonts w:hint="eastAsia"/>
              </w:rPr>
              <w:t xml:space="preserve">4.6（Anthropic）</w:t>
            </w:r>
          </w:p>
        </w:tc>
        <w:tc>
          <w:tcPr/>
          <w:p>
            <w:pPr>
              <w:pStyle w:val="Compact"/>
            </w:pPr>
            <w:r>
              <w:t xml:space="preserve">79.6%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Claude Sonnet </w:t>
            </w:r>
            <w:r>
              <w:rPr>
                <w:rFonts w:hint="eastAsia"/>
              </w:rPr>
              <w:t xml:space="preserve">4.5（Anthropic）</w:t>
            </w:r>
          </w:p>
        </w:tc>
        <w:tc>
          <w:tcPr/>
          <w:p>
            <w:pPr>
              <w:pStyle w:val="Compact"/>
            </w:pPr>
            <w:r>
              <w:t xml:space="preserve">77.2%</w:t>
            </w:r>
          </w:p>
        </w:tc>
        <w:tc>
          <w:tcPr/>
          <w:p>
            <w:pPr>
              <w:pStyle w:val="Compact"/>
            </w:pPr>
            <w:r>
              <w:t xml:space="preserve">Kiro </w:t>
            </w:r>
            <w:r>
              <w:rPr>
                <w:rFonts w:hint="eastAsia"/>
              </w:rPr>
              <w:t xml:space="preserve">当前底层模型之一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Gemini 2.5 </w:t>
            </w:r>
            <w:r>
              <w:rPr>
                <w:rFonts w:hint="eastAsia"/>
              </w:rPr>
              <w:t xml:space="preserve">Pro（Google）</w:t>
            </w:r>
          </w:p>
        </w:tc>
        <w:tc>
          <w:tcPr/>
          <w:p>
            <w:pPr>
              <w:pStyle w:val="Compact"/>
            </w:pPr>
            <w:r>
              <w:t xml:space="preserve">63.8%</w:t>
            </w:r>
          </w:p>
        </w:tc>
        <w:tc>
          <w:tcPr/>
          <w:p>
            <w:pPr>
              <w:pStyle w:val="Compact"/>
            </w:pPr>
            <w:r>
              <w:t xml:space="preserve">Gemini Code Assist </w:t>
            </w:r>
            <w:r>
              <w:rPr>
                <w:rFonts w:hint="eastAsia"/>
              </w:rPr>
              <w:t xml:space="preserve">当前底层模型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OpenAI </w:t>
      </w:r>
      <w:r>
        <w:rPr>
          <w:rFonts w:hint="eastAsia"/>
        </w:rPr>
        <w:t xml:space="preserve">在</w:t>
      </w:r>
      <w:r>
        <w:t xml:space="preserve"> 2026 </w:t>
      </w:r>
      <w:r>
        <w:rPr>
          <w:rFonts w:hint="eastAsia"/>
        </w:rPr>
        <w:t xml:space="preserve">年初停止上报</w:t>
      </w:r>
      <w:r>
        <w:t xml:space="preserve"> SWE-bench Verified </w:t>
      </w:r>
      <w:r>
        <w:rPr>
          <w:rFonts w:hint="eastAsia"/>
        </w:rPr>
        <w:t xml:space="preserve">成绩，转而推荐使用</w:t>
      </w:r>
      <w:r>
        <w:t xml:space="preserve"> SWE-bench </w:t>
      </w:r>
      <w:r>
        <w:rPr>
          <w:rFonts w:hint="eastAsia"/>
        </w:rPr>
        <w:t xml:space="preserve">Pro（使用标准化脚手架、有训练数据泄露保护）。</w:t>
      </w:r>
      <w:r>
        <w:t xml:space="preserve"> </w:t>
      </w:r>
      <w:r>
        <w:t xml:space="preserve">- Gemini 3.x </w:t>
      </w:r>
      <w:r>
        <w:rPr>
          <w:rFonts w:hint="eastAsia"/>
        </w:rPr>
        <w:t xml:space="preserve">系列未出现在</w:t>
      </w:r>
      <w:r>
        <w:t xml:space="preserve"> SWE-bench Verified </w:t>
      </w:r>
      <w:r>
        <w:rPr>
          <w:rFonts w:hint="eastAsia"/>
        </w:rPr>
        <w:t xml:space="preserve">榜单。</w:t>
      </w:r>
      <w:r>
        <w:t xml:space="preserve"> </w:t>
      </w:r>
      <w:r>
        <w:t xml:space="preserve">- Gemini </w:t>
      </w:r>
      <w:r>
        <w:rPr>
          <w:rFonts w:hint="eastAsia"/>
        </w:rPr>
        <w:t xml:space="preserve">最新入榜模型为</w:t>
      </w:r>
      <w:r>
        <w:t xml:space="preserve"> Gemini 2.5 </w:t>
      </w:r>
      <w:r>
        <w:rPr>
          <w:rFonts w:hint="eastAsia"/>
        </w:rPr>
        <w:t xml:space="preserve">Pro（63.8%）。</w:t>
      </w:r>
    </w:p>
    <w:p>
      <w:pPr>
        <w:pStyle w:val="BodyText"/>
      </w:pPr>
      <w:r>
        <w:rPr>
          <w:rFonts w:hint="eastAsia"/>
        </w:rPr>
        <w:t xml:space="preserve">来源：https://benchlm.ai/benchmarks/sweVerified（数据更新日期</w:t>
      </w:r>
      <w:r>
        <w:t xml:space="preserve"> </w:t>
      </w:r>
      <w:r>
        <w:rPr>
          <w:rFonts w:hint="eastAsia"/>
        </w:rPr>
        <w:t xml:space="preserve">2026-04-29）</w:t>
      </w:r>
    </w:p>
    <w:p>
      <w:r>
        <w:pict>
          <v:rect style="width:0;height:1.5pt" o:hralign="center" o:hrstd="t" o:hr="t"/>
        </w:pict>
      </w:r>
    </w:p>
    <w:bookmarkEnd w:id="9"/>
    <w:bookmarkStart w:id="10" w:name="terminal-bench-2.0"/>
    <w:p>
      <w:pPr>
        <w:pStyle w:val="Heading2"/>
      </w:pPr>
      <w:r>
        <w:t xml:space="preserve">2. Terminal-Bench 2.0</w:t>
      </w:r>
    </w:p>
    <w:p>
      <w:pPr>
        <w:pStyle w:val="FirstParagraph"/>
      </w:pPr>
      <w:r>
        <w:t xml:space="preserve">Terminal-Bench 2.0 </w:t>
      </w:r>
      <w:r>
        <w:rPr>
          <w:rFonts w:hint="eastAsia"/>
        </w:rPr>
        <w:t xml:space="preserve">测量</w:t>
      </w:r>
      <w:r>
        <w:t xml:space="preserve"> agent + </w:t>
      </w:r>
      <w:r>
        <w:rPr>
          <w:rFonts w:hint="eastAsia"/>
        </w:rPr>
        <w:t xml:space="preserve">模型组合在终端任务中的成功率，包含</w:t>
      </w:r>
      <w:r>
        <w:t xml:space="preserve"> 124 </w:t>
      </w:r>
      <w:r>
        <w:rPr>
          <w:rFonts w:hint="eastAsia"/>
        </w:rPr>
        <w:t xml:space="preserve">个</w:t>
      </w:r>
      <w:r>
        <w:t xml:space="preserve"> agent-model </w:t>
      </w:r>
      <w:r>
        <w:rPr>
          <w:rFonts w:hint="eastAsia"/>
        </w:rPr>
        <w:t xml:space="preserve">组合，评估范围涵盖命令行工程任务的自主完成能力。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357"/>
        <w:gridCol w:w="1584"/>
        <w:gridCol w:w="135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GPT-5.5（OpenAI）</w:t>
            </w:r>
          </w:p>
        </w:tc>
        <w:tc>
          <w:tcPr/>
          <w:p>
            <w:pPr>
              <w:pStyle w:val="Compact"/>
            </w:pPr>
            <w:r>
              <w:t xml:space="preserve">Codex</w:t>
            </w:r>
          </w:p>
        </w:tc>
        <w:tc>
          <w:tcPr/>
          <w:p>
            <w:pPr>
              <w:pStyle w:val="Compact"/>
            </w:pPr>
            <w:r>
              <w:t xml:space="preserve">82.0% ±2.2</w:t>
            </w:r>
          </w:p>
        </w:tc>
        <w:tc>
          <w:tcPr/>
          <w:p>
            <w:pPr>
              <w:pStyle w:val="Compact"/>
            </w:pPr>
            <w:r>
              <w:t xml:space="preserve">2026-04-23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GPT-5.4（OpenAI）</w:t>
            </w:r>
          </w:p>
        </w:tc>
        <w:tc>
          <w:tcPr/>
          <w:p>
            <w:pPr>
              <w:pStyle w:val="Compact"/>
            </w:pPr>
            <w:r>
              <w:t xml:space="preserve">ForgeCode</w:t>
            </w:r>
          </w:p>
        </w:tc>
        <w:tc>
          <w:tcPr/>
          <w:p>
            <w:pPr>
              <w:pStyle w:val="Compact"/>
            </w:pPr>
            <w:r>
              <w:t xml:space="preserve">81.8% ±2.0</w:t>
            </w:r>
          </w:p>
        </w:tc>
        <w:tc>
          <w:tcPr/>
          <w:p>
            <w:pPr>
              <w:pStyle w:val="Compact"/>
            </w:pPr>
            <w:r>
              <w:t xml:space="preserve">2026-03-12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Gemini 3.1 </w:t>
            </w:r>
            <w:r>
              <w:rPr>
                <w:rFonts w:hint="eastAsia"/>
              </w:rPr>
              <w:t xml:space="preserve">Pro（Google）</w:t>
            </w:r>
          </w:p>
        </w:tc>
        <w:tc>
          <w:tcPr/>
          <w:p>
            <w:pPr>
              <w:pStyle w:val="Compact"/>
            </w:pPr>
            <w:r>
              <w:t xml:space="preserve">TongAgents</w:t>
            </w:r>
          </w:p>
        </w:tc>
        <w:tc>
          <w:tcPr/>
          <w:p>
            <w:pPr>
              <w:pStyle w:val="Compact"/>
            </w:pPr>
            <w:r>
              <w:t xml:space="preserve">80.2% ±2.6</w:t>
            </w:r>
          </w:p>
        </w:tc>
        <w:tc>
          <w:tcPr/>
          <w:p>
            <w:pPr>
              <w:pStyle w:val="Compact"/>
            </w:pPr>
            <w:r>
              <w:t xml:space="preserve">2026-03-13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Claude Opus </w:t>
            </w:r>
            <w:r>
              <w:rPr>
                <w:rFonts w:hint="eastAsia"/>
              </w:rPr>
              <w:t xml:space="preserve">4.6（Anthropic）</w:t>
            </w:r>
          </w:p>
        </w:tc>
        <w:tc>
          <w:tcPr/>
          <w:p>
            <w:pPr>
              <w:pStyle w:val="Compact"/>
            </w:pPr>
            <w:r>
              <w:t xml:space="preserve">ForgeCode</w:t>
            </w:r>
          </w:p>
        </w:tc>
        <w:tc>
          <w:tcPr/>
          <w:p>
            <w:pPr>
              <w:pStyle w:val="Compact"/>
            </w:pPr>
            <w:r>
              <w:t xml:space="preserve">79.8% ±1.6</w:t>
            </w:r>
          </w:p>
        </w:tc>
        <w:tc>
          <w:tcPr/>
          <w:p>
            <w:pPr>
              <w:pStyle w:val="Compact"/>
            </w:pPr>
            <w:r>
              <w:t xml:space="preserve">2026-03-12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Gemini 3.1 </w:t>
            </w:r>
            <w:r>
              <w:rPr>
                <w:rFonts w:hint="eastAsia"/>
              </w:rPr>
              <w:t xml:space="preserve">Pro（Google）</w:t>
            </w:r>
          </w:p>
        </w:tc>
        <w:tc>
          <w:tcPr/>
          <w:p>
            <w:pPr>
              <w:pStyle w:val="Compact"/>
            </w:pPr>
            <w:r>
              <w:t xml:space="preserve">ForgeCode</w:t>
            </w:r>
          </w:p>
        </w:tc>
        <w:tc>
          <w:tcPr/>
          <w:p>
            <w:pPr>
              <w:pStyle w:val="Compact"/>
            </w:pPr>
            <w:r>
              <w:t xml:space="preserve">78.4% ±1.8</w:t>
            </w:r>
          </w:p>
        </w:tc>
        <w:tc>
          <w:tcPr/>
          <w:p>
            <w:pPr>
              <w:pStyle w:val="Compact"/>
            </w:pPr>
            <w:r>
              <w:t xml:space="preserve">2026-03-02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GPT-5.3-Codex（OpenAI）</w:t>
            </w:r>
          </w:p>
        </w:tc>
        <w:tc>
          <w:tcPr/>
          <w:p>
            <w:pPr>
              <w:pStyle w:val="Compact"/>
            </w:pPr>
            <w:r>
              <w:t xml:space="preserve">SageAgent</w:t>
            </w:r>
          </w:p>
        </w:tc>
        <w:tc>
          <w:tcPr/>
          <w:p>
            <w:pPr>
              <w:pStyle w:val="Compact"/>
            </w:pPr>
            <w:r>
              <w:t xml:space="preserve">78.4% ±2.2</w:t>
            </w:r>
          </w:p>
        </w:tc>
        <w:tc>
          <w:tcPr/>
          <w:p>
            <w:pPr>
              <w:pStyle w:val="Compact"/>
            </w:pPr>
            <w:r>
              <w:t xml:space="preserve">2026-03-13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Claude Opus </w:t>
            </w:r>
            <w:r>
              <w:rPr>
                <w:rFonts w:hint="eastAsia"/>
              </w:rPr>
              <w:t xml:space="preserve">4.6（Anthropic）</w:t>
            </w:r>
          </w:p>
        </w:tc>
        <w:tc>
          <w:tcPr/>
          <w:p>
            <w:pPr>
              <w:pStyle w:val="Compact"/>
            </w:pPr>
            <w:r>
              <w:t xml:space="preserve">Capy</w:t>
            </w:r>
          </w:p>
        </w:tc>
        <w:tc>
          <w:tcPr/>
          <w:p>
            <w:pPr>
              <w:pStyle w:val="Compact"/>
            </w:pPr>
            <w:r>
              <w:t xml:space="preserve">75.3% ±2.4</w:t>
            </w:r>
          </w:p>
        </w:tc>
        <w:tc>
          <w:tcPr/>
          <w:p>
            <w:pPr>
              <w:pStyle w:val="Compact"/>
            </w:pPr>
            <w:r>
              <w:t xml:space="preserve">2026-03-12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Claude Opus </w:t>
            </w:r>
            <w:r>
              <w:rPr>
                <w:rFonts w:hint="eastAsia"/>
              </w:rPr>
              <w:t xml:space="preserve">4.6（Anthropic）</w:t>
            </w:r>
          </w:p>
        </w:tc>
        <w:tc>
          <w:tcPr/>
          <w:p>
            <w:pPr>
              <w:pStyle w:val="Compact"/>
            </w:pPr>
            <w:r>
              <w:t xml:space="preserve">Terminus-KIRA</w:t>
            </w:r>
          </w:p>
        </w:tc>
        <w:tc>
          <w:tcPr/>
          <w:p>
            <w:pPr>
              <w:pStyle w:val="Compact"/>
            </w:pPr>
            <w:r>
              <w:t xml:space="preserve">74.7% ±2.6</w:t>
            </w:r>
          </w:p>
        </w:tc>
        <w:tc>
          <w:tcPr/>
          <w:p>
            <w:pPr>
              <w:pStyle w:val="Compact"/>
            </w:pPr>
            <w:r>
              <w:t xml:space="preserve">2026-02-22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：GPT-5.5</w:t>
      </w:r>
      <w:r>
        <w:t xml:space="preserve"> via Codex agent </w:t>
      </w:r>
      <w:r>
        <w:rPr>
          <w:rFonts w:hint="eastAsia"/>
        </w:rPr>
        <w:t xml:space="preserve">当前排名第一（82.0%），与</w:t>
      </w:r>
      <w:r>
        <w:t xml:space="preserve"> Codex </w:t>
      </w:r>
      <w:r>
        <w:rPr>
          <w:rFonts w:hint="eastAsia"/>
        </w:rPr>
        <w:t xml:space="preserve">作为</w:t>
      </w:r>
      <w:r>
        <w:t xml:space="preserve"> GitHub Copilot </w:t>
      </w:r>
      <w:r>
        <w:rPr>
          <w:rFonts w:hint="eastAsia"/>
        </w:rPr>
        <w:t xml:space="preserve">可选外部</w:t>
      </w:r>
      <w:r>
        <w:t xml:space="preserve"> agent </w:t>
      </w:r>
      <w:r>
        <w:rPr>
          <w:rFonts w:hint="eastAsia"/>
        </w:rPr>
        <w:t xml:space="preserve">的定位高度相关。</w:t>
      </w:r>
    </w:p>
    <w:p>
      <w:pPr>
        <w:pStyle w:val="BodyText"/>
      </w:pPr>
      <w:r>
        <w:rPr>
          <w:rFonts w:hint="eastAsia"/>
        </w:rPr>
        <w:t xml:space="preserve">来源：https://tbench.ai/leaderboard/terminal-bench/2.0</w:t>
      </w:r>
    </w:p>
    <w:p>
      <w:r>
        <w:pict>
          <v:rect style="width:0;height:1.5pt" o:hralign="center" o:hrstd="t" o:hr="t"/>
        </w:pict>
      </w:r>
    </w:p>
    <w:bookmarkEnd w:id="10"/>
    <w:bookmarkStart w:id="11" w:name="livecodebench"/>
    <w:p>
      <w:pPr>
        <w:pStyle w:val="Heading2"/>
      </w:pPr>
      <w:r>
        <w:t xml:space="preserve">3. LiveCodeBench</w:t>
      </w:r>
    </w:p>
    <w:p>
      <w:pPr>
        <w:pStyle w:val="FirstParagraph"/>
      </w:pPr>
      <w:r>
        <w:rPr>
          <w:rFonts w:hint="eastAsia"/>
          <w:b/>
          <w:bCs/>
        </w:rPr>
        <w:t xml:space="preserve">信息缺口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需后续补查</w:t>
      </w:r>
      <w:r>
        <w:rPr>
          <w:rFonts w:hint="eastAsia"/>
        </w:rPr>
        <w:t xml:space="preserve">（对应</w:t>
      </w:r>
      <w:r>
        <w:t xml:space="preserve"> </w:t>
      </w:r>
      <w:r>
        <w:rPr>
          <w:rStyle w:val="VerbatimChar"/>
        </w:rPr>
        <w:t xml:space="preserve">vendor-terms.md</w:t>
      </w:r>
      <w:r>
        <w:t xml:space="preserve">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节缺口</w:t>
      </w:r>
      <w:r>
        <w:t xml:space="preserve"> </w:t>
      </w:r>
      <w:r>
        <w:rPr>
          <w:rFonts w:hint="eastAsia"/>
        </w:rPr>
        <w:t xml:space="preserve">#3）</w:t>
      </w:r>
    </w:p>
    <w:p>
      <w:pPr>
        <w:pStyle w:val="BodyText"/>
      </w:pPr>
      <w:r>
        <w:t xml:space="preserve">LiveCodeBench </w:t>
      </w:r>
      <w:r>
        <w:rPr>
          <w:rFonts w:hint="eastAsia"/>
        </w:rPr>
        <w:t xml:space="preserve">测量代码生成、测试输出预测等多维度编程能力，使用持续从</w:t>
      </w:r>
      <w:r>
        <w:t xml:space="preserve"> LeetCode、AtCoder、CodeForces </w:t>
      </w:r>
      <w:r>
        <w:rPr>
          <w:rFonts w:hint="eastAsia"/>
        </w:rPr>
        <w:t xml:space="preserve">等平台收集的新题目，可有效规避训练数据污染问题。</w:t>
      </w:r>
    </w:p>
    <w:p>
      <w:pPr>
        <w:pStyle w:val="BodyText"/>
      </w:pPr>
      <w:r>
        <w:rPr>
          <w:rFonts w:hint="eastAsia"/>
          <w:b/>
          <w:bCs/>
        </w:rPr>
        <w:t xml:space="preserve">数据状态</w:t>
      </w:r>
      <w:r>
        <w:rPr>
          <w:rFonts w:hint="eastAsia"/>
        </w:rPr>
        <w:t xml:space="preserve">：调研期间未能从官网（https://livecodebench.github.io/）获取最新排行表格数据（页面动态渲染，无法直接解析）。GPT-5、Gemini</w:t>
      </w:r>
      <w:r>
        <w:t xml:space="preserve"> 3.x、Claude Opus 4.x </w:t>
      </w:r>
      <w:r>
        <w:rPr>
          <w:rFonts w:hint="eastAsia"/>
        </w:rPr>
        <w:t xml:space="preserve">在</w:t>
      </w:r>
      <w:r>
        <w:t xml:space="preserve"> LiveCodeBench </w:t>
      </w:r>
      <w:r>
        <w:rPr>
          <w:rFonts w:hint="eastAsia"/>
        </w:rPr>
        <w:t xml:space="preserve">的具体最新分数属于已识别的信息缺口，不在本报告评估范围内。</w:t>
      </w:r>
    </w:p>
    <w:p>
      <w:pPr>
        <w:pStyle w:val="BodyText"/>
      </w:pPr>
      <w:r>
        <w:rPr>
          <w:rFonts w:hint="eastAsia"/>
          <w:b/>
          <w:bCs/>
        </w:rPr>
        <w:t xml:space="preserve">已知基线（较旧数据，仅供参考）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Claude 3.5 Sonnet </w:t>
      </w:r>
      <w:r>
        <w:rPr>
          <w:rFonts w:hint="eastAsia"/>
        </w:rPr>
        <w:t xml:space="preserve">系列曾在</w:t>
      </w:r>
      <w:r>
        <w:t xml:space="preserve"> LiveCodeBench </w:t>
      </w:r>
      <w:r>
        <w:rPr>
          <w:rFonts w:hint="eastAsia"/>
        </w:rPr>
        <w:t xml:space="preserve">取得较高成绩（具体数字待官方更新）</w:t>
      </w:r>
      <w:r>
        <w:t xml:space="preserve"> </w:t>
      </w:r>
      <w:r>
        <w:t xml:space="preserve">- LiveCodeBench </w:t>
      </w:r>
      <w:r>
        <w:rPr>
          <w:rFonts w:hint="eastAsia"/>
        </w:rPr>
        <w:t xml:space="preserve">论文：https://arxiv.org/abs/2403.07974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：后续补查直接访问</w:t>
      </w:r>
      <w:r>
        <w:t xml:space="preserve"> </w:t>
      </w:r>
      <w:r>
        <w:rPr>
          <w:rFonts w:hint="eastAsia"/>
        </w:rPr>
        <w:t xml:space="preserve">https://livecodebench.github.io/leaderboard.html，关注</w:t>
      </w:r>
      <w:r>
        <w:t xml:space="preserve"> Claude Opus 4.x、GPT-5.x、Gemini 2.5 Pro </w:t>
      </w:r>
      <w:r>
        <w:rPr>
          <w:rFonts w:hint="eastAsia"/>
        </w:rPr>
        <w:t xml:space="preserve">的最新成绩。</w:t>
      </w:r>
    </w:p>
    <w:p>
      <w:r>
        <w:pict>
          <v:rect style="width:0;height:1.5pt" o:hralign="center" o:hrstd="t" o:hr="t"/>
        </w:pict>
      </w:r>
    </w:p>
    <w:bookmarkEnd w:id="11"/>
    <w:bookmarkStart w:id="12" w:name="口径说明"/>
    <w:p>
      <w:pPr>
        <w:pStyle w:val="Heading2"/>
      </w:pPr>
      <w:r>
        <w:t xml:space="preserve">4. </w:t>
      </w:r>
      <w:r>
        <w:rPr>
          <w:rFonts w:hint="eastAsia"/>
        </w:rPr>
        <w:t xml:space="preserve">口径说明</w:t>
      </w:r>
    </w:p>
    <w:p>
      <w:pPr>
        <w:pStyle w:val="FirstParagraph"/>
      </w:pPr>
      <w:r>
        <w:rPr>
          <w:b/>
          <w:bCs/>
        </w:rPr>
        <w:t xml:space="preserve">Benchmark </w:t>
      </w:r>
      <w:r>
        <w:rPr>
          <w:rFonts w:hint="eastAsia"/>
          <w:b/>
          <w:bCs/>
        </w:rPr>
        <w:t xml:space="preserve">评的是模型，不是产品</w:t>
      </w:r>
    </w:p>
    <w:p>
      <w:pPr>
        <w:pStyle w:val="BodyText"/>
      </w:pPr>
      <w:r>
        <w:rPr>
          <w:rFonts w:hint="eastAsia"/>
        </w:rPr>
        <w:t xml:space="preserve">上述</w:t>
      </w:r>
      <w:r>
        <w:t xml:space="preserve"> benchmark </w:t>
      </w:r>
      <w:r>
        <w:rPr>
          <w:rFonts w:hint="eastAsia"/>
        </w:rPr>
        <w:t xml:space="preserve">数据衡量的是底层语言模型在标准化测试集上的能力，而非最终用户产品（GitHub</w:t>
      </w:r>
      <w:r>
        <w:t xml:space="preserve"> Copilot / Gemini Code Assist / AWS </w:t>
      </w:r>
      <w:r>
        <w:rPr>
          <w:rFonts w:hint="eastAsia"/>
        </w:rPr>
        <w:t xml:space="preserve">Kiro）的实际体验。产品体验受</w:t>
      </w:r>
      <w:r>
        <w:t xml:space="preserve"> harness </w:t>
      </w:r>
      <w:r>
        <w:rPr>
          <w:rFonts w:hint="eastAsia"/>
        </w:rPr>
        <w:t xml:space="preserve">设计（工具调用策略、上下文管理、重试逻辑）、IDE</w:t>
      </w:r>
      <w:r>
        <w:t xml:space="preserve"> </w:t>
      </w:r>
      <w:r>
        <w:rPr>
          <w:rFonts w:hint="eastAsia"/>
        </w:rPr>
        <w:t xml:space="preserve">集成质量、网络延迟等因素影响显著，同一底层模型在不同产品</w:t>
      </w:r>
      <w:r>
        <w:t xml:space="preserve"> harness </w:t>
      </w:r>
      <w:r>
        <w:rPr>
          <w:rFonts w:hint="eastAsia"/>
        </w:rPr>
        <w:t xml:space="preserve">下的表现可能差异较大。</w:t>
      </w:r>
    </w:p>
    <w:p>
      <w:pPr>
        <w:pStyle w:val="BodyText"/>
      </w:pPr>
      <w:r>
        <w:rPr>
          <w:rFonts w:hint="eastAsia"/>
          <w:b/>
          <w:bCs/>
        </w:rPr>
        <w:t xml:space="preserve">跨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横向比较需谨慎</w:t>
      </w:r>
    </w:p>
    <w:p>
      <w:pPr>
        <w:pStyle w:val="BodyText"/>
      </w:pPr>
      <w:r>
        <w:rPr>
          <w:rFonts w:hint="eastAsia"/>
        </w:rPr>
        <w:t xml:space="preserve">不同模型提交</w:t>
      </w:r>
      <w:r>
        <w:t xml:space="preserve"> benchmark </w:t>
      </w:r>
      <w:r>
        <w:rPr>
          <w:rFonts w:hint="eastAsia"/>
        </w:rPr>
        <w:t xml:space="preserve">的时间不一致（数据更新日期从</w:t>
      </w:r>
      <w:r>
        <w:t xml:space="preserve"> 2026-02 </w:t>
      </w:r>
      <w:r>
        <w:rPr>
          <w:rFonts w:hint="eastAsia"/>
        </w:rPr>
        <w:t xml:space="preserve">到</w:t>
      </w:r>
      <w:r>
        <w:t xml:space="preserve"> 2026-04 </w:t>
      </w:r>
      <w:r>
        <w:rPr>
          <w:rFonts w:hint="eastAsia"/>
        </w:rPr>
        <w:t xml:space="preserve">不等），跨</w:t>
      </w:r>
      <w:r>
        <w:t xml:space="preserve"> benchmark </w:t>
      </w:r>
      <w:r>
        <w:rPr>
          <w:rFonts w:hint="eastAsia"/>
        </w:rPr>
        <w:t xml:space="preserve">直接比较（SWE-bench</w:t>
      </w:r>
      <w:r>
        <w:t xml:space="preserve"> vs Terminal-Bench vs </w:t>
      </w:r>
      <w:r>
        <w:rPr>
          <w:rFonts w:hint="eastAsia"/>
        </w:rPr>
        <w:t xml:space="preserve">LiveCodeBench）意义有限。</w:t>
      </w:r>
    </w:p>
    <w:p>
      <w:pPr>
        <w:pStyle w:val="BodyText"/>
      </w:pPr>
      <w:r>
        <w:rPr>
          <w:b/>
          <w:bCs/>
        </w:rPr>
        <w:t xml:space="preserve">Benchmark </w:t>
      </w:r>
      <w:r>
        <w:rPr>
          <w:rFonts w:hint="eastAsia"/>
          <w:b/>
          <w:bCs/>
        </w:rPr>
        <w:t xml:space="preserve">不能反映金融行业特定场景</w:t>
      </w:r>
    </w:p>
    <w:p>
      <w:pPr>
        <w:pStyle w:val="BodyText"/>
      </w:pPr>
      <w:r>
        <w:t xml:space="preserve">SWE-bench </w:t>
      </w:r>
      <w:r>
        <w:rPr>
          <w:rFonts w:hint="eastAsia"/>
        </w:rPr>
        <w:t xml:space="preserve">和</w:t>
      </w:r>
      <w:r>
        <w:t xml:space="preserve"> Terminal-Bench </w:t>
      </w:r>
      <w:r>
        <w:rPr>
          <w:rFonts w:hint="eastAsia"/>
        </w:rPr>
        <w:t xml:space="preserve">使用的是通用开源代码库，无法覆盖金融行业特定场景，例如量化策略代码、VBA</w:t>
      </w:r>
      <w:r>
        <w:t xml:space="preserve"> </w:t>
      </w:r>
      <w:r>
        <w:rPr>
          <w:rFonts w:hint="eastAsia"/>
        </w:rPr>
        <w:t xml:space="preserve">宏、Bloomberg</w:t>
      </w:r>
      <w:r>
        <w:t xml:space="preserve"> API </w:t>
      </w:r>
      <w:r>
        <w:rPr>
          <w:rFonts w:hint="eastAsia"/>
        </w:rPr>
        <w:t xml:space="preserve">调用、KDB+/Q</w:t>
      </w:r>
      <w:r>
        <w:t xml:space="preserve"> </w:t>
      </w:r>
      <w:r>
        <w:rPr>
          <w:rFonts w:hint="eastAsia"/>
        </w:rPr>
        <w:t xml:space="preserve">语言等。此处</w:t>
      </w:r>
      <w:r>
        <w:t xml:space="preserve"> benchmark </w:t>
      </w:r>
      <w:r>
        <w:rPr>
          <w:rFonts w:hint="eastAsia"/>
        </w:rPr>
        <w:t xml:space="preserve">数据仅作为”通用</w:t>
      </w:r>
      <w:r>
        <w:t xml:space="preserve"> coding </w:t>
      </w:r>
      <w:r>
        <w:rPr>
          <w:rFonts w:hint="eastAsia"/>
        </w:rPr>
        <w:t xml:space="preserve">能力”的参考基线，不代表在金融代码库上的实际表现。</w:t>
      </w:r>
    </w:p>
    <w:p>
      <w:pPr>
        <w:pStyle w:val="BodyText"/>
      </w:pPr>
      <w:r>
        <w:rPr>
          <w:rFonts w:hint="eastAsia"/>
          <w:b/>
          <w:bCs/>
        </w:rPr>
        <w:t xml:space="preserve">三款候选工具底层模型映射关系（截至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2026-04-29）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底层模型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Copilot Enterprise</w:t>
            </w:r>
          </w:p>
        </w:tc>
        <w:tc>
          <w:tcPr/>
          <w:p>
            <w:pPr>
              <w:pStyle w:val="Compact"/>
            </w:pPr>
            <w:r>
              <w:t xml:space="preserve">GPT-4.1、GPT-5 </w:t>
            </w:r>
            <w:r>
              <w:rPr>
                <w:rFonts w:hint="eastAsia"/>
              </w:rPr>
              <w:t xml:space="preserve">mini（默认包含，不计</w:t>
            </w:r>
            <w:r>
              <w:t xml:space="preserve"> </w:t>
            </w:r>
            <w:r>
              <w:rPr>
                <w:rFonts w:hint="eastAsia"/>
              </w:rPr>
              <w:t xml:space="preserve">Credits）；可选切换至</w:t>
            </w:r>
            <w:r>
              <w:t xml:space="preserve"> GPT-5.2/5.3/5.4/5.5、Claude Haiku 4.5 / Sonnet 4–4.6 / Opus 4.5–4.7、Gemini 2.5 Pro / 3.1 Pro、Grok Code Fast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用户可在</w:t>
            </w:r>
            <w:r>
              <w:t xml:space="preserve"> IDE </w:t>
            </w:r>
            <w:r>
              <w:rPr>
                <w:rFonts w:hint="eastAsia"/>
              </w:rPr>
              <w:t xml:space="preserve">内按</w:t>
            </w:r>
            <w:r>
              <w:t xml:space="preserve"> session </w:t>
            </w:r>
            <w:r>
              <w:rPr>
                <w:rFonts w:hint="eastAsia"/>
              </w:rPr>
              <w:t xml:space="preserve">切换；Enterprise</w:t>
            </w:r>
            <w:r>
              <w:t xml:space="preserve"> </w:t>
            </w:r>
            <w:r>
              <w:rPr>
                <w:rFonts w:hint="eastAsia"/>
              </w:rPr>
              <w:t xml:space="preserve">可访问全部支持模型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Code </w:t>
            </w:r>
            <w:r>
              <w:rPr>
                <w:rFonts w:hint="eastAsia"/>
              </w:rPr>
              <w:t xml:space="preserve">Assist（Standard</w:t>
            </w:r>
            <w:r>
              <w:t xml:space="preserve"> / </w:t>
            </w:r>
            <w:r>
              <w:rPr>
                <w:rFonts w:hint="eastAsia"/>
              </w:rPr>
              <w:t xml:space="preserve">Enterprise）</w:t>
            </w:r>
          </w:p>
        </w:tc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t xml:space="preserve">Agent Mode </w:t>
            </w:r>
            <w:r>
              <w:rPr>
                <w:rFonts w:hint="eastAsia"/>
              </w:rPr>
              <w:t xml:space="preserve">支持最高</w:t>
            </w:r>
            <w:r>
              <w:t xml:space="preserve"> 1M token </w:t>
            </w:r>
            <w:r>
              <w:rPr>
                <w:rFonts w:hint="eastAsia"/>
              </w:rPr>
              <w:t xml:space="preserve">上下文；用户是否可切换模型版本未在公开材料中明确说明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Kiro</w:t>
            </w:r>
          </w:p>
        </w:tc>
        <w:tc>
          <w:tcPr/>
          <w:p>
            <w:pPr>
              <w:pStyle w:val="Compact"/>
            </w:pPr>
            <w:r>
              <w:t xml:space="preserve">Claude Sonnet 4.5 + Claude Haiku </w:t>
            </w:r>
            <w:r>
              <w:rPr>
                <w:rFonts w:hint="eastAsia"/>
              </w:rPr>
              <w:t xml:space="preserve">4.5（Auto</w:t>
            </w:r>
            <w:r>
              <w:t xml:space="preserve"> </w:t>
            </w:r>
            <w:r>
              <w:rPr>
                <w:rFonts w:hint="eastAsia"/>
              </w:rPr>
              <w:t xml:space="preserve">模式混合使用）</w:t>
            </w:r>
          </w:p>
        </w:tc>
        <w:tc>
          <w:tcPr/>
          <w:p>
            <w:pPr>
              <w:pStyle w:val="Compact"/>
            </w:pPr>
            <w:r>
              <w:t xml:space="preserve">Auto </w:t>
            </w:r>
            <w:r>
              <w:rPr>
                <w:rFonts w:hint="eastAsia"/>
              </w:rPr>
              <w:t xml:space="preserve">模式通过意图检测和缓存优化成本；Claude</w:t>
            </w:r>
            <w:r>
              <w:t xml:space="preserve"> Sonnet 4.5 </w:t>
            </w:r>
            <w:r>
              <w:rPr>
                <w:rFonts w:hint="eastAsia"/>
              </w:rPr>
              <w:t xml:space="preserve">比</w:t>
            </w:r>
            <w:r>
              <w:t xml:space="preserve"> Auto </w:t>
            </w:r>
            <w:r>
              <w:rPr>
                <w:rFonts w:hint="eastAsia"/>
              </w:rPr>
              <w:t xml:space="preserve">模式贵约</w:t>
            </w:r>
            <w:r>
              <w:t xml:space="preserve"> 1.3 </w:t>
            </w:r>
            <w:r>
              <w:rPr>
                <w:rFonts w:hint="eastAsia"/>
              </w:rPr>
              <w:t xml:space="preserve">倍</w:t>
            </w:r>
            <w:r>
              <w:t xml:space="preserve"> credits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来源：GitHub</w:t>
      </w:r>
      <w:r>
        <w:t xml:space="preserve"> Copilot </w:t>
      </w:r>
      <w:r>
        <w:rPr>
          <w:rFonts w:hint="eastAsia"/>
        </w:rPr>
        <w:t xml:space="preserve">模型列表</w:t>
      </w:r>
      <w:r>
        <w:t xml:space="preserve"> </w:t>
      </w:r>
      <w:r>
        <w:rPr>
          <w:rFonts w:hint="eastAsia"/>
        </w:rPr>
        <w:t xml:space="preserve">https://docs.github.com/en/enterprise-cloud@latest/copilot/reference/copilot-billing/models-and-pricing；Kiro</w:t>
      </w:r>
      <w:r>
        <w:t xml:space="preserve"> </w:t>
      </w:r>
      <w:r>
        <w:rPr>
          <w:rFonts w:hint="eastAsia"/>
        </w:rPr>
        <w:t xml:space="preserve">定价</w:t>
      </w:r>
      <w:r>
        <w:t xml:space="preserve"> </w:t>
      </w:r>
      <w:r>
        <w:rPr>
          <w:rFonts w:hint="eastAsia"/>
        </w:rPr>
        <w:t xml:space="preserve">https://kiro.dev/pricing/；Gemini</w:t>
      </w:r>
      <w:r>
        <w:t xml:space="preserve"> Code Assist </w:t>
      </w:r>
      <w:r>
        <w:rPr>
          <w:rFonts w:hint="eastAsia"/>
        </w:rPr>
        <w:t xml:space="preserve">概览</w:t>
      </w:r>
      <w:r>
        <w:t xml:space="preserve"> https://docs.cloud.google.com/gemini/docs/codeassist/overview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2026-04-30T09:11:07Z</dcterms:created>
  <dcterms:modified xsi:type="dcterms:W3CDTF">2026-04-30T09:11:07Z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