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评测方法评分口径与信息来源"/>
    <w:p>
      <w:pPr>
        <w:pStyle w:val="Heading1"/>
      </w:pPr>
      <w:r>
        <w:rPr>
          <w:rFonts w:hint="eastAsia"/>
        </w:rPr>
        <w:t xml:space="preserve">评测方法、评分口径与信息来源</w:t>
      </w:r>
    </w:p>
    <w:p>
      <w:pPr>
        <w:pStyle w:val="BlockText"/>
      </w:pPr>
      <w:r>
        <w:rPr>
          <w:rFonts w:hint="eastAsia"/>
        </w:rPr>
        <w:t xml:space="preserve">截至</w:t>
      </w:r>
      <w:r>
        <w:t xml:space="preserve"> 2026-04-29</w:t>
      </w:r>
    </w:p>
    <w:bookmarkStart w:id="9" w:name="评测方法"/>
    <w:p>
      <w:pPr>
        <w:pStyle w:val="Heading2"/>
      </w:pPr>
      <w:r>
        <w:t xml:space="preserve">1. </w:t>
      </w:r>
      <w:r>
        <w:rPr>
          <w:rFonts w:hint="eastAsia"/>
        </w:rPr>
        <w:t xml:space="preserve">评测方法</w:t>
      </w:r>
    </w:p>
    <w:p>
      <w:pPr>
        <w:pStyle w:val="FirstParagraph"/>
      </w:pPr>
      <w:r>
        <w:rPr>
          <w:rFonts w:hint="eastAsia"/>
        </w:rPr>
        <w:t xml:space="preserve">本报告不进行三款工具的并行受控实测，而是依赖以下四类信息来源综合研判：厂商一手官方文档与企业版条款；独立技术分析机构和社区</w:t>
      </w:r>
      <w:r>
        <w:t xml:space="preserve"> </w:t>
      </w:r>
      <w:r>
        <w:rPr>
          <w:rFonts w:hint="eastAsia"/>
        </w:rPr>
        <w:t xml:space="preserve">benchmark（均标注发布日期）；厂商公开声称的能力描述；以及个别已公开的用户使用反馈。</w:t>
      </w:r>
    </w:p>
    <w:p>
      <w:pPr>
        <w:pStyle w:val="BodyText"/>
      </w:pPr>
      <w:r>
        <w:rPr>
          <w:rFonts w:hint="eastAsia"/>
        </w:rPr>
        <w:t xml:space="preserve">三款候选工具（GitHub</w:t>
      </w:r>
      <w:r>
        <w:t xml:space="preserve"> Copilot Enterprise、Gemini Code Assist、AWS </w:t>
      </w:r>
      <w:r>
        <w:rPr>
          <w:rFonts w:hint="eastAsia"/>
        </w:rPr>
        <w:t xml:space="preserve">Kiro）均为快速迭代的</w:t>
      </w:r>
      <w:r>
        <w:t xml:space="preserve"> SaaS </w:t>
      </w:r>
      <w:r>
        <w:rPr>
          <w:rFonts w:hint="eastAsia"/>
        </w:rPr>
        <w:t xml:space="preserve">产品，能力矩阵在半年内可能发生显著变化。特别是</w:t>
      </w:r>
      <w:r>
        <w:t xml:space="preserve"> AWS Kiro </w:t>
      </w:r>
      <w:r>
        <w:rPr>
          <w:rFonts w:hint="eastAsia"/>
        </w:rPr>
        <w:t xml:space="preserve">于</w:t>
      </w:r>
      <w:r>
        <w:t xml:space="preserve"> 2025-07-17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Preview，2025-11-17</w:t>
      </w:r>
      <w:r>
        <w:t xml:space="preserve"> </w:t>
      </w:r>
      <w:r>
        <w:rPr>
          <w:rFonts w:hint="eastAsia"/>
        </w:rPr>
        <w:t xml:space="preserve">正式</w:t>
      </w:r>
      <w:r>
        <w:t xml:space="preserve"> </w:t>
      </w:r>
      <w:r>
        <w:rPr>
          <w:rFonts w:hint="eastAsia"/>
        </w:rPr>
        <w:t xml:space="preserve">GA（基于</w:t>
      </w:r>
      <w:r>
        <w:t xml:space="preserve"> Code OSS </w:t>
      </w:r>
      <w:r>
        <w:rPr>
          <w:rFonts w:hint="eastAsia"/>
        </w:rPr>
        <w:t xml:space="preserve">的独立</w:t>
      </w:r>
      <w:r>
        <w:t xml:space="preserve"> </w:t>
      </w:r>
      <w:r>
        <w:rPr>
          <w:rFonts w:hint="eastAsia"/>
        </w:rPr>
        <w:t xml:space="preserve">IDE），截至本报告评估基准日（2026-04-29）仅</w:t>
      </w:r>
      <w:r>
        <w:t xml:space="preserve"> GA </w:t>
      </w:r>
      <w:r>
        <w:rPr>
          <w:rFonts w:hint="eastAsia"/>
        </w:rPr>
        <w:t xml:space="preserve">约</w:t>
      </w:r>
      <w:r>
        <w:t xml:space="preserve"> 5 </w:t>
      </w:r>
      <w:r>
        <w:rPr>
          <w:rFonts w:hint="eastAsia"/>
        </w:rPr>
        <w:t xml:space="preserve">个月，区域覆盖和产品成熟度仍较有限。鉴于上述局限性，本报告仅代表截至</w:t>
      </w:r>
      <w:r>
        <w:t xml:space="preserve"> 2026-04-29 </w:t>
      </w:r>
      <w:r>
        <w:rPr>
          <w:rFonts w:hint="eastAsia"/>
        </w:rPr>
        <w:t xml:space="preserve">的能力快照，使用者在采购决策前应自行核查最新文档。</w:t>
      </w:r>
    </w:p>
    <w:bookmarkEnd w:id="9"/>
    <w:bookmarkStart w:id="10" w:name="评分口径"/>
    <w:p>
      <w:pPr>
        <w:pStyle w:val="Heading2"/>
      </w:pPr>
      <w:r>
        <w:t xml:space="preserve">2. </w:t>
      </w:r>
      <w:r>
        <w:rPr>
          <w:rFonts w:hint="eastAsia"/>
        </w:rPr>
        <w:t xml:space="preserve">评分口径</w:t>
      </w:r>
    </w:p>
    <w:p>
      <w:pPr>
        <w:pStyle w:val="FirstParagraph"/>
      </w:pPr>
      <w:r>
        <w:rPr>
          <w:rFonts w:hint="eastAsia"/>
        </w:rPr>
        <w:t xml:space="preserve">本报告统一采用</w:t>
      </w:r>
      <w:r>
        <w:rPr>
          <w:rFonts w:hint="eastAsia"/>
          <w:b/>
          <w:bCs/>
        </w:rPr>
        <w:t xml:space="preserve">三档定性评级：强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一般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弱</w:t>
      </w:r>
      <w:r>
        <w:rPr>
          <w:rFonts w:hint="eastAsia"/>
        </w:rPr>
        <w:t xml:space="preserve">。每条评级均附理由与论据来源。不使用数字分（例如</w:t>
      </w:r>
      <w:r>
        <w:t xml:space="preserve"> 1–5 </w:t>
      </w:r>
      <w:r>
        <w:rPr>
          <w:rFonts w:hint="eastAsia"/>
        </w:rPr>
        <w:t xml:space="preserve">分），原因如下：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数字分易被误用</w:t>
      </w:r>
      <w:r>
        <w:rPr>
          <w:rFonts w:hint="eastAsia"/>
        </w:rPr>
        <w:t xml:space="preserve">：各部门倾向于直接按总分排序，忽视分项差异和场景权重，容易导致选型失焦。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三家企业版差异更适合质性表述</w:t>
      </w:r>
      <w:r>
        <w:rPr>
          <w:rFonts w:hint="eastAsia"/>
        </w:rPr>
        <w:t xml:space="preserve">：三款工具在定位、部署形态和目标用户上存在本质差异，同一维度的数字分并不能反映适配性差异。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无完全控制变量的实测条件</w:t>
      </w:r>
      <w:r>
        <w:rPr>
          <w:rFonts w:hint="eastAsia"/>
        </w:rPr>
        <w:t xml:space="preserve">：本报告依赖文档和声称能力，非受控实验，打出数字精确分数是伪精确，不诚实。</w:t>
      </w:r>
    </w:p>
    <w:p>
      <w:pPr>
        <w:pStyle w:val="FirstParagraph"/>
      </w:pPr>
      <w:r>
        <w:rPr>
          <w:rFonts w:hint="eastAsia"/>
        </w:rPr>
        <w:t xml:space="preserve">对于无法从公开材料中核实的声明，统一标注为”未在公开材料中明确说明”，不进行推断或猜测。对于已识别的信息缺口，在相应位置显式标注并汇总于附录</w:t>
      </w:r>
      <w:r>
        <w:t xml:space="preserve"> vendor-terms.md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节。</w:t>
      </w:r>
    </w:p>
    <w:bookmarkEnd w:id="10"/>
    <w:bookmarkStart w:id="11" w:name="信息来源优先级"/>
    <w:p>
      <w:pPr>
        <w:pStyle w:val="Heading2"/>
      </w:pPr>
      <w:r>
        <w:t xml:space="preserve">3. </w:t>
      </w:r>
      <w:r>
        <w:rPr>
          <w:rFonts w:hint="eastAsia"/>
        </w:rPr>
        <w:t xml:space="preserve">信息来源优先级</w:t>
      </w:r>
    </w:p>
    <w:p>
      <w:pPr>
        <w:pStyle w:val="FirstParagraph"/>
      </w:pPr>
      <w:r>
        <w:rPr>
          <w:rFonts w:hint="eastAsia"/>
        </w:rPr>
        <w:t xml:space="preserve">本报告按以下三档优先级使用信息来源：</w:t>
      </w:r>
    </w:p>
    <w:p>
      <w:pPr>
        <w:pStyle w:val="BodyText"/>
      </w:pPr>
      <w:r>
        <w:rPr>
          <w:b/>
          <w:bCs/>
        </w:rPr>
        <w:t xml:space="preserve">P0 </w:t>
      </w:r>
      <w:r>
        <w:rPr>
          <w:rFonts w:hint="eastAsia"/>
          <w:b/>
          <w:bCs/>
        </w:rPr>
        <w:t xml:space="preserve">一手（最高优先级）</w:t>
      </w:r>
      <w:r>
        <w:rPr>
          <w:rFonts w:hint="eastAsia"/>
        </w:rPr>
        <w:t xml:space="preserve">：厂商官方文档、企业版条款页、定价页、产品博客（官方发布）、API/SDK</w:t>
      </w:r>
      <w:r>
        <w:t xml:space="preserve"> </w:t>
      </w:r>
      <w:r>
        <w:rPr>
          <w:rFonts w:hint="eastAsia"/>
        </w:rPr>
        <w:t xml:space="preserve">文档。具体包括：GitHub</w:t>
      </w:r>
      <w:r>
        <w:t xml:space="preserve"> </w:t>
      </w:r>
      <w:r>
        <w:rPr>
          <w:rFonts w:hint="eastAsia"/>
        </w:rPr>
        <w:t xml:space="preserve">Docs（docs.github.com）、GitHub</w:t>
      </w:r>
      <w:r>
        <w:t xml:space="preserve"> Blog、Google Cloud </w:t>
      </w:r>
      <w:r>
        <w:rPr>
          <w:rFonts w:hint="eastAsia"/>
        </w:rPr>
        <w:t xml:space="preserve">Documentation（docs.cloud.google.com）、Gemini</w:t>
      </w:r>
      <w:r>
        <w:t xml:space="preserve"> Code Assist </w:t>
      </w:r>
      <w:r>
        <w:rPr>
          <w:rFonts w:hint="eastAsia"/>
        </w:rPr>
        <w:t xml:space="preserve">数据治理页（developers.google.com/gemini-code-assist/docs/data-governance）、AWS</w:t>
      </w:r>
      <w:r>
        <w:t xml:space="preserve"> Kiro </w:t>
      </w:r>
      <w:r>
        <w:rPr>
          <w:rFonts w:hint="eastAsia"/>
        </w:rPr>
        <w:t xml:space="preserve">官网（kiro.dev）及其定价、企业版、区域支持页面。此类来源直接引用原文或</w:t>
      </w:r>
      <w:r>
        <w:t xml:space="preserve"> URL。</w:t>
      </w:r>
    </w:p>
    <w:p>
      <w:pPr>
        <w:pStyle w:val="BodyText"/>
      </w:pP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二手（次级参考）</w:t>
      </w:r>
      <w:r>
        <w:rPr>
          <w:rFonts w:hint="eastAsia"/>
        </w:rPr>
        <w:t xml:space="preserve">：独立技术分析文章、社区</w:t>
      </w:r>
      <w:r>
        <w:t xml:space="preserve"> benchmark </w:t>
      </w:r>
      <w:r>
        <w:rPr>
          <w:rFonts w:hint="eastAsia"/>
        </w:rPr>
        <w:t xml:space="preserve">平台（如</w:t>
      </w:r>
      <w:r>
        <w:t xml:space="preserve"> </w:t>
      </w:r>
      <w:r>
        <w:rPr>
          <w:rFonts w:hint="eastAsia"/>
        </w:rPr>
        <w:t xml:space="preserve">benchlm.ai、tbench.ai）、经过核验的非官方价格汇总页。使用时必须标注发布或数据更新日期，避免引用</w:t>
      </w:r>
      <w:r>
        <w:t xml:space="preserve"> 6 </w:t>
      </w:r>
      <w:r>
        <w:rPr>
          <w:rFonts w:hint="eastAsia"/>
        </w:rPr>
        <w:t xml:space="preserve">个月以上的过旧数据。</w:t>
      </w:r>
    </w:p>
    <w:p>
      <w:pPr>
        <w:pStyle w:val="BodyText"/>
      </w:pPr>
      <w:r>
        <w:rPr>
          <w:b/>
          <w:bCs/>
        </w:rPr>
        <w:t xml:space="preserve">P2 </w:t>
      </w:r>
      <w:r>
        <w:rPr>
          <w:rFonts w:hint="eastAsia"/>
          <w:b/>
          <w:bCs/>
        </w:rPr>
        <w:t xml:space="preserve">基准对照（背景参考）</w:t>
      </w:r>
      <w:r>
        <w:rPr>
          <w:rFonts w:hint="eastAsia"/>
        </w:rPr>
        <w:t xml:space="preserve">：Claude</w:t>
      </w:r>
      <w:r>
        <w:t xml:space="preserve"> Code </w:t>
      </w:r>
      <w:r>
        <w:rPr>
          <w:rFonts w:hint="eastAsia"/>
        </w:rPr>
        <w:t xml:space="preserve">官方文档（code.claude.com）、Anthropic</w:t>
      </w:r>
      <w:r>
        <w:t xml:space="preserve"> </w:t>
      </w:r>
      <w:r>
        <w:rPr>
          <w:rFonts w:hint="eastAsia"/>
        </w:rPr>
        <w:t xml:space="preserve">公开材料；OpenAI</w:t>
      </w:r>
      <w:r>
        <w:t xml:space="preserve"> Codex </w:t>
      </w:r>
      <w:r>
        <w:rPr>
          <w:rFonts w:hint="eastAsia"/>
        </w:rPr>
        <w:t xml:space="preserve">定价与</w:t>
      </w:r>
      <w:r>
        <w:t xml:space="preserve"> ChatGPT </w:t>
      </w:r>
      <w:r>
        <w:rPr>
          <w:rFonts w:hint="eastAsia"/>
        </w:rPr>
        <w:t xml:space="preserve">订阅文档。此类来源用于提供行业能力基准，而非直接参与三款候选工具的横向比较。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P1 </w:t>
      </w:r>
      <w:r>
        <w:rPr>
          <w:rFonts w:hint="eastAsia"/>
        </w:rPr>
        <w:t xml:space="preserve">信息与</w:t>
      </w:r>
      <w:r>
        <w:t xml:space="preserve"> P0 </w:t>
      </w:r>
      <w:r>
        <w:rPr>
          <w:rFonts w:hint="eastAsia"/>
        </w:rPr>
        <w:t xml:space="preserve">信息冲突时，以</w:t>
      </w:r>
      <w:r>
        <w:t xml:space="preserve"> P0 </w:t>
      </w:r>
      <w:r>
        <w:rPr>
          <w:rFonts w:hint="eastAsia"/>
        </w:rPr>
        <w:t xml:space="preserve">为准；P2</w:t>
      </w:r>
      <w:r>
        <w:t xml:space="preserve"> </w:t>
      </w:r>
      <w:r>
        <w:rPr>
          <w:rFonts w:hint="eastAsia"/>
        </w:rPr>
        <w:t xml:space="preserve">仅用于建立背景认知，不用于候选工具的能力评级。</w:t>
      </w:r>
    </w:p>
    <w:bookmarkEnd w:id="11"/>
    <w:bookmarkStart w:id="12" w:name="时效性声明"/>
    <w:p>
      <w:pPr>
        <w:pStyle w:val="Heading2"/>
      </w:pPr>
      <w:r>
        <w:t xml:space="preserve">4. </w:t>
      </w:r>
      <w:r>
        <w:rPr>
          <w:rFonts w:hint="eastAsia"/>
        </w:rPr>
        <w:t xml:space="preserve">时效性声明</w:t>
      </w:r>
    </w:p>
    <w:p>
      <w:pPr>
        <w:pStyle w:val="FirstParagraph"/>
      </w:pPr>
      <w:r>
        <w:rPr>
          <w:rFonts w:hint="eastAsia"/>
        </w:rPr>
        <w:t xml:space="preserve">本报告评估基准日为</w:t>
      </w:r>
      <w:r>
        <w:t xml:space="preserve"> </w:t>
      </w:r>
      <w:r>
        <w:rPr>
          <w:b/>
          <w:bCs/>
        </w:rPr>
        <w:t xml:space="preserve">2026-04-29</w:t>
      </w:r>
      <w:r>
        <w:rPr>
          <w:rFonts w:hint="eastAsia"/>
        </w:rPr>
        <w:t xml:space="preserve">。三款候选工具的迭代节奏均较快：GitHub</w:t>
      </w:r>
      <w:r>
        <w:t xml:space="preserve"> Copilot </w:t>
      </w:r>
      <w:r>
        <w:rPr>
          <w:rFonts w:hint="eastAsia"/>
        </w:rPr>
        <w:t xml:space="preserve">于</w:t>
      </w:r>
      <w:r>
        <w:t xml:space="preserve"> 2026-03 </w:t>
      </w:r>
      <w:r>
        <w:rPr>
          <w:rFonts w:hint="eastAsia"/>
        </w:rPr>
        <w:t xml:space="preserve">月将</w:t>
      </w:r>
      <w:r>
        <w:t xml:space="preserve"> Agent Mode </w:t>
      </w:r>
      <w:r>
        <w:rPr>
          <w:rFonts w:hint="eastAsia"/>
        </w:rPr>
        <w:t xml:space="preserve">和</w:t>
      </w:r>
      <w:r>
        <w:t xml:space="preserve"> Code Review </w:t>
      </w:r>
      <w:r>
        <w:rPr>
          <w:rFonts w:hint="eastAsia"/>
        </w:rPr>
        <w:t xml:space="preserve">GA，并于</w:t>
      </w:r>
      <w:r>
        <w:t xml:space="preserve"> 2026-06-01 </w:t>
      </w:r>
      <w:r>
        <w:rPr>
          <w:rFonts w:hint="eastAsia"/>
        </w:rPr>
        <w:t xml:space="preserve">起切换为</w:t>
      </w:r>
      <w:r>
        <w:t xml:space="preserve"> AI Credits token </w:t>
      </w:r>
      <w:r>
        <w:rPr>
          <w:rFonts w:hint="eastAsia"/>
        </w:rPr>
        <w:t xml:space="preserve">计费模式；Gemini</w:t>
      </w:r>
      <w:r>
        <w:t xml:space="preserve"> Code Assist </w:t>
      </w:r>
      <w:r>
        <w:rPr>
          <w:rFonts w:hint="eastAsia"/>
        </w:rPr>
        <w:t xml:space="preserve">正在扩展</w:t>
      </w:r>
      <w:r>
        <w:t xml:space="preserve"> Agent Mode </w:t>
      </w:r>
      <w:r>
        <w:rPr>
          <w:rFonts w:hint="eastAsia"/>
        </w:rPr>
        <w:t xml:space="preserve">与私有代码定制能力；AWS</w:t>
      </w:r>
      <w:r>
        <w:t xml:space="preserve"> Kiro </w:t>
      </w:r>
      <w:r>
        <w:rPr>
          <w:rFonts w:hint="eastAsia"/>
        </w:rPr>
        <w:t xml:space="preserve">自</w:t>
      </w:r>
      <w:r>
        <w:t xml:space="preserve"> GA </w:t>
      </w:r>
      <w:r>
        <w:rPr>
          <w:rFonts w:hint="eastAsia"/>
        </w:rPr>
        <w:t xml:space="preserve">仅约</w:t>
      </w:r>
      <w:r>
        <w:t xml:space="preserve"> 5 </w:t>
      </w:r>
      <w:r>
        <w:rPr>
          <w:rFonts w:hint="eastAsia"/>
        </w:rPr>
        <w:t xml:space="preserve">个月，定价、区域覆盖和企业级合规功能仍在持续演进。</w:t>
      </w:r>
    </w:p>
    <w:p>
      <w:pPr>
        <w:pStyle w:val="BodyText"/>
      </w:pPr>
      <w:r>
        <w:rPr>
          <w:rFonts w:hint="eastAsia"/>
        </w:rPr>
        <w:t xml:space="preserve">建议每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对本报告的能力矩阵和条款摘录进行一次复审，重点核对：各工具的定价结构、数据训练政策、新增合规认证，以及</w:t>
      </w:r>
      <w:r>
        <w:t xml:space="preserve"> Kiro </w:t>
      </w:r>
      <w:r>
        <w:rPr>
          <w:rFonts w:hint="eastAsia"/>
        </w:rPr>
        <w:t xml:space="preserve">企业版功能的完善情况。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2026-04-30T09:11:07Z</dcterms:created>
  <dcterms:modified xsi:type="dcterms:W3CDTF">2026-04-30T09:11:07Z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