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75D" w:rsidRPr="00BF151F" w:rsidRDefault="00BF151F">
      <w:pPr>
        <w:pStyle w:val="a9"/>
        <w:snapToGrid w:val="0"/>
        <w:jc w:val="left"/>
        <w:rPr>
          <w:rFonts w:ascii="等线" w:eastAsia="等线" w:hAnsi="等线"/>
          <w:sz w:val="21"/>
          <w:szCs w:val="21"/>
        </w:rPr>
      </w:pPr>
      <w:r w:rsidRPr="00BF151F">
        <w:rPr>
          <w:rFonts w:ascii="等线" w:eastAsia="等线" w:hAnsi="等线"/>
          <w:sz w:val="21"/>
          <w:szCs w:val="21"/>
        </w:rPr>
        <w:t>Unity</w:t>
      </w:r>
      <w:r w:rsidRPr="00BF151F">
        <w:rPr>
          <w:rFonts w:ascii="等线" w:eastAsia="等线" w:hAnsi="等线"/>
          <w:sz w:val="21"/>
          <w:szCs w:val="21"/>
        </w:rPr>
        <w:t>文件夹功能说明</w:t>
      </w:r>
    </w:p>
    <w:p w:rsidR="00A3175D" w:rsidRPr="00BF151F" w:rsidRDefault="00BF151F">
      <w:pPr>
        <w:pStyle w:val="1"/>
        <w:numPr>
          <w:ilvl w:val="0"/>
          <w:numId w:val="32"/>
        </w:numPr>
        <w:snapToGrid w:val="0"/>
        <w:ind w:left="336" w:hangingChars="160" w:hanging="336"/>
        <w:rPr>
          <w:rFonts w:ascii="等线" w:eastAsia="等线" w:hAnsi="等线"/>
          <w:sz w:val="21"/>
          <w:szCs w:val="21"/>
        </w:rPr>
      </w:pPr>
      <w:r w:rsidRPr="00BF151F">
        <w:rPr>
          <w:rFonts w:ascii="等线" w:eastAsia="等线" w:hAnsi="等线"/>
          <w:sz w:val="21"/>
          <w:szCs w:val="21"/>
        </w:rPr>
        <w:t>项目文件夹说明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Assembly-CSharp-vs.csproj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Assembly-CSharp.csproj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–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为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C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＃脚本生成的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Visual Studio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（带有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-vs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后缀）和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MonoDevelop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项目文件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Assembly-UnityScript-vs.unityproj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Assembly-UnityScript.unityproj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–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相同的项目文件，但适用于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JavaScript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脚本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testproject.sln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testproje</w:t>
      </w:r>
      <w:bookmarkStart w:id="0" w:name="_GoBack"/>
      <w:bookmarkEnd w:id="0"/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ct-csharp.sln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–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用于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IDE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的解决方案文件，第一个包含所有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C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＃，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JavaScript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Boo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项目，而第二个仅包含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C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＃项目，并设计为在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Visual Studio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中打开，因为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VS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不知道处理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JavaScript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Boo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项目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testproject.userprefs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和</w:t>
      </w: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testproject-csharp.userprefs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–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配置文件，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MonoDevelop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在其中存储当前打开的文件，断点，监视等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Assets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-- 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存放所有游戏资源的文件夹，包括脚本，纹理，声音，自定义编辑器等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ProjectSettings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-- Unity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在此文件夹中存储所有项目设置，例如物理，标签，播放器设置等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Library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-- 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使用外部版本控制系统时，应完全忽略导入资产的本地缓存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 xml:space="preserve">obj 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-- 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构建期间生成的临时文件的文件夹，供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MonoDevelop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使用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Temp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 xml:space="preserve"> -- 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构建期间生成的临时文件的文件夹，供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Unity</w:t>
      </w: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使用</w:t>
      </w:r>
    </w:p>
    <w:p w:rsidR="00A3175D" w:rsidRPr="00BF151F" w:rsidRDefault="00BF151F">
      <w:pPr>
        <w:pStyle w:val="1"/>
        <w:numPr>
          <w:ilvl w:val="0"/>
          <w:numId w:val="32"/>
        </w:numPr>
        <w:snapToGrid w:val="0"/>
        <w:ind w:left="336" w:hangingChars="160" w:hanging="336"/>
        <w:rPr>
          <w:rFonts w:ascii="等线" w:eastAsia="等线" w:hAnsi="等线"/>
          <w:sz w:val="21"/>
          <w:szCs w:val="21"/>
        </w:rPr>
      </w:pPr>
      <w:r w:rsidRPr="00BF151F">
        <w:rPr>
          <w:rFonts w:ascii="等线" w:eastAsia="等线" w:hAnsi="等线"/>
          <w:color w:val="333333"/>
          <w:sz w:val="21"/>
          <w:szCs w:val="21"/>
        </w:rPr>
        <w:t>版本控制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  <w:shd w:val="clear" w:color="auto" w:fill="FFFFFF"/>
        </w:rPr>
        <w:t>应受源码管理文件夹：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Assets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b/>
          <w:bCs/>
          <w:color w:val="333333"/>
          <w:szCs w:val="21"/>
          <w:shd w:val="clear" w:color="auto" w:fill="FFFFFF"/>
        </w:rPr>
        <w:t>ProjectSettings</w:t>
      </w:r>
    </w:p>
    <w:p w:rsidR="00A3175D" w:rsidRPr="00BF151F" w:rsidRDefault="00BF151F">
      <w:pPr>
        <w:pStyle w:val="1"/>
        <w:numPr>
          <w:ilvl w:val="0"/>
          <w:numId w:val="32"/>
        </w:numPr>
        <w:snapToGrid w:val="0"/>
        <w:ind w:left="336" w:hangingChars="160" w:hanging="336"/>
        <w:rPr>
          <w:rFonts w:ascii="等线" w:eastAsia="等线" w:hAnsi="等线"/>
          <w:sz w:val="21"/>
          <w:szCs w:val="21"/>
        </w:rPr>
      </w:pPr>
      <w:r w:rsidRPr="00BF151F">
        <w:rPr>
          <w:rFonts w:ascii="等线" w:eastAsia="等线" w:hAnsi="等线"/>
          <w:sz w:val="21"/>
          <w:szCs w:val="21"/>
        </w:rPr>
        <w:t>特殊文件夹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 xml:space="preserve">Assets -- </w:t>
      </w:r>
      <w:r w:rsidRPr="00BF151F">
        <w:rPr>
          <w:rFonts w:ascii="等线" w:eastAsia="等线" w:hAnsi="等线"/>
          <w:color w:val="333333"/>
          <w:szCs w:val="21"/>
        </w:rPr>
        <w:t>资产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 xml:space="preserve">Editor -- </w:t>
      </w:r>
      <w:r w:rsidRPr="00BF151F">
        <w:rPr>
          <w:rFonts w:ascii="等线" w:eastAsia="等线" w:hAnsi="等线"/>
          <w:color w:val="333333"/>
          <w:szCs w:val="21"/>
        </w:rPr>
        <w:t>编辑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>在开发过程中向编辑器添加了功能，在发布打包时不可用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>可在</w:t>
      </w:r>
      <w:r w:rsidRPr="00BF151F">
        <w:rPr>
          <w:rFonts w:ascii="等线" w:eastAsia="等线" w:hAnsi="等线"/>
          <w:color w:val="333333"/>
          <w:szCs w:val="21"/>
        </w:rPr>
        <w:t>Assets</w:t>
      </w:r>
      <w:r w:rsidRPr="00BF151F">
        <w:rPr>
          <w:rFonts w:ascii="等线" w:eastAsia="等线" w:hAnsi="等线"/>
          <w:color w:val="333333"/>
          <w:szCs w:val="21"/>
        </w:rPr>
        <w:t>文件夹内的任何位置放置多</w:t>
      </w:r>
      <w:r w:rsidRPr="00BF151F">
        <w:rPr>
          <w:rFonts w:ascii="等线" w:eastAsia="等线" w:hAnsi="等线"/>
          <w:color w:val="333333"/>
          <w:szCs w:val="21"/>
        </w:rPr>
        <w:t>个</w:t>
      </w:r>
      <w:r w:rsidRPr="00BF151F">
        <w:rPr>
          <w:rFonts w:ascii="等线" w:eastAsia="等线" w:hAnsi="等线"/>
          <w:color w:val="333333"/>
          <w:szCs w:val="21"/>
        </w:rPr>
        <w:t>Editor</w:t>
      </w:r>
      <w:r w:rsidRPr="00BF151F">
        <w:rPr>
          <w:rFonts w:ascii="等线" w:eastAsia="等线" w:hAnsi="等线"/>
          <w:color w:val="333333"/>
          <w:szCs w:val="21"/>
        </w:rPr>
        <w:t>文件夹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>Editor</w:t>
      </w:r>
      <w:r w:rsidRPr="00BF151F">
        <w:rPr>
          <w:rFonts w:ascii="等线" w:eastAsia="等线" w:hAnsi="等线"/>
          <w:color w:val="333333"/>
          <w:szCs w:val="21"/>
        </w:rPr>
        <w:t>文件夹的位置会影响脚本相对于其他脚本的编译时间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 xml:space="preserve">Editor Default Resources -- </w:t>
      </w:r>
      <w:r w:rsidRPr="00BF151F">
        <w:rPr>
          <w:rFonts w:ascii="等线" w:eastAsia="等线" w:hAnsi="等线"/>
          <w:color w:val="1B2229"/>
          <w:szCs w:val="21"/>
        </w:rPr>
        <w:t>编辑器默认资源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 xml:space="preserve">Gizmos -- 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1B2229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 xml:space="preserve">Resources -- </w:t>
      </w:r>
      <w:r w:rsidRPr="00BF151F">
        <w:rPr>
          <w:rFonts w:ascii="等线" w:eastAsia="等线" w:hAnsi="等线"/>
          <w:color w:val="333333"/>
          <w:szCs w:val="21"/>
        </w:rPr>
        <w:t>资源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1B2229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 xml:space="preserve">Standard Assets -- </w:t>
      </w:r>
      <w:r w:rsidRPr="00BF151F">
        <w:rPr>
          <w:rFonts w:ascii="等线" w:eastAsia="等线" w:hAnsi="等线"/>
          <w:color w:val="333333"/>
          <w:szCs w:val="21"/>
        </w:rPr>
        <w:t>标准资产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 xml:space="preserve">StreamingAssets -- </w:t>
      </w:r>
      <w:r w:rsidRPr="00BF151F">
        <w:rPr>
          <w:rFonts w:ascii="等线" w:eastAsia="等线" w:hAnsi="等线"/>
          <w:color w:val="1B2229"/>
          <w:szCs w:val="21"/>
        </w:rPr>
        <w:t>流媒体资产</w:t>
      </w:r>
    </w:p>
    <w:p w:rsidR="00A3175D" w:rsidRPr="00BF151F" w:rsidRDefault="00BF151F">
      <w:pPr>
        <w:numPr>
          <w:ilvl w:val="1"/>
          <w:numId w:val="32"/>
        </w:numPr>
        <w:snapToGrid w:val="0"/>
        <w:spacing w:before="60" w:after="60" w:line="312" w:lineRule="auto"/>
        <w:ind w:leftChars="200" w:left="75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lastRenderedPageBreak/>
        <w:t xml:space="preserve">Hidden Assets -- </w:t>
      </w:r>
      <w:r w:rsidRPr="00BF151F">
        <w:rPr>
          <w:rFonts w:ascii="等线" w:eastAsia="等线" w:hAnsi="等线"/>
          <w:color w:val="1B2229"/>
          <w:szCs w:val="21"/>
        </w:rPr>
        <w:t>隐藏资产</w:t>
      </w:r>
    </w:p>
    <w:p w:rsidR="00A3175D" w:rsidRPr="00BF151F" w:rsidRDefault="00BF151F">
      <w:pPr>
        <w:numPr>
          <w:ilvl w:val="2"/>
          <w:numId w:val="32"/>
        </w:numPr>
        <w:snapToGrid w:val="0"/>
        <w:spacing w:before="60" w:after="60" w:line="312" w:lineRule="auto"/>
        <w:ind w:leftChars="400" w:left="117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>在导入过程中，</w:t>
      </w:r>
      <w:r w:rsidRPr="00BF151F">
        <w:rPr>
          <w:rFonts w:ascii="等线" w:eastAsia="等线" w:hAnsi="等线"/>
          <w:color w:val="1B2229"/>
          <w:szCs w:val="21"/>
        </w:rPr>
        <w:t>Unity</w:t>
      </w:r>
      <w:r w:rsidRPr="00BF151F">
        <w:rPr>
          <w:rFonts w:ascii="等线" w:eastAsia="等线" w:hAnsi="等线"/>
          <w:color w:val="1B2229"/>
          <w:szCs w:val="21"/>
        </w:rPr>
        <w:t>会完全忽略以下文件和文件夹</w:t>
      </w:r>
    </w:p>
    <w:p w:rsidR="00A3175D" w:rsidRPr="00BF151F" w:rsidRDefault="00BF151F">
      <w:pPr>
        <w:numPr>
          <w:ilvl w:val="3"/>
          <w:numId w:val="32"/>
        </w:numPr>
        <w:snapToGrid w:val="0"/>
        <w:spacing w:before="60" w:after="60" w:line="312" w:lineRule="auto"/>
        <w:ind w:leftChars="600" w:left="159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>隐藏的文件夹</w:t>
      </w:r>
    </w:p>
    <w:p w:rsidR="00A3175D" w:rsidRPr="00BF151F" w:rsidRDefault="00BF151F">
      <w:pPr>
        <w:numPr>
          <w:ilvl w:val="3"/>
          <w:numId w:val="32"/>
        </w:numPr>
        <w:snapToGrid w:val="0"/>
        <w:spacing w:before="60" w:after="60" w:line="312" w:lineRule="auto"/>
        <w:ind w:leftChars="600" w:left="159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>以</w:t>
      </w:r>
      <w:r w:rsidRPr="00BF151F">
        <w:rPr>
          <w:rFonts w:ascii="等线" w:eastAsia="等线" w:hAnsi="等线"/>
          <w:b/>
          <w:bCs/>
          <w:color w:val="1B2229"/>
          <w:szCs w:val="21"/>
        </w:rPr>
        <w:t>“."</w:t>
      </w:r>
      <w:r w:rsidRPr="00BF151F">
        <w:rPr>
          <w:rFonts w:ascii="等线" w:eastAsia="等线" w:hAnsi="等线"/>
          <w:color w:val="1B2229"/>
          <w:szCs w:val="21"/>
        </w:rPr>
        <w:t>开头的文件和文件夹</w:t>
      </w:r>
    </w:p>
    <w:p w:rsidR="00A3175D" w:rsidRPr="00BF151F" w:rsidRDefault="00BF151F">
      <w:pPr>
        <w:numPr>
          <w:ilvl w:val="3"/>
          <w:numId w:val="32"/>
        </w:numPr>
        <w:snapToGrid w:val="0"/>
        <w:spacing w:before="60" w:after="60" w:line="312" w:lineRule="auto"/>
        <w:ind w:leftChars="600" w:left="159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1B2229"/>
          <w:szCs w:val="21"/>
        </w:rPr>
        <w:t>以</w:t>
      </w:r>
      <w:r w:rsidRPr="00BF151F">
        <w:rPr>
          <w:rFonts w:ascii="等线" w:eastAsia="等线" w:hAnsi="等线"/>
          <w:b/>
          <w:bCs/>
          <w:color w:val="1B2229"/>
          <w:szCs w:val="21"/>
        </w:rPr>
        <w:t>“~”</w:t>
      </w:r>
      <w:r w:rsidRPr="00BF151F">
        <w:rPr>
          <w:rFonts w:ascii="等线" w:eastAsia="等线" w:hAnsi="等线"/>
          <w:color w:val="1B2229"/>
          <w:szCs w:val="21"/>
        </w:rPr>
        <w:t>结尾的文件和文件夹</w:t>
      </w:r>
    </w:p>
    <w:p w:rsidR="00A3175D" w:rsidRPr="00BF151F" w:rsidRDefault="00BF151F">
      <w:pPr>
        <w:numPr>
          <w:ilvl w:val="3"/>
          <w:numId w:val="32"/>
        </w:numPr>
        <w:snapToGrid w:val="0"/>
        <w:spacing w:before="60" w:after="60" w:line="312" w:lineRule="auto"/>
        <w:ind w:leftChars="600" w:left="159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>名为</w:t>
      </w:r>
      <w:r w:rsidRPr="00BF151F">
        <w:rPr>
          <w:rFonts w:ascii="等线" w:eastAsia="等线" w:hAnsi="等线"/>
          <w:b/>
          <w:bCs/>
          <w:color w:val="333333"/>
          <w:szCs w:val="21"/>
        </w:rPr>
        <w:t>“cvs”</w:t>
      </w:r>
      <w:r w:rsidRPr="00BF151F">
        <w:rPr>
          <w:rFonts w:ascii="等线" w:eastAsia="等线" w:hAnsi="等线"/>
          <w:color w:val="333333"/>
          <w:szCs w:val="21"/>
        </w:rPr>
        <w:t>的文件和文件夹</w:t>
      </w:r>
    </w:p>
    <w:p w:rsidR="00A3175D" w:rsidRPr="00BF151F" w:rsidRDefault="00BF151F">
      <w:pPr>
        <w:numPr>
          <w:ilvl w:val="3"/>
          <w:numId w:val="32"/>
        </w:numPr>
        <w:snapToGrid w:val="0"/>
        <w:spacing w:before="60" w:after="60" w:line="312" w:lineRule="auto"/>
        <w:ind w:leftChars="600" w:left="1596" w:hangingChars="160" w:hanging="336"/>
        <w:jc w:val="left"/>
        <w:rPr>
          <w:rFonts w:ascii="等线" w:eastAsia="等线" w:hAnsi="等线"/>
          <w:color w:val="333333"/>
          <w:szCs w:val="21"/>
        </w:rPr>
      </w:pPr>
      <w:r w:rsidRPr="00BF151F">
        <w:rPr>
          <w:rFonts w:ascii="等线" w:eastAsia="等线" w:hAnsi="等线"/>
          <w:color w:val="333333"/>
          <w:szCs w:val="21"/>
        </w:rPr>
        <w:t>扩展名为</w:t>
      </w:r>
      <w:r w:rsidRPr="00BF151F">
        <w:rPr>
          <w:rFonts w:ascii="等线" w:eastAsia="等线" w:hAnsi="等线"/>
          <w:b/>
          <w:bCs/>
          <w:color w:val="333333"/>
          <w:szCs w:val="21"/>
        </w:rPr>
        <w:t>“.tmp”</w:t>
      </w:r>
      <w:r w:rsidRPr="00BF151F">
        <w:rPr>
          <w:rFonts w:ascii="等线" w:eastAsia="等线" w:hAnsi="等线"/>
          <w:color w:val="333333"/>
          <w:szCs w:val="21"/>
        </w:rPr>
        <w:t>的文件</w:t>
      </w:r>
    </w:p>
    <w:sectPr w:rsidR="00A3175D" w:rsidRPr="00BF151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0D07B61"/>
    <w:multiLevelType w:val="multilevel"/>
    <w:tmpl w:val="2DEC43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76DA4FC2"/>
    <w:multiLevelType w:val="multilevel"/>
    <w:tmpl w:val="16483E3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3175D"/>
    <w:rsid w:val="00A60633"/>
    <w:rsid w:val="00BA0C1A"/>
    <w:rsid w:val="00BF151F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3862B-7770-425F-B0CA-C3AB9B94541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HYFT</cp:lastModifiedBy>
  <cp:revision>9</cp:revision>
  <dcterms:created xsi:type="dcterms:W3CDTF">2017-01-10T09:10:00Z</dcterms:created>
  <dcterms:modified xsi:type="dcterms:W3CDTF">2022-04-07T10:45:00Z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