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FB7" w:rsidRDefault="00A56E81">
      <w:pPr>
        <w:pStyle w:val="Ttulo"/>
      </w:pPr>
      <w:r>
        <w:t>NPH-MS-2020-34477 - Response to reviewers</w:t>
      </w:r>
    </w:p>
    <w:p w:rsidR="00654FB7" w:rsidRDefault="00A56E81">
      <w:pPr>
        <w:pStyle w:val="Fecha"/>
      </w:pPr>
      <w:r>
        <w:t>18/10/2020</w:t>
      </w:r>
    </w:p>
    <w:p w:rsidR="00654FB7" w:rsidRDefault="00A56E81">
      <w:pPr>
        <w:pStyle w:val="Ttulo1"/>
      </w:pPr>
      <w:bookmarkStart w:id="0" w:name="editor"/>
      <w:r>
        <w:t>Editor</w:t>
      </w:r>
      <w:bookmarkStart w:id="1" w:name="_GoBack"/>
      <w:bookmarkEnd w:id="0"/>
      <w:bookmarkEnd w:id="1"/>
    </w:p>
    <w:p w:rsidR="00654FB7" w:rsidRPr="005C01BA" w:rsidRDefault="00A56E81" w:rsidP="005C01BA">
      <w:pPr>
        <w:pStyle w:val="Textodebloque"/>
      </w:pPr>
      <w:r w:rsidRPr="005C01BA">
        <w:t>I am writing you concerning your submitted manuscript NPH-MS-2020-34477 “The seed germination spectrum of alpine plants: a global meta-analysis”</w:t>
      </w:r>
      <w:r w:rsidRPr="005C01BA">
        <w:t>, which has now been reviewed. We found two reviewers and they both saw a great deal of merit in your manuscript. While both reviewers were quite enthusiastic about the topic and the way you’re analyzed your dataset, they also request that additional clari</w:t>
      </w:r>
      <w:r w:rsidRPr="005C01BA">
        <w:t>ty be introduced at several parts of the manuscript. Reviewer #2 has also pointed out several aspects of the methodology that might require a different approach, especially with regard to how to incorporate light and phylogenetic signal. Finally, both revi</w:t>
      </w:r>
      <w:r w:rsidRPr="005C01BA">
        <w:t>ewers also have numerous specific concerns to convey (see below).</w:t>
      </w:r>
    </w:p>
    <w:p w:rsidR="00654FB7" w:rsidRDefault="00A56E81">
      <w:pPr>
        <w:pStyle w:val="FirstParagraph"/>
      </w:pPr>
      <w:r>
        <w:t>W</w:t>
      </w:r>
      <w:r>
        <w:t>e respond below to each of the issues pointed out by the referees. We have adopted most of the proposed changes. Regarding light, we explain that this is an intrinsic limitation of the meta</w:t>
      </w:r>
      <w:r>
        <w:t>-analysis approach, and discuss the implications. Regarding the phylogenetic signal, we explain that this is explicitly taken into account by adopting a phylogenetic comparative statistical method such as the MCMCglmm, which considers phylogeny and phyloge</w:t>
      </w:r>
      <w:r>
        <w:t>netic signal within the analysis.</w:t>
      </w:r>
    </w:p>
    <w:p w:rsidR="00654FB7" w:rsidRDefault="00A56E81">
      <w:pPr>
        <w:pStyle w:val="Ttulo1"/>
      </w:pPr>
      <w:bookmarkStart w:id="2" w:name="referee-1"/>
      <w:r>
        <w:t>Referee 1</w:t>
      </w:r>
      <w:bookmarkEnd w:id="2"/>
    </w:p>
    <w:p w:rsidR="00654FB7" w:rsidRDefault="00A56E81" w:rsidP="005C01BA">
      <w:pPr>
        <w:pStyle w:val="Textodebloque"/>
      </w:pPr>
      <w:r>
        <w:t>The introductory bullet point in your abstract is not strong, you may want to change the initial sentence (that rather describes part of the methodology) with one that sets the context for your study. Something i</w:t>
      </w:r>
      <w:r>
        <w:t>n line with what you wrote in lines 103-107 would be nice.</w:t>
      </w:r>
    </w:p>
    <w:p w:rsidR="00654FB7" w:rsidRDefault="00A56E81">
      <w:pPr>
        <w:pStyle w:val="FirstParagraph"/>
      </w:pPr>
      <w:r>
        <w:t>W</w:t>
      </w:r>
      <w:r>
        <w:t xml:space="preserve">e have changed the introductory point to </w:t>
      </w:r>
      <w:r>
        <w:rPr>
          <w:i/>
        </w:rPr>
        <w:t xml:space="preserve">Given the micro-climatic heterogeneity of alpine landscapes, and the wealth of local studies on alpine seed ecology, a current challenge is to synthesize, </w:t>
      </w:r>
      <w:r>
        <w:rPr>
          <w:i/>
        </w:rPr>
        <w:t>at the global level, the seed ecological spectrum of alpine plants while accounting for the evolutionary relatedness among plant lineages</w:t>
      </w:r>
      <w:r>
        <w:t>.</w:t>
      </w:r>
    </w:p>
    <w:p w:rsidR="00654FB7" w:rsidRDefault="00A56E81" w:rsidP="005C01BA">
      <w:pPr>
        <w:pStyle w:val="Textodebloque"/>
      </w:pPr>
      <w:r>
        <w:t>Line 277: How many of the species you have included in this study have achieved the final germination proportion by 8</w:t>
      </w:r>
      <w:r>
        <w:t xml:space="preserve"> weeks? It would be nice to know the reason why you have chosen that timing as a response variable.</w:t>
      </w:r>
    </w:p>
    <w:p w:rsidR="00654FB7" w:rsidRDefault="00A56E81">
      <w:pPr>
        <w:pStyle w:val="FirstParagraph"/>
      </w:pPr>
      <w:r>
        <w:t>E</w:t>
      </w:r>
      <w:r>
        <w:t>ight weeks was a compromise deadline to unify datasets. There was only a small fraction of trials that had ran for longer times, so we cropped these to eig</w:t>
      </w:r>
      <w:r>
        <w:t>ht weeks.</w:t>
      </w:r>
    </w:p>
    <w:p w:rsidR="00654FB7" w:rsidRDefault="00A56E81" w:rsidP="005C01BA">
      <w:pPr>
        <w:pStyle w:val="Textodebloque"/>
      </w:pPr>
      <w:r>
        <w:t>Line 282: Would you provide the equation, citation or more details for how you estimated the uncertainty index please?</w:t>
      </w:r>
    </w:p>
    <w:p w:rsidR="00654FB7" w:rsidRDefault="00A56E81">
      <w:pPr>
        <w:pStyle w:val="FirstParagraph"/>
      </w:pPr>
      <w:r>
        <w:t>T</w:t>
      </w:r>
      <w:r>
        <w:t>he equation is provided by Lozano-Isla et al. (</w:t>
      </w:r>
      <w:hyperlink w:anchor="ref-RN4752">
        <w:r>
          <w:rPr>
            <w:rStyle w:val="Hipervnculo"/>
          </w:rPr>
          <w:t>2019</w:t>
        </w:r>
      </w:hyperlink>
      <w:r>
        <w:t xml:space="preserve">) in their article about the </w:t>
      </w:r>
      <w:r>
        <w:rPr>
          <w:i/>
        </w:rPr>
        <w:t>GerminaR</w:t>
      </w:r>
      <w:r>
        <w:t xml:space="preserve"> pack</w:t>
      </w:r>
      <w:r>
        <w:t>age, which is cited some sentences before.</w:t>
      </w:r>
    </w:p>
    <w:p w:rsidR="00654FB7" w:rsidRDefault="00A56E81" w:rsidP="005C01BA">
      <w:pPr>
        <w:pStyle w:val="Textodebloque"/>
      </w:pPr>
      <w:r>
        <w:t>Lines 289-296: Would the chosen timeframe influence in any way the uncertainty index?</w:t>
      </w:r>
    </w:p>
    <w:p w:rsidR="00654FB7" w:rsidRDefault="00A56E81">
      <w:pPr>
        <w:pStyle w:val="FirstParagraph"/>
      </w:pPr>
      <w:r>
        <w:lastRenderedPageBreak/>
        <w:t>W</w:t>
      </w:r>
      <w:r>
        <w:t>e think that, rather than the timeframe, the uncertainty index could have been more affected by the germination scoring freque</w:t>
      </w:r>
      <w:r>
        <w:t xml:space="preserve">ncy (i.e. daily, every three days, etc.) which was not the same in all datasets. We have included this consideration in the </w:t>
      </w:r>
      <w:r>
        <w:rPr>
          <w:i/>
        </w:rPr>
        <w:t>Random effects and phylogenetic signal</w:t>
      </w:r>
      <w:r>
        <w:t xml:space="preserve"> section of the </w:t>
      </w:r>
      <w:r>
        <w:rPr>
          <w:i/>
        </w:rPr>
        <w:t>Results</w:t>
      </w:r>
      <w:r>
        <w:t>.</w:t>
      </w:r>
    </w:p>
    <w:p w:rsidR="00654FB7" w:rsidRDefault="00A56E81" w:rsidP="005C01BA">
      <w:pPr>
        <w:pStyle w:val="Textodebloque"/>
      </w:pPr>
      <w:r>
        <w:t>Line 330: Please check the ‘FAMD’ abbreviation spelling throughout th</w:t>
      </w:r>
      <w:r>
        <w:t>e text.</w:t>
      </w:r>
    </w:p>
    <w:p w:rsidR="00654FB7" w:rsidRDefault="00A56E81">
      <w:pPr>
        <w:pStyle w:val="FirstParagraph"/>
      </w:pPr>
      <w:r>
        <w:t>W</w:t>
      </w:r>
      <w:r>
        <w:t>e have corrected the spelling of FAMD throughout the text.</w:t>
      </w:r>
    </w:p>
    <w:p w:rsidR="00654FB7" w:rsidRDefault="00A56E81" w:rsidP="005C01BA">
      <w:pPr>
        <w:pStyle w:val="Textodebloque"/>
      </w:pPr>
      <w:r>
        <w:t>Lines 402-404: The points for ‘strict alpine species’ and ‘embryo:seed’ data are missing in Figure 2b scarification panel.</w:t>
      </w:r>
    </w:p>
    <w:p w:rsidR="00654FB7" w:rsidRDefault="00A56E81">
      <w:pPr>
        <w:pStyle w:val="FirstParagraph"/>
      </w:pPr>
      <w:r>
        <w:t>T</w:t>
      </w:r>
      <w:r>
        <w:t>he effects that are missing were those that overlapped with zero</w:t>
      </w:r>
      <w:r>
        <w:t xml:space="preserve"> (i.e. no effect) and also had very wide credible intervals (much wider than the other cues). They hampered the figure’s visibility (i.e. they made all other effects appear too compressed), so we removed them from the plots. We have included this clarifica</w:t>
      </w:r>
      <w:r>
        <w:t>tion in the figure’s caption.</w:t>
      </w:r>
    </w:p>
    <w:p w:rsidR="00654FB7" w:rsidRDefault="00A56E81" w:rsidP="005C01BA">
      <w:pPr>
        <w:pStyle w:val="Textodebloque"/>
      </w:pPr>
      <w:r>
        <w:t>Line 445: Figure 5 should be called earlier in this section. You should also label the axes (axis 1 and 2) and indicate to which panel you refer to in the text.</w:t>
      </w:r>
    </w:p>
    <w:p w:rsidR="00654FB7" w:rsidRDefault="00A56E81">
      <w:pPr>
        <w:pStyle w:val="FirstParagraph"/>
      </w:pPr>
      <w:r>
        <w:t>W</w:t>
      </w:r>
      <w:r>
        <w:t>e have moved the call to the section’s beginning and labeled the</w:t>
      </w:r>
      <w:r>
        <w:t xml:space="preserve"> axes. Indicating to which panel we are referring to in the text is not easy, because the different panels/traits are intertwined in the descriptions, therefore it would require to make many recurrent calls (and, in our opinion, that would burden the text </w:t>
      </w:r>
      <w:r>
        <w:t>too much.)</w:t>
      </w:r>
    </w:p>
    <w:p w:rsidR="00654FB7" w:rsidRDefault="00A56E81" w:rsidP="005C01BA">
      <w:pPr>
        <w:pStyle w:val="Textodebloque"/>
      </w:pPr>
      <w:r>
        <w:t>Legends for figures 4 and 5 should be expanded to make the figures more self-explaining, please include the meaning of abbreviations (UNC, MGT) and axes legends. Especially for figure 5 it would be useful to say which panels correspond to quanti</w:t>
      </w:r>
      <w:r>
        <w:t>tative or qualitative data.</w:t>
      </w:r>
    </w:p>
    <w:p w:rsidR="00654FB7" w:rsidRDefault="00A56E81">
      <w:pPr>
        <w:pStyle w:val="FirstParagraph"/>
      </w:pPr>
      <w:r>
        <w:t>W</w:t>
      </w:r>
      <w:r>
        <w:t>e have included the requested information in the figure captions.</w:t>
      </w:r>
    </w:p>
    <w:p w:rsidR="00654FB7" w:rsidRDefault="00A56E81" w:rsidP="005C01BA">
      <w:pPr>
        <w:pStyle w:val="Textodebloque"/>
      </w:pPr>
      <w:r>
        <w:t>Would you enlarge axes legends in figure 1?</w:t>
      </w:r>
    </w:p>
    <w:p w:rsidR="00654FB7" w:rsidRDefault="00A56E81">
      <w:pPr>
        <w:pStyle w:val="FirstParagraph"/>
      </w:pPr>
      <w:r>
        <w:t>D</w:t>
      </w:r>
      <w:r>
        <w:t>one.</w:t>
      </w:r>
    </w:p>
    <w:p w:rsidR="00654FB7" w:rsidRDefault="00A56E81" w:rsidP="005C01BA">
      <w:pPr>
        <w:pStyle w:val="Textodebloque"/>
      </w:pPr>
      <w:r>
        <w:t>Line 477: “… the frequency of dormancy…” as in ‘the frequency of dormancy class displayed by…’?</w:t>
      </w:r>
    </w:p>
    <w:p w:rsidR="00654FB7" w:rsidRDefault="00A56E81">
      <w:pPr>
        <w:pStyle w:val="FirstParagraph"/>
      </w:pPr>
      <w:r>
        <w:t>W</w:t>
      </w:r>
      <w:r>
        <w:t>e have changed</w:t>
      </w:r>
      <w:r>
        <w:t xml:space="preserve"> the sentence to </w:t>
      </w:r>
      <w:r>
        <w:rPr>
          <w:i/>
        </w:rPr>
        <w:t>the frequency of dormancy classes displayed by strict alpine and generalist species is similar</w:t>
      </w:r>
      <w:r>
        <w:t>.</w:t>
      </w:r>
    </w:p>
    <w:p w:rsidR="00654FB7" w:rsidRDefault="00A56E81">
      <w:pPr>
        <w:pStyle w:val="Ttulo1"/>
      </w:pPr>
      <w:bookmarkStart w:id="3" w:name="referee-2"/>
      <w:r>
        <w:t>Referee 2</w:t>
      </w:r>
      <w:bookmarkEnd w:id="3"/>
    </w:p>
    <w:p w:rsidR="00654FB7" w:rsidRDefault="00A56E81" w:rsidP="005C01BA">
      <w:pPr>
        <w:pStyle w:val="Textodebloque"/>
      </w:pPr>
      <w:r>
        <w:t>Upfront, the authors should define their object. They studied diaspores. Some of these are seeds, some are fruits (think of achenes i</w:t>
      </w:r>
      <w:r>
        <w:t>n Asteraceae and caryopses in Poaceae). Once defined, you may continue with ‘seed’ for all practical reasons.</w:t>
      </w:r>
    </w:p>
    <w:p w:rsidR="00654FB7" w:rsidRDefault="00A56E81">
      <w:pPr>
        <w:pStyle w:val="FirstParagraph"/>
      </w:pPr>
      <w:r>
        <w:t>W</w:t>
      </w:r>
      <w:r>
        <w:t xml:space="preserve">e have defined “seeds” upon first mention: </w:t>
      </w:r>
      <w:r>
        <w:rPr>
          <w:i/>
        </w:rPr>
        <w:t>diaspores (i.e. seeds, fruits, or fruits with extra-ovarian structures attached; hereafter ‘seeds’)</w:t>
      </w:r>
      <w:r>
        <w:t>.</w:t>
      </w:r>
    </w:p>
    <w:p w:rsidR="00654FB7" w:rsidRDefault="00A56E81" w:rsidP="005C01BA">
      <w:pPr>
        <w:pStyle w:val="Textodebloque"/>
      </w:pPr>
      <w:r>
        <w:t xml:space="preserve">You also need to specify early on that this is for seasonal alpine settings (mostly high latitude). It would be a different situation in the humid tropics. Had anybody explored this for the tropics? […] 360 please </w:t>
      </w:r>
      <w:r>
        <w:lastRenderedPageBreak/>
        <w:t xml:space="preserve">mention/recall the latitude range covered </w:t>
      </w:r>
      <w:r>
        <w:t>(here or earlier). All these are regions with a temperature seasonality. Alpine taxa from humid tropical habitats may show very different responses (e.g. no chill-requirement?). Since the title of the paper should not be lengthened, please specify early on</w:t>
      </w:r>
      <w:r>
        <w:t xml:space="preserve"> that ‘global’ excludes tropics and subtropics (abstract, intro). Is there a knowledge gap for these latitudes?</w:t>
      </w:r>
    </w:p>
    <w:p w:rsidR="00654FB7" w:rsidRDefault="00A56E81">
      <w:pPr>
        <w:pStyle w:val="FirstParagraph"/>
      </w:pPr>
      <w:r>
        <w:t>W</w:t>
      </w:r>
      <w:r>
        <w:t xml:space="preserve">e were unable to find any significant amount of data from the tropics (excluding single species studies). We have introduced a sentence at the </w:t>
      </w:r>
      <w:r>
        <w:t xml:space="preserve">beginning of the results: </w:t>
      </w:r>
      <w:r>
        <w:rPr>
          <w:i/>
        </w:rPr>
        <w:t>All regions corresponded to high latitudes, and therefore our analysis and conclusions do not include alpine regions in the tropics.</w:t>
      </w:r>
      <w:r>
        <w:t xml:space="preserve"> We have also qualified global as excluding the tropics in the summary and introduction, and comme</w:t>
      </w:r>
      <w:r>
        <w:t>nted the knowledge gap in the conclusions.</w:t>
      </w:r>
    </w:p>
    <w:p w:rsidR="00654FB7" w:rsidRDefault="00A56E81" w:rsidP="005C01BA">
      <w:pPr>
        <w:pStyle w:val="Textodebloque"/>
      </w:pPr>
      <w:r>
        <w:t>Light: It seems, the authors took ‘light’ during germination trials as a parameter in the sense of ‘on or off’ (germination in light or dark). However light carries substantial information by (a) its spectral comp</w:t>
      </w:r>
      <w:r>
        <w:t>osition, that is the R/FR ratio (think of tungsten light, LEDs, daylight) and (b) by photoperiod (the night to day length ratio). Both (a) and (b) affect germination. In fact, (b) belongs to the environmental cues that also prevent germination at the ‘wron</w:t>
      </w:r>
      <w:r>
        <w:t>g time’ (in conjunction with chilling requirement). […] 221 …respond positively to light. Please see my general remark. The action of light has many facets […] 378 you really need to account for photoperiod. If the data are too poor, you need to mention at</w:t>
      </w:r>
      <w:r>
        <w:t xml:space="preserve"> least the two potential quality effects of the light regime on germination. […] 427 same issue […] 550 ‘light conditions’ is far too vague a phrase, given the multiple possible actions of the light regime […] 565 again the light issue!</w:t>
      </w:r>
    </w:p>
    <w:p w:rsidR="00654FB7" w:rsidRDefault="00A56E81">
      <w:pPr>
        <w:pStyle w:val="FirstParagraph"/>
      </w:pPr>
      <w:r>
        <w:t>T</w:t>
      </w:r>
      <w:r>
        <w:t>he referee is righ</w:t>
      </w:r>
      <w:r>
        <w:t>t that light is a more complex cue than the binary variable we considered. The same can be said about other cues, like alternating temperature (amplitude of the alternation, duration of the cycles…) or cold stratification (actual temperature, length…). How</w:t>
      </w:r>
      <w:r>
        <w:t xml:space="preserve">ever, to conduct a meta-analysis, we need to find a compromise between data quality and quantity. Detailed descriptions of light spectral composition and photoperiod are only available for a fraction of the whole dataset. Therefore, we must summarise cues </w:t>
      </w:r>
      <w:r>
        <w:t>into some variables (like light absence/presence) that are routinely recorded in the majority of trials. We have added these considerations to the conclusions.</w:t>
      </w:r>
    </w:p>
    <w:p w:rsidR="00654FB7" w:rsidRDefault="00A56E81" w:rsidP="005C01BA">
      <w:pPr>
        <w:pStyle w:val="Textodebloque"/>
      </w:pPr>
      <w:r>
        <w:t>Seed storage type. There are two major types of storage: endosperm (e.g. Poaceae) and (e.g. Aste</w:t>
      </w:r>
      <w:r>
        <w:t>raceae, Fabaceae) cotyledons. So these should be specified as such and you need to acknowlege that these seed traits are phylogenetically confounded, hence you cannot separate them from taxonomic relatedness. This means the abundance of taxa in your data s</w:t>
      </w:r>
      <w:r>
        <w:t>et that belong to either type influences the outcome of the analysis. […] 370 storage type… see my general comment […] 470 mention/address the phylogenetic bias issue and whether you could solve it. […] 606 seed storage type and phylogeny are confounded […</w:t>
      </w:r>
      <w:r>
        <w:t>] 624 are you sure it is phylogeny or is it seed morphology across families? []</w:t>
      </w:r>
    </w:p>
    <w:p w:rsidR="00654FB7" w:rsidRDefault="00A56E81">
      <w:pPr>
        <w:pStyle w:val="FirstParagraph"/>
      </w:pPr>
      <w:r>
        <w:t>W</w:t>
      </w:r>
      <w:r>
        <w:t xml:space="preserve">e have included a definition of non-endospermic seeds as </w:t>
      </w:r>
      <w:r>
        <w:rPr>
          <w:i/>
        </w:rPr>
        <w:t>non-endospermic seeds that store nutrients in the cotyledons</w:t>
      </w:r>
      <w:r>
        <w:t>. In any comparative biology analysis, all traits are alwa</w:t>
      </w:r>
      <w:r>
        <w:t>ys phylogenetically confounded. This is why we used a phylogenetic comparative analysis such as the MCMCglmm. The analysis includes, as a random factor, a matrix of phylogenetic distances among species. In this way, traits are analysed in relation to the u</w:t>
      </w:r>
      <w:r>
        <w:t>nderlying phylogenetic structure of the dataset. In our models, both the trait (seed:endosperm ratio) and phylogeny had significant effects.</w:t>
      </w:r>
    </w:p>
    <w:p w:rsidR="00654FB7" w:rsidRDefault="00A56E81" w:rsidP="005C01BA">
      <w:pPr>
        <w:pStyle w:val="Textodebloque"/>
      </w:pPr>
      <w:r>
        <w:t>Dormancy: A common distinction in the phenology literature is ‘endodormancy’ versus ‘ecodormancy’. Both these dorma</w:t>
      </w:r>
      <w:r>
        <w:t xml:space="preserve">ncies are physiological states, hence there is no non-physiological dormancy. Endodormancy means an internal state controlled by genes and hormons. The drivers of endodormancy </w:t>
      </w:r>
      <w:r>
        <w:lastRenderedPageBreak/>
        <w:t>are (a) an (unknown) internal clock that causes germination to occur over a wide</w:t>
      </w:r>
      <w:r>
        <w:t xml:space="preserve"> time window (in cohorts, staggering) between a few weeks and 100 years (Verbascum) and (b) environmental cues (‘switches’) that operate at gene level (e.g. chilling requirement, passage through an animal gut). Ecodormancy indicates an active (turgid) seed</w:t>
      </w:r>
      <w:r>
        <w:t>, ready to germinate when the environment permits (T, moisture). Admittedly, there may be intermediate states, when e.g. R/FR comes into play. I think, this just needs a bit of better phrasing. […] 264 delayed embryogenesis is quite common. See e.g. Akhalk</w:t>
      </w:r>
      <w:r>
        <w:t>atsi M, Wagner J (1996) Reproductive phenology and seed development of Gentianella caucasea in different habitats in the Central Caucasus. Flora 191:161-168 […] 364 dormancy… see my general comment […] 465 dormancy is always a physiological state. See gene</w:t>
      </w:r>
      <w:r>
        <w:t>ral comment</w:t>
      </w:r>
    </w:p>
    <w:p w:rsidR="00654FB7" w:rsidRDefault="00A56E81">
      <w:pPr>
        <w:pStyle w:val="FirstParagraph"/>
      </w:pPr>
      <w:r>
        <w:t>I</w:t>
      </w:r>
      <w:r>
        <w:t>n our manuscript we use the definition and classification of dormancy that is currently dominant in seed ecology and physiology. This framework is based in two main references: (i) the concept by Vleeshouwers et al. (</w:t>
      </w:r>
      <w:hyperlink w:anchor="ref-RN3254">
        <w:r>
          <w:rPr>
            <w:rStyle w:val="Hipervnculo"/>
          </w:rPr>
          <w:t>1995</w:t>
        </w:r>
      </w:hyperlink>
      <w:r>
        <w:t>) that dormancy is an inner seed property (“endodormancy”), which should be separated from the absence of appropriate germination cues in the environment (“ecodormancy”); and the classification system proposed by Baskin &amp;</w:t>
      </w:r>
      <w:r>
        <w:t xml:space="preserve"> Baskin (</w:t>
      </w:r>
      <w:hyperlink w:anchor="ref-RN3261">
        <w:r>
          <w:rPr>
            <w:rStyle w:val="Hipervnculo"/>
          </w:rPr>
          <w:t>2004</w:t>
        </w:r>
      </w:hyperlink>
      <w:r>
        <w:t>) based on previous work by Nikolaeva et al. (</w:t>
      </w:r>
      <w:hyperlink w:anchor="ref-RN2877">
        <w:r>
          <w:rPr>
            <w:rStyle w:val="Hipervnculo"/>
          </w:rPr>
          <w:t>1985</w:t>
        </w:r>
      </w:hyperlink>
      <w:r>
        <w:t xml:space="preserve">) and which considers morphological and physical dormancy separated from physiological. There are two practical reasons to use </w:t>
      </w:r>
      <w:r>
        <w:t xml:space="preserve">this framework: first, it will be readily understandable to the widest scope of readers; and second, it provides the largest amount of species trait data available (Baskin &amp; Baskin, </w:t>
      </w:r>
      <w:hyperlink w:anchor="ref-RN3214">
        <w:r>
          <w:rPr>
            <w:rStyle w:val="Hipervnculo"/>
          </w:rPr>
          <w:t>2014</w:t>
        </w:r>
      </w:hyperlink>
      <w:r>
        <w:t xml:space="preserve">; Rosbakh </w:t>
      </w:r>
      <w:r>
        <w:rPr>
          <w:i/>
        </w:rPr>
        <w:t>et al.</w:t>
      </w:r>
      <w:r>
        <w:t xml:space="preserve">, </w:t>
      </w:r>
      <w:hyperlink w:anchor="ref-RN4743">
        <w:r>
          <w:rPr>
            <w:rStyle w:val="Hipervnculo"/>
          </w:rPr>
          <w:t>2020</w:t>
        </w:r>
      </w:hyperlink>
      <w:r>
        <w:t>).</w:t>
      </w:r>
    </w:p>
    <w:p w:rsidR="00654FB7" w:rsidRDefault="00A56E81" w:rsidP="005C01BA">
      <w:pPr>
        <w:pStyle w:val="Textodebloque"/>
      </w:pPr>
      <w:r>
        <w:t>Conclusion/message: I found the message vague. First you mention that alpine seeds are special, but than you do NOT specify what is special, and escape into recommendations for further research (not very concrete ones) and that the dat</w:t>
      </w:r>
      <w:r>
        <w:t>a may be a useful reference (they surely are). If you wish to add a methods advice, this would best be pointing at the specific limitations of the current data or questions that had not even been addressed. If you find that alpine plants are NOT special (t</w:t>
      </w:r>
      <w:r>
        <w:t>his is the impression I get from the data), then why not state this? This would also be an important message. Don’t your findings match what is known from non-ruderal seeds at low elevation? If I am wrong, you really need to specify what is special. Fenner</w:t>
      </w:r>
      <w:r>
        <w:t xml:space="preserve"> M (1985) Seed ecology. Chapman and Hall, London, might be a source for comparing alpine with other habitats /always excluding (!) ruderals/pioneers (which are opportunistic with regard to germination) and trees, which often employ mass seeding, shade tole</w:t>
      </w:r>
      <w:r>
        <w:t>rance, and are fighting with predation. […] As I said at the beginning, the conclusions really need upgrading. If you think something is special, you need to verify this by comparing with non-alpine data. If you arrive at concluding that most responses are</w:t>
      </w:r>
      <w:r>
        <w:t xml:space="preserve"> not special (similar to lowland herbs/grasses, check Fenner and literature cited therein), but a few are indeed special, this needs to be phrased into a differential take home message. As phrased now, the conclusion tells the reader that things varied, yo</w:t>
      </w:r>
      <w:r>
        <w:t>u were busy and that more work is needed…. You would be frustrated reading such conclusion yourself. […] 617 If you think there is something special, this is the place to highlight it specifically. […] 620 Please explain the convergence. What exactly do yo</w:t>
      </w:r>
      <w:r>
        <w:t>u think converges? In which direction? Please avoid recalling your activitiesbut rather focus on the main results/take home message. Potential relatedness? There are always ‘potentials’ for relatedness. Can you name specific traits/responses</w:t>
      </w:r>
    </w:p>
    <w:p w:rsidR="00654FB7" w:rsidRDefault="00A56E81">
      <w:pPr>
        <w:pStyle w:val="FirstParagraph"/>
      </w:pPr>
      <w:r>
        <w:t>W</w:t>
      </w:r>
      <w:r>
        <w:t>e have revise</w:t>
      </w:r>
      <w:r>
        <w:t>d the entire conclusions paragraph to address these concerns, being more specific about both the conclusions and about the limitations of the data.</w:t>
      </w:r>
    </w:p>
    <w:p w:rsidR="00654FB7" w:rsidRDefault="00A56E81" w:rsidP="005C01BA">
      <w:pPr>
        <w:pStyle w:val="Textodebloque"/>
      </w:pPr>
      <w:r>
        <w:t xml:space="preserve">A language suggestion: better avoid words like change, vary, interplay, interwined, interact. All these can </w:t>
      </w:r>
      <w:r>
        <w:t>be replaced by or combined with directional terms that provide an answer. Things always vary, interplay etc. That by itself is not worth mentioning. If there are interactions you better write them out. […] 523 try to avoid neutral (non-directional) stateme</w:t>
      </w:r>
      <w:r>
        <w:t>nts. See general comment.</w:t>
      </w:r>
    </w:p>
    <w:p w:rsidR="00654FB7" w:rsidRDefault="00A56E81">
      <w:pPr>
        <w:pStyle w:val="FirstParagraph"/>
      </w:pPr>
      <w:r>
        <w:lastRenderedPageBreak/>
        <w:t>T</w:t>
      </w:r>
      <w:r>
        <w:t xml:space="preserve">he referee is right and we have screened the text for this class of words. </w:t>
      </w:r>
      <w:r>
        <w:rPr>
          <w:i/>
        </w:rPr>
        <w:t>Change</w:t>
      </w:r>
      <w:r>
        <w:t xml:space="preserve"> is used to refer to a concept like climate change, or to encompass and summarise changes that can go in different directions (environmental changes</w:t>
      </w:r>
      <w:r>
        <w:t xml:space="preserve">, snow cover changes). </w:t>
      </w:r>
      <w:r>
        <w:rPr>
          <w:i/>
        </w:rPr>
        <w:t>Interplay</w:t>
      </w:r>
      <w:r>
        <w:t xml:space="preserve"> and </w:t>
      </w:r>
      <w:r>
        <w:rPr>
          <w:i/>
        </w:rPr>
        <w:t>intertwined</w:t>
      </w:r>
      <w:r>
        <w:t xml:space="preserve"> are used in places like the summary and conclusions, where we must summarise concepts that are detailed elsewhere. </w:t>
      </w:r>
      <w:r>
        <w:rPr>
          <w:i/>
        </w:rPr>
        <w:t>Interaction</w:t>
      </w:r>
      <w:r>
        <w:t xml:space="preserve"> is used in its statistical meaning, and qualified as </w:t>
      </w:r>
      <w:r>
        <w:rPr>
          <w:i/>
        </w:rPr>
        <w:t>no interaction</w:t>
      </w:r>
      <w:r>
        <w:t xml:space="preserve">, </w:t>
      </w:r>
      <w:r>
        <w:rPr>
          <w:i/>
        </w:rPr>
        <w:t>negative in</w:t>
      </w:r>
      <w:r>
        <w:rPr>
          <w:i/>
        </w:rPr>
        <w:t>teraction</w:t>
      </w:r>
      <w:r>
        <w:t xml:space="preserve">, etc. We could not find </w:t>
      </w:r>
      <w:r>
        <w:rPr>
          <w:i/>
        </w:rPr>
        <w:t>vary</w:t>
      </w:r>
      <w:r>
        <w:t xml:space="preserve">. Regarding the specific point at L523, this is not a neutral statement: the direction of </w:t>
      </w:r>
      <w:r>
        <w:rPr>
          <w:i/>
        </w:rPr>
        <w:t>interplay</w:t>
      </w:r>
      <w:r>
        <w:t xml:space="preserve"> is explained in the same sentence, after the </w:t>
      </w:r>
      <w:r>
        <w:rPr>
          <w:i/>
        </w:rPr>
        <w:t>;</w:t>
      </w:r>
      <w:r>
        <w:t xml:space="preserve">. To make this point clear, we have substituted the </w:t>
      </w:r>
      <w:r>
        <w:rPr>
          <w:i/>
        </w:rPr>
        <w:t>;</w:t>
      </w:r>
      <w:r>
        <w:t xml:space="preserve"> with a </w:t>
      </w:r>
      <w:r>
        <w:rPr>
          <w:i/>
        </w:rPr>
        <w:t>:</w:t>
      </w:r>
      <w:r>
        <w:t>.</w:t>
      </w:r>
    </w:p>
    <w:p w:rsidR="00654FB7" w:rsidRDefault="00A56E81" w:rsidP="005C01BA">
      <w:pPr>
        <w:pStyle w:val="Textodebloque"/>
      </w:pPr>
      <w:r>
        <w:t>In the c</w:t>
      </w:r>
      <w:r>
        <w:t xml:space="preserve">haracterisation of alpine habitats I suggest to remove ‘wind’. Mountains are in fact less windy than the plains (except for summits and ridges where weather stations often happen to be located) and the most characteristic feature of alpine plants is their </w:t>
      </w:r>
      <w:r>
        <w:t>aerodynamic decoupling from the free atmosphere. I am not saying that wind may not contribute to pollination and seed dispersal, but not in a sense that alpine plants face special wind ‘problems’.</w:t>
      </w:r>
    </w:p>
    <w:p w:rsidR="00654FB7" w:rsidRDefault="00A56E81">
      <w:pPr>
        <w:pStyle w:val="FirstParagraph"/>
      </w:pPr>
      <w:r>
        <w:t>W</w:t>
      </w:r>
      <w:r>
        <w:t>e have removed wind.</w:t>
      </w:r>
    </w:p>
    <w:p w:rsidR="00654FB7" w:rsidRDefault="00A56E81" w:rsidP="005C01BA">
      <w:pPr>
        <w:pStyle w:val="Textodebloque"/>
      </w:pPr>
      <w:r>
        <w:t xml:space="preserve">Line 64 If I may, I would suggest to </w:t>
      </w:r>
      <w:r>
        <w:t xml:space="preserve">remove that vulnerability ‘soap’. Things do not become more true if repeated more often. Many authors (including IPCC) confuse the vulnerability of human infrastructure in mountains with that of mountain biota. And of all mountain biota, the alpine one is </w:t>
      </w:r>
      <w:r>
        <w:t>the least vulnerable in terms of fatal environmental influences other than human intervention with bulldozers on ski slopes. I consider the topography driven habitat diversity a particular safety factor, by offering alternative habitat conditions at shorte</w:t>
      </w:r>
      <w:r>
        <w:t>r geographical distance than anywhere else (see Scherer and Körner 2011 J Biogeography). If climatic warming were such a threat as many argue, we should have lost a great deal of alpine flora in the postglacial ‘Atlanticum’ period (some 8000 years ago, a p</w:t>
      </w:r>
      <w:r>
        <w:t xml:space="preserve">eriod during which most glaciers had gone, the climate was c. 2 K warmer and the treeline 250 m higher (not sure what happened to the Australian alpine then?). If enhanced summer drought comes into play (Chile, Sierra Nevada), then say so. GLORIA seems to </w:t>
      </w:r>
      <w:r>
        <w:t xml:space="preserve">suggest there is a drought issue in Mediterranean mountain settings. I prefer such works to start with scientific motives rather than potential usefulness for society. Admittedly, it became a fashion to use such populistic motives. At the least, calm down </w:t>
      </w:r>
      <w:r>
        <w:t xml:space="preserve">with the alarmistic tone… Further, the ecosystem services story is unneeded here. Other then securing soils against erosion there are hardly any such ‘services’ for ‘millions’, and erosion control by vegetation is always true. Körner and Ohsawa talk about </w:t>
      </w:r>
      <w:r>
        <w:t>the entire mountain terrain and not just the small alpine fraction. That makes a big difference… 73ff reads very well, in contrast.</w:t>
      </w:r>
    </w:p>
    <w:p w:rsidR="00654FB7" w:rsidRDefault="00A56E81">
      <w:pPr>
        <w:pStyle w:val="FirstParagraph"/>
      </w:pPr>
      <w:r>
        <w:t>W</w:t>
      </w:r>
      <w:r>
        <w:t xml:space="preserve">e have removed the </w:t>
      </w:r>
      <w:r>
        <w:rPr>
          <w:i/>
        </w:rPr>
        <w:t>soap</w:t>
      </w:r>
      <w:r>
        <w:t>, and now the two introductory sentences link directly to former L73.</w:t>
      </w:r>
    </w:p>
    <w:p w:rsidR="00654FB7" w:rsidRDefault="00A56E81" w:rsidP="005C01BA">
      <w:pPr>
        <w:pStyle w:val="Textodebloque"/>
      </w:pPr>
      <w:r>
        <w:t>103 heterogeneity of alpine cl</w:t>
      </w:r>
      <w:r>
        <w:t>imate? Not sure what you are referring to. The fact that different alpine regions have different climate? Or, you mean microclimatic variation within a given alpine landscape?</w:t>
      </w:r>
    </w:p>
    <w:p w:rsidR="00654FB7" w:rsidRDefault="00A56E81">
      <w:pPr>
        <w:pStyle w:val="FirstParagraph"/>
      </w:pPr>
      <w:r>
        <w:t>T</w:t>
      </w:r>
      <w:r>
        <w:t xml:space="preserve">o the latter. To be more concrete, we have changed the sentence to </w:t>
      </w:r>
      <w:r>
        <w:rPr>
          <w:i/>
        </w:rPr>
        <w:t>Given the hi</w:t>
      </w:r>
      <w:r>
        <w:rPr>
          <w:i/>
        </w:rPr>
        <w:t>gh micro-climatic heterogeneity of alpine landscapes, and the wealth of local studies on alpine seed ecology (reviewed in the following paragraphs), a current challenge is to synthesize, at the global level, the seed ecological spectrum of alpine plants wh</w:t>
      </w:r>
      <w:r>
        <w:rPr>
          <w:i/>
        </w:rPr>
        <w:t>ile accounting for the evolutionary relatedness among plant lineages adapted to different alpine regions</w:t>
      </w:r>
      <w:r>
        <w:t>.</w:t>
      </w:r>
    </w:p>
    <w:p w:rsidR="00654FB7" w:rsidRDefault="00A56E81" w:rsidP="005C01BA">
      <w:pPr>
        <w:pStyle w:val="Textodebloque"/>
      </w:pPr>
      <w:r>
        <w:t>178 -10 cm T seems to be quite irrelevant for germination. I guess everything deeper than 1 cm would rarely facilitate germination? Hence, solar radia</w:t>
      </w:r>
      <w:r>
        <w:t xml:space="preserve">tion driven fluctuation of T is the norm. I do appreciate language barriers, but the following study is a must to consider. This author explored 197 arctic-alpine </w:t>
      </w:r>
      <w:r>
        <w:lastRenderedPageBreak/>
        <w:t>species and accumulated an enormous wealth of data. Peter Poschlod could help with that text.</w:t>
      </w:r>
      <w:r>
        <w:t xml:space="preserve"> You find a brief summary in Alpine Plant Life. Soeyrinki N (1938) Studien über die generative und vegetative Vermehrung der Samenpflanzen in der alpinen Vegetation Petsamo-Lappland. 1. Allgemeiner Teil. Ann Bot Soc Zool Bot Fenn Vanamo 11:83-93, 124-147 T</w:t>
      </w:r>
      <w:r>
        <w:t>here may be a second paper/part. Name spelling could be an issue, try Söyrinki. I recall that he explored temperature variation and arrived at concluding that it is essential for many alpine species to properly germinate. […] 555 see Söyrienki above</w:t>
      </w:r>
    </w:p>
    <w:p w:rsidR="00654FB7" w:rsidRDefault="00A56E81">
      <w:pPr>
        <w:pStyle w:val="FirstParagraph"/>
      </w:pPr>
      <w:r>
        <w:t>W</w:t>
      </w:r>
      <w:r>
        <w:t>e hav</w:t>
      </w:r>
      <w:r>
        <w:t>e removed the reference to a hard set depth boundary. The depth profile of temperature fluctuations will depend on soil type, vegetion cover, snow cover. Specifically, the insulating effect of snow cover means that fluctuation of T is not necessarily the n</w:t>
      </w:r>
      <w:r>
        <w:t xml:space="preserve">orm. We have changed the sentence to </w:t>
      </w:r>
      <w:r>
        <w:rPr>
          <w:i/>
        </w:rPr>
        <w:t>Fluctuations of diurnal temperature decrease with increasing burial depths and the depth profile of this decrease depends on soil type, vegetation cover and snow</w:t>
      </w:r>
      <w:r>
        <w:t>. We have read Söyrinki’s work and cited it where appropia</w:t>
      </w:r>
      <w:r>
        <w:t>te, however, we did not find that he explicitely tested the effect of fluctuating temperatures.</w:t>
      </w:r>
    </w:p>
    <w:p w:rsidR="00654FB7" w:rsidRDefault="00A56E81" w:rsidP="005C01BA">
      <w:pPr>
        <w:pStyle w:val="Textodebloque"/>
      </w:pPr>
      <w:r>
        <w:t>270 not really clear to me what sort of ratios you talk about. In a 2D microsopy image you could quantify fraction of area covered or circumference. What is the</w:t>
      </w:r>
      <w:r>
        <w:t xml:space="preserve"> measure? length, area, volume? A reference is not enough.</w:t>
      </w:r>
    </w:p>
    <w:p w:rsidR="00654FB7" w:rsidRDefault="00A56E81" w:rsidP="005C01BA">
      <w:pPr>
        <w:pStyle w:val="Textodebloque"/>
      </w:pPr>
      <w:r>
        <w:t>274 genus or family averages? You really think this works? Within a family the spectrum of trait variation could be far bigger than among families…</w:t>
      </w:r>
    </w:p>
    <w:p w:rsidR="00654FB7" w:rsidRDefault="00A56E81">
      <w:pPr>
        <w:pStyle w:val="FirstParagraph"/>
      </w:pPr>
      <w:r>
        <w:t>I</w:t>
      </w:r>
      <w:r>
        <w:t>t works as a proxy in as much as these two trait</w:t>
      </w:r>
      <w:r>
        <w:t xml:space="preserve">s show a relatively strong phylogenetic signal (Moles </w:t>
      </w:r>
      <w:r>
        <w:rPr>
          <w:i/>
        </w:rPr>
        <w:t>et al.</w:t>
      </w:r>
      <w:r>
        <w:t xml:space="preserve">, </w:t>
      </w:r>
      <w:hyperlink w:anchor="ref-RN4916">
        <w:r>
          <w:rPr>
            <w:rStyle w:val="Hipervnculo"/>
          </w:rPr>
          <w:t>2005</w:t>
        </w:r>
      </w:hyperlink>
      <w:r>
        <w:t xml:space="preserve">; Vandelook </w:t>
      </w:r>
      <w:r>
        <w:rPr>
          <w:i/>
        </w:rPr>
        <w:t>et al.</w:t>
      </w:r>
      <w:r>
        <w:t xml:space="preserve">, </w:t>
      </w:r>
      <w:hyperlink w:anchor="ref-RN3685">
        <w:r>
          <w:rPr>
            <w:rStyle w:val="Hipervnculo"/>
          </w:rPr>
          <w:t>2012</w:t>
        </w:r>
      </w:hyperlink>
      <w:r>
        <w:t>)</w:t>
      </w:r>
      <w:r>
        <w:t>. We must keep in mind that the purpose of the meta-analysis is to detect a pattern across the studied alpine flora, rather than to accurately predict the specific traits of any given species. In this sense, we would think that, if it had not worked, we wo</w:t>
      </w:r>
      <w:r>
        <w:t>uld have find no pattern or random noise, rather than an effect that is consistent with ecological theory and previous research.</w:t>
      </w:r>
    </w:p>
    <w:p w:rsidR="00654FB7" w:rsidRDefault="00A56E81" w:rsidP="005C01BA">
      <w:pPr>
        <w:pStyle w:val="Textodebloque"/>
      </w:pPr>
      <w:r>
        <w:t>296 Did you, and if, how did you standardize trial temperatures for comparison? At least this needs a comment. It is a pity how</w:t>
      </w:r>
      <w:r>
        <w:t xml:space="preserve"> little data on actual field temperatures in seedbeds are available (if any) in order to judge the suitability of temperatures during lab trials. It is very hard to obtain trustworthy seedbed temperatures. Possible you need fine flexible probes (thermocoup</w:t>
      </w:r>
      <w:r>
        <w:t>les, thermistors, Pt100), securely embedded into the seed bed. Would be great to install such a trial in the field and observe germination dynamics in relation to actual temperature. Because top soils desiccate within a few hours of direct insolation, it m</w:t>
      </w:r>
      <w:r>
        <w:t>ay need a very special moisture regime in combination with temperature for successful germination and seedling establishment. Given the clonal nature (also treated by Söyrinki), successful seedling establishment needs to occur only once in perhaps half a c</w:t>
      </w:r>
      <w:r>
        <w:t>entury to retain a population. One would expect micro-evolutionary selection for such coincidental conditions…. This would be a more useful topic in the introduction than the vulnerability debate.</w:t>
      </w:r>
    </w:p>
    <w:p w:rsidR="00654FB7" w:rsidRDefault="00A56E81">
      <w:pPr>
        <w:pStyle w:val="FirstParagraph"/>
      </w:pPr>
      <w:r>
        <w:t>T</w:t>
      </w:r>
      <w:r>
        <w:t>rial temperatures are the ones reported in the original da</w:t>
      </w:r>
      <w:r>
        <w:t xml:space="preserve">tasets, and they correspond to daily temperature regimes programmed in an incubator/growth chamber. For analysis, each trial is represented by two temperature variables: (1) the </w:t>
      </w:r>
      <w:r>
        <w:rPr>
          <w:i/>
        </w:rPr>
        <w:t>average temperature</w:t>
      </w:r>
      <w:r>
        <w:t xml:space="preserve"> (i.e. the weighted average of the day and night temperatur</w:t>
      </w:r>
      <w:r>
        <w:t xml:space="preserve">es, weighted by the duration of each phase) and (2) </w:t>
      </w:r>
      <w:r>
        <w:rPr>
          <w:i/>
        </w:rPr>
        <w:t>alternating temperature</w:t>
      </w:r>
      <w:r>
        <w:t xml:space="preserve"> (i.e. a binary variable describing whether the trial applied constant temperature versus different temperatures during the day and the night, in diurnal cycles). This two variables</w:t>
      </w:r>
      <w:r>
        <w:t xml:space="preserve"> are described later in the text, in the </w:t>
      </w:r>
      <w:r>
        <w:rPr>
          <w:i/>
        </w:rPr>
        <w:t>Description of the dataset</w:t>
      </w:r>
      <w:r>
        <w:t xml:space="preserve"> section of the </w:t>
      </w:r>
      <w:r>
        <w:rPr>
          <w:i/>
        </w:rPr>
        <w:t>Results</w:t>
      </w:r>
      <w:r>
        <w:t>.</w:t>
      </w:r>
    </w:p>
    <w:p w:rsidR="00654FB7" w:rsidRDefault="00A56E81" w:rsidP="005C01BA">
      <w:pPr>
        <w:pStyle w:val="Textodebloque"/>
      </w:pPr>
      <w:r>
        <w:lastRenderedPageBreak/>
        <w:t>531 40 °C would be an exceptionally low heat resistance. To my knowledge alpine plants always survive 46 °C and a 48 °C threshold is rather the norm than the except</w:t>
      </w:r>
      <w:r>
        <w:t>ion. Dehydration could be a problem with such trials. Any evidence that seelings are more sensitive than adult tissue?</w:t>
      </w:r>
    </w:p>
    <w:p w:rsidR="00654FB7" w:rsidRDefault="00A56E81">
      <w:pPr>
        <w:pStyle w:val="FirstParagraph"/>
      </w:pPr>
      <w:r>
        <w:t>W</w:t>
      </w:r>
      <w:r>
        <w:t xml:space="preserve">e have removed the adjective </w:t>
      </w:r>
      <w:r>
        <w:rPr>
          <w:i/>
        </w:rPr>
        <w:t>high</w:t>
      </w:r>
      <w:r>
        <w:t xml:space="preserve"> and changed the sentence to </w:t>
      </w:r>
      <w:r>
        <w:rPr>
          <w:i/>
        </w:rPr>
        <w:t>yet tolerate heat up to 40–50°C</w:t>
      </w:r>
      <w:r>
        <w:t>.</w:t>
      </w:r>
    </w:p>
    <w:p w:rsidR="00654FB7" w:rsidRDefault="00A56E81" w:rsidP="005C01BA">
      <w:pPr>
        <w:pStyle w:val="Textodebloque"/>
      </w:pPr>
      <w:r>
        <w:t>535 staggering is true for almost all her</w:t>
      </w:r>
      <w:r>
        <w:t>bs/graminoids (except for ruderal weeds, but even these perform it for risk mitigation… classical works by John Harper I think). So this is nothing special with alpine plants.</w:t>
      </w:r>
    </w:p>
    <w:p w:rsidR="00654FB7" w:rsidRDefault="00A56E81">
      <w:pPr>
        <w:pStyle w:val="FirstParagraph"/>
      </w:pPr>
      <w:r>
        <w:t>I</w:t>
      </w:r>
      <w:r>
        <w:t xml:space="preserve">ndeed, this is not something exclusive of alpine environments. We have changed the sentence to </w:t>
      </w:r>
      <w:r>
        <w:rPr>
          <w:i/>
        </w:rPr>
        <w:t>a form of adaptation to unpredictable environments</w:t>
      </w:r>
      <w:r>
        <w:t>.</w:t>
      </w:r>
    </w:p>
    <w:p w:rsidR="00654FB7" w:rsidRDefault="00A56E81">
      <w:pPr>
        <w:pStyle w:val="Ttulo1"/>
      </w:pPr>
      <w:bookmarkStart w:id="4" w:name="references"/>
      <w:r>
        <w:t>References</w:t>
      </w:r>
      <w:bookmarkEnd w:id="4"/>
    </w:p>
    <w:p w:rsidR="00654FB7" w:rsidRDefault="00A56E81">
      <w:pPr>
        <w:pStyle w:val="Bibliografa"/>
      </w:pPr>
      <w:bookmarkStart w:id="5" w:name="ref-RN3261"/>
      <w:bookmarkStart w:id="6" w:name="refs"/>
      <w:r>
        <w:rPr>
          <w:b/>
        </w:rPr>
        <w:t>Baskin JM</w:t>
      </w:r>
      <w:r>
        <w:rPr>
          <w:b/>
        </w:rPr>
        <w:t xml:space="preserve">, </w:t>
      </w:r>
      <w:r>
        <w:rPr>
          <w:b/>
        </w:rPr>
        <w:t>Baskin CC</w:t>
      </w:r>
      <w:r>
        <w:t xml:space="preserve">. </w:t>
      </w:r>
      <w:r>
        <w:rPr>
          <w:b/>
        </w:rPr>
        <w:t>2004</w:t>
      </w:r>
      <w:r>
        <w:t xml:space="preserve">. A classification system for seed dormancy. </w:t>
      </w:r>
      <w:r>
        <w:rPr>
          <w:i/>
        </w:rPr>
        <w:t>Seed Science Research</w:t>
      </w:r>
      <w:r>
        <w:t xml:space="preserve"> </w:t>
      </w:r>
      <w:r>
        <w:rPr>
          <w:b/>
        </w:rPr>
        <w:t>14</w:t>
      </w:r>
      <w:r>
        <w:t xml:space="preserve">: </w:t>
      </w:r>
      <w:r>
        <w:t>1–16.</w:t>
      </w:r>
    </w:p>
    <w:p w:rsidR="00654FB7" w:rsidRDefault="00A56E81">
      <w:pPr>
        <w:pStyle w:val="Bibliografa"/>
      </w:pPr>
      <w:bookmarkStart w:id="7" w:name="ref-RN3214"/>
      <w:bookmarkEnd w:id="5"/>
      <w:r>
        <w:rPr>
          <w:b/>
        </w:rPr>
        <w:t>Baskin CC</w:t>
      </w:r>
      <w:r>
        <w:rPr>
          <w:b/>
        </w:rPr>
        <w:t xml:space="preserve">, </w:t>
      </w:r>
      <w:r>
        <w:rPr>
          <w:b/>
        </w:rPr>
        <w:t>Baskin JM</w:t>
      </w:r>
      <w:r>
        <w:t xml:space="preserve">. </w:t>
      </w:r>
      <w:r>
        <w:rPr>
          <w:b/>
        </w:rPr>
        <w:t>2014</w:t>
      </w:r>
      <w:r>
        <w:t xml:space="preserve">. </w:t>
      </w:r>
      <w:r>
        <w:rPr>
          <w:i/>
        </w:rPr>
        <w:t>Seeds. Ecology, Biogeography and Evolution of Dormancy and Germination. Second Edition</w:t>
      </w:r>
      <w:r>
        <w:t>. San Diego: Academic Press.</w:t>
      </w:r>
    </w:p>
    <w:p w:rsidR="00654FB7" w:rsidRDefault="00A56E81">
      <w:pPr>
        <w:pStyle w:val="Bibliografa"/>
      </w:pPr>
      <w:bookmarkStart w:id="8" w:name="ref-RN4752"/>
      <w:bookmarkEnd w:id="7"/>
      <w:r>
        <w:rPr>
          <w:b/>
        </w:rPr>
        <w:t>Lozano-Isla F</w:t>
      </w:r>
      <w:r>
        <w:rPr>
          <w:b/>
        </w:rPr>
        <w:t xml:space="preserve">, </w:t>
      </w:r>
      <w:r>
        <w:rPr>
          <w:b/>
        </w:rPr>
        <w:t>Benites-Alfaro OE</w:t>
      </w:r>
      <w:r>
        <w:rPr>
          <w:b/>
        </w:rPr>
        <w:t xml:space="preserve">, </w:t>
      </w:r>
      <w:r>
        <w:rPr>
          <w:b/>
        </w:rPr>
        <w:t>Pompelli MF</w:t>
      </w:r>
      <w:r>
        <w:t xml:space="preserve">. </w:t>
      </w:r>
      <w:r>
        <w:rPr>
          <w:b/>
        </w:rPr>
        <w:t>2019</w:t>
      </w:r>
      <w:r>
        <w:t>. GerminaR: an R package for germination analysis with t</w:t>
      </w:r>
      <w:r>
        <w:t xml:space="preserve">he interactive web application ‘GerminaQuant for R’. </w:t>
      </w:r>
      <w:r>
        <w:rPr>
          <w:i/>
        </w:rPr>
        <w:t>Ecological Research</w:t>
      </w:r>
      <w:r>
        <w:t xml:space="preserve"> </w:t>
      </w:r>
      <w:r>
        <w:rPr>
          <w:b/>
        </w:rPr>
        <w:t>34</w:t>
      </w:r>
      <w:r>
        <w:t>: 339–346.</w:t>
      </w:r>
    </w:p>
    <w:p w:rsidR="00654FB7" w:rsidRDefault="00A56E81">
      <w:pPr>
        <w:pStyle w:val="Bibliografa"/>
      </w:pPr>
      <w:bookmarkStart w:id="9" w:name="ref-RN4916"/>
      <w:bookmarkEnd w:id="8"/>
      <w:r>
        <w:rPr>
          <w:b/>
        </w:rPr>
        <w:t>Moles AT</w:t>
      </w:r>
      <w:r>
        <w:rPr>
          <w:b/>
        </w:rPr>
        <w:t xml:space="preserve">, </w:t>
      </w:r>
      <w:r>
        <w:rPr>
          <w:b/>
        </w:rPr>
        <w:t>Ackerly DD</w:t>
      </w:r>
      <w:r>
        <w:rPr>
          <w:b/>
        </w:rPr>
        <w:t xml:space="preserve">, </w:t>
      </w:r>
      <w:r>
        <w:rPr>
          <w:b/>
        </w:rPr>
        <w:t>Webb CO</w:t>
      </w:r>
      <w:r>
        <w:rPr>
          <w:b/>
        </w:rPr>
        <w:t xml:space="preserve">, </w:t>
      </w:r>
      <w:r>
        <w:rPr>
          <w:b/>
        </w:rPr>
        <w:t>Tweddle JC</w:t>
      </w:r>
      <w:r>
        <w:rPr>
          <w:b/>
        </w:rPr>
        <w:t xml:space="preserve">, </w:t>
      </w:r>
      <w:r>
        <w:rPr>
          <w:b/>
        </w:rPr>
        <w:t>Dickie JB</w:t>
      </w:r>
      <w:r>
        <w:rPr>
          <w:b/>
        </w:rPr>
        <w:t xml:space="preserve">, </w:t>
      </w:r>
      <w:r>
        <w:rPr>
          <w:b/>
        </w:rPr>
        <w:t>Westoby M</w:t>
      </w:r>
      <w:r>
        <w:t xml:space="preserve">. </w:t>
      </w:r>
      <w:r>
        <w:rPr>
          <w:b/>
        </w:rPr>
        <w:t>2005</w:t>
      </w:r>
      <w:r>
        <w:t xml:space="preserve">. A brief history of seed size. </w:t>
      </w:r>
      <w:r>
        <w:rPr>
          <w:i/>
        </w:rPr>
        <w:t>Science</w:t>
      </w:r>
      <w:r>
        <w:t xml:space="preserve"> </w:t>
      </w:r>
      <w:r>
        <w:rPr>
          <w:b/>
        </w:rPr>
        <w:t>307</w:t>
      </w:r>
      <w:r>
        <w:t>: 576–580.</w:t>
      </w:r>
    </w:p>
    <w:p w:rsidR="00654FB7" w:rsidRDefault="00A56E81">
      <w:pPr>
        <w:pStyle w:val="Bibliografa"/>
      </w:pPr>
      <w:bookmarkStart w:id="10" w:name="ref-RN2877"/>
      <w:bookmarkEnd w:id="9"/>
      <w:r>
        <w:rPr>
          <w:b/>
        </w:rPr>
        <w:t>Nikolaeva MG</w:t>
      </w:r>
      <w:r>
        <w:rPr>
          <w:b/>
        </w:rPr>
        <w:t xml:space="preserve">, </w:t>
      </w:r>
      <w:r>
        <w:rPr>
          <w:b/>
        </w:rPr>
        <w:t>Rasumova MV</w:t>
      </w:r>
      <w:r>
        <w:rPr>
          <w:b/>
        </w:rPr>
        <w:t xml:space="preserve">, </w:t>
      </w:r>
      <w:r>
        <w:rPr>
          <w:b/>
        </w:rPr>
        <w:t>Gladkova VN</w:t>
      </w:r>
      <w:r>
        <w:t xml:space="preserve">. </w:t>
      </w:r>
      <w:r>
        <w:rPr>
          <w:b/>
        </w:rPr>
        <w:t>1985</w:t>
      </w:r>
      <w:r>
        <w:t xml:space="preserve">. </w:t>
      </w:r>
      <w:r>
        <w:rPr>
          <w:i/>
        </w:rPr>
        <w:t>Pravocnik po prorascivanij pokojascichsja semjan (Reference Book on Dormant Seed Germination)</w:t>
      </w:r>
      <w:r>
        <w:t>. Leningrad: Nauka, Leningrad Branch.</w:t>
      </w:r>
    </w:p>
    <w:p w:rsidR="00654FB7" w:rsidRDefault="00A56E81">
      <w:pPr>
        <w:pStyle w:val="Bibliografa"/>
      </w:pPr>
      <w:bookmarkStart w:id="11" w:name="ref-RN4743"/>
      <w:bookmarkEnd w:id="10"/>
      <w:r>
        <w:rPr>
          <w:b/>
        </w:rPr>
        <w:t>Rosbakh S</w:t>
      </w:r>
      <w:r>
        <w:rPr>
          <w:b/>
        </w:rPr>
        <w:t xml:space="preserve">, </w:t>
      </w:r>
      <w:r>
        <w:rPr>
          <w:b/>
        </w:rPr>
        <w:t>Baskin CC</w:t>
      </w:r>
      <w:r>
        <w:rPr>
          <w:b/>
        </w:rPr>
        <w:t xml:space="preserve">, </w:t>
      </w:r>
      <w:r>
        <w:rPr>
          <w:b/>
        </w:rPr>
        <w:t>Baskin JM</w:t>
      </w:r>
      <w:r>
        <w:t xml:space="preserve">. </w:t>
      </w:r>
      <w:r>
        <w:rPr>
          <w:b/>
        </w:rPr>
        <w:t>2020</w:t>
      </w:r>
      <w:r>
        <w:t xml:space="preserve">. Nikolaeva et al.’s reference book on seed dormancy and germination. </w:t>
      </w:r>
      <w:r>
        <w:rPr>
          <w:i/>
        </w:rPr>
        <w:t>Ecology</w:t>
      </w:r>
      <w:r>
        <w:t>: e03049.</w:t>
      </w:r>
    </w:p>
    <w:p w:rsidR="00654FB7" w:rsidRDefault="00A56E81">
      <w:pPr>
        <w:pStyle w:val="Bibliografa"/>
      </w:pPr>
      <w:bookmarkStart w:id="12" w:name="ref-RN3685"/>
      <w:bookmarkEnd w:id="11"/>
      <w:r>
        <w:rPr>
          <w:b/>
        </w:rPr>
        <w:t>V</w:t>
      </w:r>
      <w:r>
        <w:rPr>
          <w:b/>
        </w:rPr>
        <w:t>andelook F</w:t>
      </w:r>
      <w:r>
        <w:rPr>
          <w:b/>
        </w:rPr>
        <w:t xml:space="preserve">, </w:t>
      </w:r>
      <w:r>
        <w:rPr>
          <w:b/>
        </w:rPr>
        <w:t>Janssens SB</w:t>
      </w:r>
      <w:r>
        <w:rPr>
          <w:b/>
        </w:rPr>
        <w:t xml:space="preserve">, </w:t>
      </w:r>
      <w:r>
        <w:rPr>
          <w:b/>
        </w:rPr>
        <w:t>Probert RJ</w:t>
      </w:r>
      <w:r>
        <w:t xml:space="preserve">. </w:t>
      </w:r>
      <w:r>
        <w:rPr>
          <w:b/>
        </w:rPr>
        <w:t>2012</w:t>
      </w:r>
      <w:r>
        <w:t xml:space="preserve">. Relative embryo length as an adaptation to habitat and life cycle in Apiaceae. </w:t>
      </w:r>
      <w:r>
        <w:rPr>
          <w:i/>
        </w:rPr>
        <w:t>New Phytologist</w:t>
      </w:r>
      <w:r>
        <w:t xml:space="preserve"> </w:t>
      </w:r>
      <w:r>
        <w:rPr>
          <w:b/>
        </w:rPr>
        <w:t>195</w:t>
      </w:r>
      <w:r>
        <w:t>: 479–487.</w:t>
      </w:r>
    </w:p>
    <w:p w:rsidR="00654FB7" w:rsidRDefault="00A56E81">
      <w:pPr>
        <w:pStyle w:val="Bibliografa"/>
      </w:pPr>
      <w:bookmarkStart w:id="13" w:name="ref-RN3254"/>
      <w:bookmarkEnd w:id="12"/>
      <w:r>
        <w:rPr>
          <w:b/>
        </w:rPr>
        <w:t>Vleeshouwers LM</w:t>
      </w:r>
      <w:r>
        <w:rPr>
          <w:b/>
        </w:rPr>
        <w:t xml:space="preserve">, </w:t>
      </w:r>
      <w:r>
        <w:rPr>
          <w:b/>
        </w:rPr>
        <w:t>Bouwmeester HJ</w:t>
      </w:r>
      <w:r>
        <w:rPr>
          <w:b/>
        </w:rPr>
        <w:t xml:space="preserve">, </w:t>
      </w:r>
      <w:r>
        <w:rPr>
          <w:b/>
        </w:rPr>
        <w:t>Karssen CM</w:t>
      </w:r>
      <w:r>
        <w:t xml:space="preserve">. </w:t>
      </w:r>
      <w:r>
        <w:rPr>
          <w:b/>
        </w:rPr>
        <w:t>1995</w:t>
      </w:r>
      <w:r>
        <w:t>. Redefining seed dormancy: an attempt to integrate phy</w:t>
      </w:r>
      <w:r>
        <w:t xml:space="preserve">siology and ecology. </w:t>
      </w:r>
      <w:r>
        <w:rPr>
          <w:i/>
        </w:rPr>
        <w:t>Journal of Ecology</w:t>
      </w:r>
      <w:r>
        <w:t xml:space="preserve"> </w:t>
      </w:r>
      <w:r>
        <w:rPr>
          <w:b/>
        </w:rPr>
        <w:t>83</w:t>
      </w:r>
      <w:r>
        <w:t>: 1031–1037.</w:t>
      </w:r>
      <w:bookmarkEnd w:id="6"/>
      <w:bookmarkEnd w:id="13"/>
    </w:p>
    <w:sectPr w:rsidR="00654FB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E81" w:rsidRDefault="00A56E81">
      <w:pPr>
        <w:spacing w:after="0"/>
      </w:pPr>
      <w:r>
        <w:separator/>
      </w:r>
    </w:p>
  </w:endnote>
  <w:endnote w:type="continuationSeparator" w:id="0">
    <w:p w:rsidR="00A56E81" w:rsidRDefault="00A56E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E81" w:rsidRDefault="00A56E81">
      <w:r>
        <w:separator/>
      </w:r>
    </w:p>
  </w:footnote>
  <w:footnote w:type="continuationSeparator" w:id="0">
    <w:p w:rsidR="00A56E81" w:rsidRDefault="00A56E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1B9EDB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5C01BA"/>
    <w:rsid w:val="00654FB7"/>
    <w:rsid w:val="00784D58"/>
    <w:rsid w:val="007A120E"/>
    <w:rsid w:val="008D6863"/>
    <w:rsid w:val="00A56E8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5D8340-5D3B-45D8-962B-F1AB1DDE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rsid w:val="005C01BA"/>
    <w:pPr>
      <w:spacing w:before="100" w:after="100"/>
    </w:pPr>
    <w:rPr>
      <w:rFonts w:asciiTheme="majorHAnsi" w:eastAsiaTheme="majorEastAsia" w:hAnsiTheme="majorHAnsi" w:cstheme="majorBidi"/>
      <w:b/>
      <w:bCs/>
      <w:color w:val="1F497D" w:themeColor="text2"/>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3631</Words>
  <Characters>19975</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NPH-MS-2020-34477 - Response to reviewers</vt:lpstr>
    </vt:vector>
  </TitlesOfParts>
  <Company/>
  <LinksUpToDate>false</LinksUpToDate>
  <CharactersWithSpaces>23559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NPH-MS-2020-34477 - Response to reviewers</dc:title>
  <dc:creator>Eduardo Fernández Pascual</dc:creator>
  <cp:keywords/>
  <cp:lastModifiedBy>Eduardo Fernández Pascual</cp:lastModifiedBy>
  <cp:revision>3</cp:revision>
  <dcterms:created xsi:type="dcterms:W3CDTF">2020-10-18T08:52:00Z</dcterms:created>
  <dcterms:modified xsi:type="dcterms:W3CDTF">2020-10-18T08:52:00Z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new-phytologist.csl</vt:lpwstr>
  </property>
  <property fmtid="{D5CDD505-2E9C-101B-9397-08002B2CF9AE}" pid="5" name="date">
    <vt:lpwstr>18/10/2020</vt:lpwstr>
  </property>
  <property fmtid="{D5CDD505-2E9C-101B-9397-08002B2CF9AE}" pid="6" name="link-citations">
    <vt:lpwstr>yes</vt:lpwstr>
  </property>
  <property fmtid="{D5CDD505-2E9C-101B-9397-08002B2CF9AE}" pid="7" name="output">
    <vt:lpwstr>word_document</vt:lpwstr>
  </property>
</Properties>
</file>