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Title Page</w:t>
      </w:r>
    </w:p>
    <w:p>
      <w:pPr>
        <w:spacing w:after="360"/>
        <w:jc w:val="center"/>
      </w:pPr>
      <w:r>
        <w:rPr>
          <w:b/>
          <w:sz w:val="26"/>
        </w:rPr>
        <w:t>Path-AGNN-Cox: a reproducible statistical framework for testing patient-specific pathway rewiring in cancer survival analysis</w:t>
      </w:r>
    </w:p>
    <w:p>
      <w:pPr>
        <w:spacing w:after="120"/>
        <w:jc w:val="center"/>
      </w:pPr>
      <w:r>
        <w:rPr>
          <w:b w:val="0"/>
        </w:rPr>
        <w:t>Authors: [Author 1], [Author 2], ... [Author N]</w:t>
      </w:r>
    </w:p>
    <w:p>
      <w:pPr>
        <w:spacing w:after="120"/>
        <w:jc w:val="center"/>
      </w:pPr>
      <w:r>
        <w:rPr>
          <w:b w:val="0"/>
        </w:rPr>
        <w:t>Affiliations: [Department, University, City, Country]</w:t>
      </w:r>
    </w:p>
    <w:p>
      <w:pPr>
        <w:spacing w:after="360"/>
        <w:jc w:val="center"/>
      </w:pPr>
      <w:r>
        <w:rPr>
          <w:b w:val="0"/>
        </w:rPr>
        <w:t>Corresponding author: [Name], [Email], [Full postal address]</w:t>
      </w:r>
    </w:p>
    <w:p>
      <w:pPr>
        <w:spacing w:after="80"/>
      </w:pPr>
      <w:r>
        <w:rPr>
          <w:b/>
        </w:rPr>
        <w:t>Keywords</w:t>
      </w:r>
    </w:p>
    <w:p>
      <w:pPr>
        <w:spacing w:after="240"/>
      </w:pPr>
      <w:r>
        <w:rPr>
          <w:b w:val="0"/>
        </w:rPr>
        <w:t>survival analysis; graph neural network; pathway rewiring; KEGG; interpretability; patient-specific graphs; reproducibility</w:t>
      </w:r>
    </w:p>
    <w:p>
      <w:pPr>
        <w:spacing w:after="80"/>
      </w:pPr>
      <w:r>
        <w:rPr>
          <w:b/>
        </w:rPr>
        <w:t>Manuscript statistics</w:t>
      </w:r>
    </w:p>
    <w:p>
      <w:pPr>
        <w:spacing w:after="40"/>
      </w:pPr>
      <w:r>
        <w:rPr>
          <w:b w:val="0"/>
        </w:rPr>
        <w:t>- Abstract: ~300 words</w:t>
      </w:r>
    </w:p>
    <w:p>
      <w:pPr>
        <w:spacing w:after="40"/>
      </w:pPr>
      <w:r>
        <w:rPr>
          <w:b w:val="0"/>
        </w:rPr>
        <w:t>- Main text: ~5,000 words (Introduction to Conclusion)</w:t>
      </w:r>
    </w:p>
    <w:p>
      <w:pPr>
        <w:spacing w:after="40"/>
      </w:pPr>
      <w:r>
        <w:rPr>
          <w:b w:val="0"/>
        </w:rPr>
        <w:t>- Figures: 7 (Figures 1-7)</w:t>
      </w:r>
    </w:p>
    <w:p>
      <w:pPr>
        <w:spacing w:after="40"/>
      </w:pPr>
      <w:r>
        <w:rPr>
          <w:b w:val="0"/>
        </w:rPr>
        <w:t>- Tables: 7 (Tables 1-7)</w:t>
      </w:r>
    </w:p>
    <w:p>
      <w:pPr>
        <w:spacing w:after="40"/>
      </w:pPr>
      <w:r>
        <w:rPr>
          <w:b w:val="0"/>
        </w:rPr>
        <w:t>- Supplementary: none (all methods and tables integrated in the main text)</w:t>
      </w:r>
    </w:p>
    <w:p>
      <w:pPr>
        <w:spacing w:after="80"/>
      </w:pPr>
      <w:r>
        <w:rPr>
          <w:b/>
        </w:rPr>
        <w:t>Conflict of interest statement</w:t>
      </w:r>
    </w:p>
    <w:p>
      <w:pPr>
        <w:spacing w:after="240"/>
      </w:pPr>
      <w:r>
        <w:rPr>
          <w:b w:val="0"/>
        </w:rPr>
        <w:t>The authors declare no competing financial interests.</w:t>
      </w:r>
    </w:p>
    <w:p>
      <w:pPr>
        <w:spacing w:after="80"/>
      </w:pPr>
      <w:r>
        <w:rPr>
          <w:b/>
        </w:rPr>
        <w:t>Code and data availability</w:t>
      </w:r>
    </w:p>
    <w:p>
      <w:pPr>
        <w:spacing w:after="240"/>
      </w:pPr>
      <w:r>
        <w:rPr>
          <w:b w:val="0"/>
        </w:rPr>
        <w:t>All code is publicly available at https://github.com/wangzhipeng-1/Path-AGNN-Cox (MIT license) and installable via PyPI as `path-agnn-cox` (pip install path-agnn-cox); a versioned archive is available at Zenodo (https://doi.org/10.5281/zenodo.22030045). Processed datasets and full reproducible pipelines are provided; raw TCGA and GEO data are publicly available from their original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