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 Under the same testing procedure, a standard GAT control detected 3 of 54 pathways in KIRC and 11 of 54 in BRCA, compared with 52 and 43 of 53 for the pathway-constrained model; the framework thus distinguished cohorts with detectable rewiring from LUAD, where pathway-constrained signal did not exceed matched nulls.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