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KIRC: 52/53, P=0.005),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Decision-curve analysis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6).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and 1.00 in BRCA (5th percentile of the simulated medians: 0.60 and 0.66),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BRCA and KIRC.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val="0"/>
              </w:rPr>
              <w:t>Check</w:t>
            </w:r>
          </w:p>
        </w:tc>
        <w:tc>
          <w:tcPr>
            <w:tcW w:type="dxa" w:w="2160"/>
          </w:tcPr>
          <w:p>
            <w:r/>
            <w:r>
              <w:rPr>
                <w:b w:val="0"/>
              </w:rPr>
              <w:t>LUAD</w:t>
            </w:r>
          </w:p>
        </w:tc>
        <w:tc>
          <w:tcPr>
            <w:tcW w:type="dxa" w:w="2160"/>
          </w:tcPr>
          <w:p>
            <w:r/>
            <w:r>
              <w:rPr>
                <w:b w:val="0"/>
              </w:rPr>
              <w:t>BRCA</w:t>
            </w:r>
          </w:p>
        </w:tc>
        <w:tc>
          <w:tcPr>
            <w:tcW w:type="dxa" w:w="2160"/>
          </w:tcPr>
          <w:p>
            <w:r/>
            <w:r>
              <w:rPr>
                <w:b w:val="0"/>
              </w:rPr>
              <w:t>KIRC</w:t>
            </w:r>
          </w:p>
        </w:tc>
      </w:tr>
      <w:tr>
        <w:tc>
          <w:tcPr>
            <w:tcW w:type="dxa" w:w="2160"/>
          </w:tcPr>
          <w:p>
            <w:r/>
            <w:r>
              <w:rPr>
                <w:b w:val="0"/>
              </w:rPr>
              <w:t>Pathways tested</w:t>
            </w:r>
          </w:p>
        </w:tc>
        <w:tc>
          <w:tcPr>
            <w:tcW w:type="dxa" w:w="2160"/>
          </w:tcPr>
          <w:p>
            <w:r/>
            <w:r>
              <w:rPr>
                <w:b w:val="0"/>
              </w:rPr>
              <w:t>53</w:t>
            </w:r>
          </w:p>
        </w:tc>
        <w:tc>
          <w:tcPr>
            <w:tcW w:type="dxa" w:w="2160"/>
          </w:tcPr>
          <w:p>
            <w:r/>
            <w:r>
              <w:rPr>
                <w:b w:val="0"/>
              </w:rPr>
              <w:t>53</w:t>
            </w:r>
          </w:p>
        </w:tc>
        <w:tc>
          <w:tcPr>
            <w:tcW w:type="dxa" w:w="2160"/>
          </w:tcPr>
          <w:p>
            <w:r/>
            <w:r>
              <w:rPr>
                <w:b w:val="0"/>
              </w:rPr>
              <w:t>53</w:t>
            </w:r>
          </w:p>
        </w:tc>
      </w:tr>
      <w:tr>
        <w:tc>
          <w:tcPr>
            <w:tcW w:type="dxa" w:w="2160"/>
          </w:tcPr>
          <w:p>
            <w:r/>
            <w:r>
              <w:rPr>
                <w:b w:val="0"/>
              </w:rPr>
              <w:t>Significant pathways, BH-FDR on the unadjusted test</w:t>
            </w:r>
          </w:p>
        </w:tc>
        <w:tc>
          <w:tcPr>
            <w:tcW w:type="dxa" w:w="2160"/>
          </w:tcPr>
          <w:p>
            <w:r/>
            <w:r>
              <w:rPr>
                <w:b w:val="0"/>
              </w:rPr>
              <w:t>3</w:t>
            </w:r>
          </w:p>
        </w:tc>
        <w:tc>
          <w:tcPr>
            <w:tcW w:type="dxa" w:w="2160"/>
          </w:tcPr>
          <w:p>
            <w:r/>
            <w:r>
              <w:rPr>
                <w:b w:val="0"/>
              </w:rPr>
              <w:t>43</w:t>
            </w:r>
          </w:p>
        </w:tc>
        <w:tc>
          <w:tcPr>
            <w:tcW w:type="dxa" w:w="2160"/>
          </w:tcPr>
          <w:p>
            <w:r/>
            <w:r>
              <w:rPr>
                <w:b w:val="0"/>
              </w:rPr>
              <w:t>52</w:t>
            </w:r>
          </w:p>
        </w:tc>
      </w:tr>
      <w:tr>
        <w:tc>
          <w:tcPr>
            <w:tcW w:type="dxa" w:w="2160"/>
          </w:tcPr>
          <w:p>
            <w:r/>
            <w:r>
              <w:rPr>
                <w:b w:val="0"/>
              </w:rPr>
              <w:t>Per-pathway permutation-calibrated pathways (FDR q&lt;0.05)</w:t>
            </w:r>
          </w:p>
        </w:tc>
        <w:tc>
          <w:tcPr>
            <w:tcW w:type="dxa" w:w="2160"/>
          </w:tcPr>
          <w:p>
            <w:r/>
            <w:r>
              <w:rPr>
                <w:b w:val="0"/>
              </w:rPr>
              <w:t>2</w:t>
            </w:r>
          </w:p>
        </w:tc>
        <w:tc>
          <w:tcPr>
            <w:tcW w:type="dxa" w:w="2160"/>
          </w:tcPr>
          <w:p>
            <w:r/>
            <w:r>
              <w:rPr>
                <w:b w:val="0"/>
              </w:rPr>
              <w:t>43</w:t>
            </w:r>
          </w:p>
        </w:tc>
        <w:tc>
          <w:tcPr>
            <w:tcW w:type="dxa" w:w="2160"/>
          </w:tcPr>
          <w:p>
            <w:r/>
            <w:r>
              <w:rPr>
                <w:b w:val="0"/>
              </w:rPr>
              <w:t>52</w:t>
            </w:r>
          </w:p>
        </w:tc>
      </w:tr>
      <w:tr>
        <w:tc>
          <w:tcPr>
            <w:tcW w:type="dxa" w:w="2160"/>
          </w:tcPr>
          <w:p>
            <w:r/>
            <w:r>
              <w:rPr>
                <w:b w:val="0"/>
              </w:rPr>
              <w:t>Cohort-level label-permutation null, mean</w:t>
            </w:r>
          </w:p>
        </w:tc>
        <w:tc>
          <w:tcPr>
            <w:tcW w:type="dxa" w:w="2160"/>
          </w:tcPr>
          <w:p>
            <w:r/>
            <w:r>
              <w:rPr>
                <w:b w:val="0"/>
              </w:rPr>
              <w:t>0.16</w:t>
            </w:r>
          </w:p>
        </w:tc>
        <w:tc>
          <w:tcPr>
            <w:tcW w:type="dxa" w:w="2160"/>
          </w:tcPr>
          <w:p>
            <w:r/>
            <w:r>
              <w:rPr>
                <w:b w:val="0"/>
              </w:rPr>
              <w:t>0.19</w:t>
            </w:r>
          </w:p>
        </w:tc>
        <w:tc>
          <w:tcPr>
            <w:tcW w:type="dxa" w:w="2160"/>
          </w:tcPr>
          <w:p>
            <w:r/>
            <w:r>
              <w:rPr>
                <w:b w:val="0"/>
              </w:rPr>
              <w:t>0.07</w:t>
            </w:r>
          </w:p>
        </w:tc>
      </w:tr>
      <w:tr>
        <w:tc>
          <w:tcPr>
            <w:tcW w:type="dxa" w:w="2160"/>
          </w:tcPr>
          <w:p>
            <w:r/>
            <w:r>
              <w:rPr>
                <w:b w:val="0"/>
              </w:rPr>
              <w:t>Cohort-level label-permutation null, maximum</w:t>
            </w:r>
          </w:p>
        </w:tc>
        <w:tc>
          <w:tcPr>
            <w:tcW w:type="dxa" w:w="2160"/>
          </w:tcPr>
          <w:p>
            <w:r/>
            <w:r>
              <w:rPr>
                <w:b w:val="0"/>
              </w:rPr>
              <w:t>34</w:t>
            </w:r>
          </w:p>
        </w:tc>
        <w:tc>
          <w:tcPr>
            <w:tcW w:type="dxa" w:w="2160"/>
          </w:tcPr>
          <w:p>
            <w:r/>
            <w:r>
              <w:rPr>
                <w:b w:val="0"/>
              </w:rPr>
              <w:t>19</w:t>
            </w:r>
          </w:p>
        </w:tc>
        <w:tc>
          <w:tcPr>
            <w:tcW w:type="dxa" w:w="2160"/>
          </w:tcPr>
          <w:p>
            <w:r/>
            <w:r>
              <w:rPr>
                <w:b w:val="0"/>
              </w:rPr>
              <w:t>3</w:t>
            </w:r>
          </w:p>
        </w:tc>
      </w:tr>
      <w:tr>
        <w:tc>
          <w:tcPr>
            <w:tcW w:type="dxa" w:w="2160"/>
          </w:tcPr>
          <w:p>
            <w:r/>
            <w:r>
              <w:rPr>
                <w:b w:val="0"/>
              </w:rPr>
              <w:t>Cohort-level permutation P</w:t>
            </w:r>
          </w:p>
        </w:tc>
        <w:tc>
          <w:tcPr>
            <w:tcW w:type="dxa" w:w="2160"/>
          </w:tcPr>
          <w:p>
            <w:r/>
            <w:r>
              <w:rPr>
                <w:b w:val="0"/>
              </w:rPr>
              <w:t>P=0.014</w:t>
            </w:r>
          </w:p>
        </w:tc>
        <w:tc>
          <w:tcPr>
            <w:tcW w:type="dxa" w:w="2160"/>
          </w:tcPr>
          <w:p>
            <w:r/>
            <w:r>
              <w:rPr>
                <w:b w:val="0"/>
              </w:rPr>
              <w:t>P&lt;0.001</w:t>
            </w:r>
          </w:p>
        </w:tc>
        <w:tc>
          <w:tcPr>
            <w:tcW w:type="dxa" w:w="2160"/>
          </w:tcPr>
          <w:p>
            <w:r/>
            <w:r>
              <w:rPr>
                <w:b w:val="0"/>
              </w:rPr>
              <w:t>P=0.005</w:t>
            </w:r>
          </w:p>
        </w:tc>
      </w:tr>
      <w:tr>
        <w:tc>
          <w:tcPr>
            <w:tcW w:type="dxa" w:w="2160"/>
          </w:tcPr>
          <w:p>
            <w:r/>
            <w:r>
              <w:rPr>
                <w:b w:val="0"/>
              </w:rPr>
              <w:t>Median percentile of real pathways, edge-matched null</w:t>
            </w:r>
          </w:p>
        </w:tc>
        <w:tc>
          <w:tcPr>
            <w:tcW w:type="dxa" w:w="2160"/>
          </w:tcPr>
          <w:p>
            <w:r/>
            <w:r>
              <w:rPr>
                <w:b w:val="0"/>
              </w:rPr>
              <w:t>0.67</w:t>
            </w:r>
          </w:p>
        </w:tc>
        <w:tc>
          <w:tcPr>
            <w:tcW w:type="dxa" w:w="2160"/>
          </w:tcPr>
          <w:p>
            <w:r/>
            <w:r>
              <w:rPr>
                <w:b w:val="0"/>
              </w:rPr>
              <w:t>0.09</w:t>
            </w:r>
          </w:p>
        </w:tc>
        <w:tc>
          <w:tcPr>
            <w:tcW w:type="dxa" w:w="2160"/>
          </w:tcPr>
          <w:p>
            <w:r/>
            <w:r>
              <w:rPr>
                <w:b w:val="0"/>
              </w:rPr>
              <w:t>&lt;0.01</w:t>
            </w:r>
          </w:p>
        </w:tc>
      </w:tr>
      <w:tr>
        <w:tc>
          <w:tcPr>
            <w:tcW w:type="dxa" w:w="2160"/>
          </w:tcPr>
          <w:p>
            <w:r/>
            <w:r>
              <w:rPr>
                <w:b w:val="0"/>
              </w:rPr>
              <w:t>Pathways above the 95th percentile of the edge-matched null</w:t>
            </w:r>
          </w:p>
        </w:tc>
        <w:tc>
          <w:tcPr>
            <w:tcW w:type="dxa" w:w="2160"/>
          </w:tcPr>
          <w:p>
            <w:r/>
            <w:r>
              <w:rPr>
                <w:b w:val="0"/>
              </w:rPr>
              <w:t>2</w:t>
            </w:r>
          </w:p>
        </w:tc>
        <w:tc>
          <w:tcPr>
            <w:tcW w:type="dxa" w:w="2160"/>
          </w:tcPr>
          <w:p>
            <w:r/>
            <w:r>
              <w:rPr>
                <w:b w:val="0"/>
              </w:rPr>
              <w:t>16</w:t>
            </w:r>
          </w:p>
        </w:tc>
        <w:tc>
          <w:tcPr>
            <w:tcW w:type="dxa" w:w="2160"/>
          </w:tcPr>
          <w:p>
            <w:r/>
            <w:r>
              <w:rPr>
                <w:b w:val="0"/>
              </w:rPr>
              <w:t>39</w:t>
            </w:r>
          </w:p>
        </w:tc>
      </w:tr>
      <w:tr>
        <w:tc>
          <w:tcPr>
            <w:tcW w:type="dxa" w:w="2160"/>
          </w:tcPr>
          <w:p>
            <w:r/>
            <w:r>
              <w:rPr>
                <w:b w:val="0"/>
              </w:rPr>
              <w:t>Median percentile of real pathways, density-matched null</w:t>
            </w:r>
          </w:p>
        </w:tc>
        <w:tc>
          <w:tcPr>
            <w:tcW w:type="dxa" w:w="2160"/>
          </w:tcPr>
          <w:p>
            <w:r/>
            <w:r>
              <w:rPr>
                <w:b w:val="0"/>
              </w:rPr>
              <w:t>0.69</w:t>
            </w:r>
          </w:p>
        </w:tc>
        <w:tc>
          <w:tcPr>
            <w:tcW w:type="dxa" w:w="2160"/>
          </w:tcPr>
          <w:p>
            <w:r/>
            <w:r>
              <w:rPr>
                <w:b w:val="0"/>
              </w:rPr>
              <w:t>0.20</w:t>
            </w:r>
          </w:p>
        </w:tc>
        <w:tc>
          <w:tcPr>
            <w:tcW w:type="dxa" w:w="2160"/>
          </w:tcPr>
          <w:p>
            <w:r/>
            <w:r>
              <w:rPr>
                <w:b w:val="0"/>
              </w:rPr>
              <w:t>0.05</w:t>
            </w:r>
          </w:p>
        </w:tc>
      </w:tr>
      <w:tr>
        <w:tc>
          <w:tcPr>
            <w:tcW w:type="dxa" w:w="2160"/>
          </w:tcPr>
          <w:p>
            <w:r/>
            <w:r>
              <w:rPr>
                <w:b w:val="0"/>
              </w:rPr>
              <w:t>Pathways above the 95th percentile of the density-matched null</w:t>
            </w:r>
          </w:p>
        </w:tc>
        <w:tc>
          <w:tcPr>
            <w:tcW w:type="dxa" w:w="2160"/>
          </w:tcPr>
          <w:p>
            <w:r/>
            <w:r>
              <w:rPr>
                <w:b w:val="0"/>
              </w:rPr>
              <w:t>1</w:t>
            </w:r>
          </w:p>
        </w:tc>
        <w:tc>
          <w:tcPr>
            <w:tcW w:type="dxa" w:w="2160"/>
          </w:tcPr>
          <w:p>
            <w:r/>
            <w:r>
              <w:rPr>
                <w:b w:val="0"/>
              </w:rPr>
              <w:t>6</w:t>
            </w:r>
          </w:p>
        </w:tc>
        <w:tc>
          <w:tcPr>
            <w:tcW w:type="dxa" w:w="2160"/>
          </w:tcPr>
          <w:p>
            <w:r/>
            <w:r>
              <w:rPr>
                <w:b w:val="0"/>
              </w:rPr>
              <w:t>25</w:t>
            </w:r>
          </w:p>
        </w:tc>
      </w:tr>
      <w:tr>
        <w:tc>
          <w:tcPr>
            <w:tcW w:type="dxa" w:w="2160"/>
          </w:tcPr>
          <w:p>
            <w:r/>
            <w:r>
              <w:rPr>
                <w:b w:val="0"/>
              </w:rPr>
              <w:t>Expected above the 95th percentile by chance</w:t>
            </w:r>
          </w:p>
        </w:tc>
        <w:tc>
          <w:tcPr>
            <w:tcW w:type="dxa" w:w="2160"/>
          </w:tcPr>
          <w:p>
            <w:r/>
            <w:r>
              <w:rPr>
                <w:b w:val="0"/>
              </w:rPr>
              <w:t>2.65</w:t>
            </w:r>
          </w:p>
        </w:tc>
        <w:tc>
          <w:tcPr>
            <w:tcW w:type="dxa" w:w="2160"/>
          </w:tcPr>
          <w:p>
            <w:r/>
            <w:r>
              <w:rPr>
                <w:b w:val="0"/>
              </w:rPr>
              <w:t>2.65</w:t>
            </w:r>
          </w:p>
        </w:tc>
        <w:tc>
          <w:tcPr>
            <w:tcW w:type="dxa" w:w="2160"/>
          </w:tcPr>
          <w:p>
            <w:r/>
            <w:r>
              <w:rPr>
                <w:b w:val="0"/>
              </w:rPr>
              <w:t>2.65</w:t>
            </w:r>
          </w:p>
        </w:tc>
      </w:tr>
      <w:tr>
        <w:tc>
          <w:tcPr>
            <w:tcW w:type="dxa" w:w="2160"/>
          </w:tcPr>
          <w:p>
            <w:r/>
            <w:r>
              <w:rPr>
                <w:b w:val="0"/>
              </w:rPr>
              <w:t>Pure-null structural median (density-matched), simulated</w:t>
            </w:r>
          </w:p>
        </w:tc>
        <w:tc>
          <w:tcPr>
            <w:tcW w:type="dxa" w:w="2160"/>
          </w:tcPr>
          <w:p>
            <w:r/>
            <w:r>
              <w:rPr>
                <w:b w:val="0"/>
              </w:rPr>
              <w:t>1.00</w:t>
            </w:r>
          </w:p>
        </w:tc>
        <w:tc>
          <w:tcPr>
            <w:tcW w:type="dxa" w:w="2160"/>
          </w:tcPr>
          <w:p>
            <w:r/>
            <w:r>
              <w:rPr>
                <w:b w:val="0"/>
              </w:rPr>
              <w:t>1.00</w:t>
            </w:r>
          </w:p>
        </w:tc>
        <w:tc>
          <w:tcPr>
            <w:tcW w:type="dxa" w:w="2160"/>
          </w:tcPr>
          <w:p>
            <w:r/>
            <w:r>
              <w:rPr>
                <w:b w:val="0"/>
              </w:rPr>
              <w:t>n.a.</w:t>
            </w:r>
          </w:p>
        </w:tc>
      </w:tr>
      <w:tr>
        <w:tc>
          <w:tcPr>
            <w:tcW w:type="dxa" w:w="2160"/>
          </w:tcPr>
          <w:p>
            <w:r/>
            <w:r>
              <w:rPr>
                <w:b w:val="0"/>
              </w:rPr>
              <w:t>Global attention shift, high vs low risk (P)</w:t>
            </w:r>
          </w:p>
        </w:tc>
        <w:tc>
          <w:tcPr>
            <w:tcW w:type="dxa" w:w="2160"/>
          </w:tcPr>
          <w:p>
            <w:r/>
            <w:r>
              <w:rPr>
                <w:b w:val="0"/>
              </w:rPr>
              <w:t>P=0.019</w:t>
            </w:r>
          </w:p>
        </w:tc>
        <w:tc>
          <w:tcPr>
            <w:tcW w:type="dxa" w:w="2160"/>
          </w:tcPr>
          <w:p>
            <w:r/>
            <w:r>
              <w:rPr>
                <w:b w:val="0"/>
              </w:rPr>
              <w:t>P&lt;0.001</w:t>
            </w:r>
          </w:p>
        </w:tc>
        <w:tc>
          <w:tcPr>
            <w:tcW w:type="dxa" w:w="2160"/>
          </w:tcPr>
          <w:p>
            <w:r/>
            <w:r>
              <w:rPr>
                <w:b w:val="0"/>
              </w:rPr>
              <w:t>P&lt;0.001</w:t>
            </w:r>
          </w:p>
        </w:tc>
      </w:tr>
      <w:tr>
        <w:tc>
          <w:tcPr>
            <w:tcW w:type="dxa" w:w="2160"/>
          </w:tcPr>
          <w:p>
            <w:r/>
            <w:r>
              <w:rPr>
                <w:b w:val="0"/>
              </w:rPr>
              <w:t>Pathway-specific rewiring after global-shift removal (q&lt;0.05)</w:t>
            </w:r>
          </w:p>
        </w:tc>
        <w:tc>
          <w:tcPr>
            <w:tcW w:type="dxa" w:w="2160"/>
          </w:tcPr>
          <w:p>
            <w:r/>
            <w:r>
              <w:rPr>
                <w:b w:val="0"/>
              </w:rPr>
              <w:t>14</w:t>
            </w:r>
          </w:p>
        </w:tc>
        <w:tc>
          <w:tcPr>
            <w:tcW w:type="dxa" w:w="2160"/>
          </w:tcPr>
          <w:p>
            <w:r/>
            <w:r>
              <w:rPr>
                <w:b w:val="0"/>
              </w:rPr>
              <w:t>42</w:t>
            </w:r>
          </w:p>
        </w:tc>
        <w:tc>
          <w:tcPr>
            <w:tcW w:type="dxa" w:w="2160"/>
          </w:tcPr>
          <w:p>
            <w:r/>
            <w:r>
              <w:rPr>
                <w:b w:val="0"/>
              </w:rPr>
              <w:t>36</w:t>
            </w:r>
          </w:p>
        </w:tc>
      </w:tr>
      <w:tr>
        <w:tc>
          <w:tcPr>
            <w:tcW w:type="dxa" w:w="2160"/>
          </w:tcPr>
          <w:p>
            <w:r/>
            <w:r>
              <w:rPr>
                <w:b w:val="0"/>
              </w:rPr>
              <w:t>Significant pathways under stage-stratified anchor (q&lt;0.05)</w:t>
            </w:r>
          </w:p>
        </w:tc>
        <w:tc>
          <w:tcPr>
            <w:tcW w:type="dxa" w:w="2160"/>
          </w:tcPr>
          <w:p>
            <w:r/>
            <w:r>
              <w:rPr>
                <w:b w:val="0"/>
              </w:rPr>
              <w:t>0</w:t>
            </w:r>
          </w:p>
        </w:tc>
        <w:tc>
          <w:tcPr>
            <w:tcW w:type="dxa" w:w="2160"/>
          </w:tcPr>
          <w:p>
            <w:r/>
            <w:r>
              <w:rPr>
                <w:b w:val="0"/>
              </w:rPr>
              <w:t>2</w:t>
            </w:r>
          </w:p>
        </w:tc>
        <w:tc>
          <w:tcPr>
            <w:tcW w:type="dxa" w:w="2160"/>
          </w:tcPr>
          <w:p>
            <w:r/>
            <w:r>
              <w:rPr>
                <w:b w:val="0"/>
              </w:rPr>
              <w:t>22</w:t>
            </w:r>
          </w:p>
        </w:tc>
      </w:tr>
      <w:tr>
        <w:tc>
          <w:tcPr>
            <w:tcW w:type="dxa" w:w="2160"/>
          </w:tcPr>
          <w:p>
            <w:r/>
            <w:r>
              <w:rPr>
                <w:b w:val="0"/>
              </w:rPr>
              <w:t>Significant pathways under MKI67-stratified anchor (q&lt;0.05)</w:t>
            </w:r>
          </w:p>
        </w:tc>
        <w:tc>
          <w:tcPr>
            <w:tcW w:type="dxa" w:w="2160"/>
          </w:tcPr>
          <w:p>
            <w:r/>
            <w:r>
              <w:rPr>
                <w:b w:val="0"/>
              </w:rPr>
              <w:t>11</w:t>
            </w:r>
          </w:p>
        </w:tc>
        <w:tc>
          <w:tcPr>
            <w:tcW w:type="dxa" w:w="2160"/>
          </w:tcPr>
          <w:p>
            <w:r/>
            <w:r>
              <w:rPr>
                <w:b w:val="0"/>
              </w:rPr>
              <w:t>33</w:t>
            </w:r>
          </w:p>
        </w:tc>
        <w:tc>
          <w:tcPr>
            <w:tcW w:type="dxa" w:w="2160"/>
          </w:tcPr>
          <w:p>
            <w:r/>
            <w:r>
              <w:rPr>
                <w:b w:val="0"/>
              </w:rPr>
              <w:t>24</w:t>
            </w:r>
          </w:p>
        </w:tc>
      </w:tr>
      <w:tr>
        <w:tc>
          <w:tcPr>
            <w:tcW w:type="dxa" w:w="2160"/>
          </w:tcPr>
          <w:p>
            <w:r/>
            <w:r>
              <w:rPr>
                <w:b w:val="0"/>
              </w:rPr>
              <w:t>Significant pathways under grade-stratified anchor (q&lt;0.05)</w:t>
            </w:r>
          </w:p>
        </w:tc>
        <w:tc>
          <w:tcPr>
            <w:tcW w:type="dxa" w:w="2160"/>
          </w:tcPr>
          <w:p>
            <w:r/>
            <w:r>
              <w:rPr>
                <w:b w:val="0"/>
              </w:rPr>
              <w:t>n.a.</w:t>
            </w:r>
          </w:p>
        </w:tc>
        <w:tc>
          <w:tcPr>
            <w:tcW w:type="dxa" w:w="2160"/>
          </w:tcPr>
          <w:p>
            <w:r/>
            <w:r>
              <w:rPr>
                <w:b w:val="0"/>
              </w:rPr>
              <w:t>n.a.</w:t>
            </w:r>
          </w:p>
        </w:tc>
        <w:tc>
          <w:tcPr>
            <w:tcW w:type="dxa" w:w="2160"/>
          </w:tcPr>
          <w:p>
            <w:r/>
            <w:r>
              <w:rPr>
                <w:b w:val="0"/>
              </w:rPr>
              <w:t>25</w:t>
            </w:r>
          </w:p>
        </w:tc>
      </w:tr>
      <w:tr>
        <w:tc>
          <w:tcPr>
            <w:tcW w:type="dxa" w:w="2160"/>
          </w:tcPr>
          <w:p>
            <w:r/>
            <w:r>
              <w:rPr>
                <w:b w:val="0"/>
              </w:rPr>
              <w:t>Known-pathway enrichment, top-20 by permutation P</w:t>
            </w:r>
          </w:p>
        </w:tc>
        <w:tc>
          <w:tcPr>
            <w:tcW w:type="dxa" w:w="2160"/>
          </w:tcPr>
          <w:p>
            <w:r/>
            <w:r>
              <w:rPr>
                <w:b w:val="0"/>
              </w:rPr>
              <w:t>5 hits, P=0.689</w:t>
            </w:r>
          </w:p>
        </w:tc>
        <w:tc>
          <w:tcPr>
            <w:tcW w:type="dxa" w:w="2160"/>
          </w:tcPr>
          <w:p>
            <w:r/>
            <w:r>
              <w:rPr>
                <w:b w:val="0"/>
              </w:rPr>
              <w:t>n.a.</w:t>
            </w:r>
          </w:p>
        </w:tc>
        <w:tc>
          <w:tcPr>
            <w:tcW w:type="dxa" w:w="2160"/>
          </w:tcPr>
          <w:p>
            <w:r/>
            <w:r>
              <w:rPr>
                <w:b w:val="0"/>
              </w:rPr>
              <w:t>n.a.</w:t>
            </w:r>
          </w:p>
        </w:tc>
      </w:tr>
      <w:tr>
        <w:tc>
          <w:tcPr>
            <w:tcW w:type="dxa" w:w="2160"/>
          </w:tcPr>
          <w:p>
            <w:r/>
            <w:r>
              <w:rPr>
                <w:b w:val="0"/>
              </w:rPr>
              <w:t>Static-model total edge variance</w:t>
            </w:r>
          </w:p>
        </w:tc>
        <w:tc>
          <w:tcPr>
            <w:tcW w:type="dxa" w:w="2160"/>
          </w:tcPr>
          <w:p>
            <w:r/>
            <w:r>
              <w:rPr>
                <w:b w:val="0"/>
              </w:rPr>
              <w:t>3.48e-13</w:t>
            </w:r>
          </w:p>
        </w:tc>
        <w:tc>
          <w:tcPr>
            <w:tcW w:type="dxa" w:w="2160"/>
          </w:tcPr>
          <w:p>
            <w:r/>
            <w:r>
              <w:rPr>
                <w:b w:val="0"/>
              </w:rPr>
              <w:t>2.81e-13</w:t>
            </w:r>
          </w:p>
        </w:tc>
        <w:tc>
          <w:tcPr>
            <w:tcW w:type="dxa" w:w="2160"/>
          </w:tcPr>
          <w:p>
            <w:r/>
            <w:r>
              <w:rPr>
                <w:b w:val="0"/>
              </w:rPr>
              <w:t>n.a.</w:t>
            </w:r>
          </w:p>
        </w:tc>
      </w:tr>
      <w:tr>
        <w:tc>
          <w:tcPr>
            <w:tcW w:type="dxa" w:w="2160"/>
          </w:tcPr>
          <w:p>
            <w:r/>
            <w:r>
              <w:rPr>
                <w:b w:val="0"/>
              </w:rPr>
              <w:t>Adaptive-model total edge variance</w:t>
            </w:r>
          </w:p>
        </w:tc>
        <w:tc>
          <w:tcPr>
            <w:tcW w:type="dxa" w:w="2160"/>
          </w:tcPr>
          <w:p>
            <w:r/>
            <w:r>
              <w:rPr>
                <w:b w:val="0"/>
              </w:rPr>
              <w:t>1.92e+01</w:t>
            </w:r>
          </w:p>
        </w:tc>
        <w:tc>
          <w:tcPr>
            <w:tcW w:type="dxa" w:w="2160"/>
          </w:tcPr>
          <w:p>
            <w:r/>
            <w:r>
              <w:rPr>
                <w:b w:val="0"/>
              </w:rPr>
              <w:t>8.41e-02</w:t>
            </w:r>
          </w:p>
        </w:tc>
        <w:tc>
          <w:tcPr>
            <w:tcW w:type="dxa" w:w="2160"/>
          </w:tcPr>
          <w:p>
            <w:r/>
            <w:r>
              <w:rPr>
                <w:b w:val="0"/>
              </w:rPr>
              <w:t>2.44e+01</w:t>
            </w:r>
          </w:p>
        </w:tc>
      </w:tr>
      <w:tr>
        <w:tc>
          <w:tcPr>
            <w:tcW w:type="dxa" w:w="2160"/>
          </w:tcPr>
          <w:p>
            <w:r/>
            <w:r>
              <w:rPr>
                <w:b w:val="0"/>
              </w:rPr>
              <w:t>Randomized-partition control, significant pathways (3 seeds)</w:t>
            </w:r>
          </w:p>
        </w:tc>
        <w:tc>
          <w:tcPr>
            <w:tcW w:type="dxa" w:w="2160"/>
          </w:tcPr>
          <w:p>
            <w:r/>
            <w:r>
              <w:rPr>
                <w:b w:val="0"/>
              </w:rPr>
              <w:t>26-48</w:t>
            </w:r>
          </w:p>
        </w:tc>
        <w:tc>
          <w:tcPr>
            <w:tcW w:type="dxa" w:w="2160"/>
          </w:tcPr>
          <w:p>
            <w:r/>
            <w:r>
              <w:rPr>
                <w:b w:val="0"/>
              </w:rPr>
              <w:t>n.a.</w:t>
            </w:r>
          </w:p>
        </w:tc>
        <w:tc>
          <w:tcPr>
            <w:tcW w:type="dxa" w:w="216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8B,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 Seventh, the two LUAD pathways that were significant in the training cohort were not replicated at the pathway level across three independent external LUAD cohorts (DNA replication: Stouffer z = -1.47, P=0.141, with 1 of 3 cohorts in the same direction; homologous recombination: z = 0.69, P=0.490,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