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(pip-installable from source) are available in a public GitHub repository; the repository URL will be registered upon acceptance.</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Between-stratum rewiring was tested per pathway with a two-sample z-statistic on the per-edge mean weights using a pooled standard error, and the false discovery rate was controlled with the Benjamini–Hochberg procedure over the K pathways; the label-permutation null was generated with 1,000 permutations of the event labels. Pathway-level enrichment of the top-20 rewired pathways against a curated LUAD driver-pathway list was tested with the hypergeometric distribution over the 57-pathway cancer-core catalogue.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3.4. Path-AGNN-Cox learns biologically meaningful patient-specific pathway rewiring</w:t>
      </w:r>
    </w:p>
    <w:p>
      <w:r>
        <w:rPr>
          <w:b w:val="0"/>
        </w:rPr>
        <w:t>A central claim of this work is that the sample-specific edge weights are not purely mathematical artifacts but carry patient-specific variation that we test for biological content. We therefore extracted, for every patient, the last-layer adaptive attention weights within each pathway block and compared high- vs. low-risk strata (median risk split) in LUAD (Figure 5; BRCA in Figure 5E).</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Top rewired pathways ranked by the standardized between-stratum statistic |z| (LUAD). (B) Mean within-pathway edge weight by risk stratum for the top-5 pathways (LUAD). (C) Label-permutation null distribution: observed number of significantly rewired pathways (FDR q&lt;0.05) versus the permutation null mean and maximum (1,000 permutations; LUAD and BRCA). (D) Correlation between per-patient rewiring magnitude and clinical malignancy indicators (LUAD). (E) Top rewired pathways (BRCA).</w:t>
      </w:r>
    </w:p>
    <w:p>
      <w:r>
        <w:rPr>
          <w:b/>
        </w:rPr>
        <w:t>3.4.1. Rewiring is not a label artifact.</w:t>
      </w:r>
      <w:r>
        <w:rPr>
          <w:b w:val="0"/>
        </w:rPr>
        <w:t xml:space="preserve"> The per-sample mean edge weight within each pathway was compared between high- and low-risk strata (median risk split). In BRCA, 43 of 53 pathways showed significant between-stratum differences (BH-FDR q&lt;0.05); in LUAD, 3 pathways did. To exclude the possibility that these differences merely reflect the risk stratification used to define the strata, we repeated the pathway-level tests under 1,000 label permutations: the null distribution yielded a mean of 0.16 significant pathways in LUAD and 0.19 in BRCA (maximum 34 in LUAD and 19 in BRCA), versus 43 and 3 observed (permutation P&lt;0.001 and P=0.014; Table 5); the BRCA permutation P equals the resolution limit of the 1,000-permutation null (minimum attainable P = 1/1001), with the observed count of 43 far exceeding the null maximum of 19. The top-ranked rewired pathways in both cancers are qualitatively coherent with tumor progression biology (e.g., cell cycle, DNA replication, homologous recombination, apoptosis and HIF-1 signaling in BRCA; Homologous recombination, DNA replication, Cell cycle, HIF-1 signaling pathway, Mitophagy in LUAD).</w:t>
      </w:r>
      <w:r>
        <w:rPr>
          <w:b/>
        </w:rPr>
        <w:t>3.4.2. Static models cannot produce rewiring; the pathway prior is an interpretive labeling rather than a statistical necessity.</w:t>
      </w:r>
      <w:r>
        <w:rPr>
          <w:b w:val="0"/>
        </w:rPr>
        <w:t xml:space="preserve"> As a negative control, the static pathway GNN (−Adaptive) was subjected to the identical analysis; its total edge-weight variance across patients was 0.00—essentially zero by construction—whereas the adaptive model produced a total edge-weight variance of 19.21—orders of magnitude larger—indicating that the between-stratum differences of Section 3.4.1 are attributable to the sample-specific attention mechanism rather than to the fixed adjacency. We also retrained the adaptive model with randomized pathway partitions (block sizes preserved; three seeds). Random partitions yielded 26−48 significantly rewired pathways, i.e., between-stratum attention differences are not unique to canonical pathway structure; the pathway partition supplies biologically interpretable labels for these differences rather than being statistically necessary.</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5. Pathway-rewiring summary (LUAD top pathways; BRCA permutation statistics in footnotes).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val="0"/>
              </w:rPr>
              <w:t>Pathway</w:t>
            </w:r>
          </w:p>
        </w:tc>
        <w:tc>
          <w:tcPr>
            <w:tcW w:type="dxa" w:w="1440"/>
          </w:tcPr>
          <w:p>
            <w:r/>
            <w:r>
              <w:rPr>
                <w:b w:val="0"/>
              </w:rPr>
              <w:t>Edges</w:t>
            </w:r>
          </w:p>
        </w:tc>
        <w:tc>
          <w:tcPr>
            <w:tcW w:type="dxa" w:w="1440"/>
          </w:tcPr>
          <w:p>
            <w:r/>
            <w:r>
              <w:rPr>
                <w:b w:val="0"/>
              </w:rPr>
              <w:t>z</w:t>
            </w:r>
          </w:p>
        </w:tc>
        <w:tc>
          <w:tcPr>
            <w:tcW w:type="dxa" w:w="1440"/>
          </w:tcPr>
          <w:p>
            <w:r/>
            <w:r>
              <w:rPr>
                <w:b w:val="0"/>
              </w:rPr>
              <w:t>P</w:t>
            </w:r>
          </w:p>
        </w:tc>
        <w:tc>
          <w:tcPr>
            <w:tcW w:type="dxa" w:w="1440"/>
          </w:tcPr>
          <w:p>
            <w:r/>
            <w:r>
              <w:rPr>
                <w:b w:val="0"/>
              </w:rPr>
              <w:t>FDR q</w:t>
            </w:r>
          </w:p>
        </w:tc>
        <w:tc>
          <w:tcPr>
            <w:tcW w:type="dxa" w:w="1440"/>
          </w:tcPr>
          <w:p>
            <w:r/>
            <w:r>
              <w:rPr>
                <w:b w:val="0"/>
              </w:rPr>
              <w:t>Mean Δw (×10⁻⁶)</w:t>
            </w:r>
          </w:p>
        </w:tc>
      </w:tr>
      <w:tr>
        <w:tc>
          <w:tcPr>
            <w:tcW w:type="dxa" w:w="1440"/>
          </w:tcPr>
          <w:p>
            <w:r/>
            <w:r>
              <w:rPr>
                <w:b w:val="0"/>
              </w:rPr>
              <w:t>Homologous recombination</w:t>
            </w:r>
          </w:p>
        </w:tc>
        <w:tc>
          <w:tcPr>
            <w:tcW w:type="dxa" w:w="1440"/>
          </w:tcPr>
          <w:p>
            <w:r/>
            <w:r>
              <w:rPr>
                <w:b w:val="0"/>
              </w:rPr>
              <w:t>600</w:t>
            </w:r>
          </w:p>
        </w:tc>
        <w:tc>
          <w:tcPr>
            <w:tcW w:type="dxa" w:w="1440"/>
          </w:tcPr>
          <w:p>
            <w:r/>
            <w:r>
              <w:rPr>
                <w:b w:val="0"/>
              </w:rPr>
              <w:t>4.98</w:t>
            </w:r>
          </w:p>
        </w:tc>
        <w:tc>
          <w:tcPr>
            <w:tcW w:type="dxa" w:w="1440"/>
          </w:tcPr>
          <w:p>
            <w:r/>
            <w:r>
              <w:rPr>
                <w:b w:val="0"/>
              </w:rPr>
              <w:t>P&lt;0.001</w:t>
            </w:r>
          </w:p>
        </w:tc>
        <w:tc>
          <w:tcPr>
            <w:tcW w:type="dxa" w:w="1440"/>
          </w:tcPr>
          <w:p>
            <w:r/>
            <w:r>
              <w:rPr>
                <w:b w:val="0"/>
              </w:rPr>
              <w:t>q&lt;0.001</w:t>
            </w:r>
          </w:p>
        </w:tc>
        <w:tc>
          <w:tcPr>
            <w:tcW w:type="dxa" w:w="1440"/>
          </w:tcPr>
          <w:p>
            <w:r/>
            <w:r>
              <w:rPr>
                <w:b w:val="0"/>
              </w:rPr>
              <w:t>6.71</w:t>
            </w:r>
          </w:p>
        </w:tc>
      </w:tr>
      <w:tr>
        <w:tc>
          <w:tcPr>
            <w:tcW w:type="dxa" w:w="1440"/>
          </w:tcPr>
          <w:p>
            <w:r/>
            <w:r>
              <w:rPr>
                <w:b w:val="0"/>
              </w:rPr>
              <w:t>DNA replication</w:t>
            </w:r>
          </w:p>
        </w:tc>
        <w:tc>
          <w:tcPr>
            <w:tcW w:type="dxa" w:w="1440"/>
          </w:tcPr>
          <w:p>
            <w:r/>
            <w:r>
              <w:rPr>
                <w:b w:val="0"/>
              </w:rPr>
              <w:t>812</w:t>
            </w:r>
          </w:p>
        </w:tc>
        <w:tc>
          <w:tcPr>
            <w:tcW w:type="dxa" w:w="1440"/>
          </w:tcPr>
          <w:p>
            <w:r/>
            <w:r>
              <w:rPr>
                <w:b w:val="0"/>
              </w:rPr>
              <w:t>4.83</w:t>
            </w:r>
          </w:p>
        </w:tc>
        <w:tc>
          <w:tcPr>
            <w:tcW w:type="dxa" w:w="1440"/>
          </w:tcPr>
          <w:p>
            <w:r/>
            <w:r>
              <w:rPr>
                <w:b w:val="0"/>
              </w:rPr>
              <w:t>P&lt;0.001</w:t>
            </w:r>
          </w:p>
        </w:tc>
        <w:tc>
          <w:tcPr>
            <w:tcW w:type="dxa" w:w="1440"/>
          </w:tcPr>
          <w:p>
            <w:r/>
            <w:r>
              <w:rPr>
                <w:b w:val="0"/>
              </w:rPr>
              <w:t>q&lt;0.001</w:t>
            </w:r>
          </w:p>
        </w:tc>
        <w:tc>
          <w:tcPr>
            <w:tcW w:type="dxa" w:w="1440"/>
          </w:tcPr>
          <w:p>
            <w:r/>
            <w:r>
              <w:rPr>
                <w:b w:val="0"/>
              </w:rPr>
              <w:t>4.43</w:t>
            </w:r>
          </w:p>
        </w:tc>
      </w:tr>
      <w:tr>
        <w:tc>
          <w:tcPr>
            <w:tcW w:type="dxa" w:w="1440"/>
          </w:tcPr>
          <w:p>
            <w:r/>
            <w:r>
              <w:rPr>
                <w:b w:val="0"/>
              </w:rPr>
              <w:t>Cell cycle</w:t>
            </w:r>
          </w:p>
        </w:tc>
        <w:tc>
          <w:tcPr>
            <w:tcW w:type="dxa" w:w="1440"/>
          </w:tcPr>
          <w:p>
            <w:r/>
            <w:r>
              <w:rPr>
                <w:b w:val="0"/>
              </w:rPr>
              <w:t>15252</w:t>
            </w:r>
          </w:p>
        </w:tc>
        <w:tc>
          <w:tcPr>
            <w:tcW w:type="dxa" w:w="1440"/>
          </w:tcPr>
          <w:p>
            <w:r/>
            <w:r>
              <w:rPr>
                <w:b w:val="0"/>
              </w:rPr>
              <w:t>3.09</w:t>
            </w:r>
          </w:p>
        </w:tc>
        <w:tc>
          <w:tcPr>
            <w:tcW w:type="dxa" w:w="1440"/>
          </w:tcPr>
          <w:p>
            <w:r/>
            <w:r>
              <w:rPr>
                <w:b w:val="0"/>
              </w:rPr>
              <w:t>P=0.002</w:t>
            </w:r>
          </w:p>
        </w:tc>
        <w:tc>
          <w:tcPr>
            <w:tcW w:type="dxa" w:w="1440"/>
          </w:tcPr>
          <w:p>
            <w:r/>
            <w:r>
              <w:rPr>
                <w:b w:val="0"/>
              </w:rPr>
              <w:t>q=0.035</w:t>
            </w:r>
          </w:p>
        </w:tc>
        <w:tc>
          <w:tcPr>
            <w:tcW w:type="dxa" w:w="1440"/>
          </w:tcPr>
          <w:p>
            <w:r/>
            <w:r>
              <w:rPr>
                <w:b w:val="0"/>
              </w:rPr>
              <w:t>0.16</w:t>
            </w:r>
          </w:p>
        </w:tc>
      </w:tr>
      <w:tr>
        <w:tc>
          <w:tcPr>
            <w:tcW w:type="dxa" w:w="1440"/>
          </w:tcPr>
          <w:p>
            <w:r/>
            <w:r>
              <w:rPr>
                <w:b w:val="0"/>
              </w:rPr>
              <w:t>HIF-1 signaling pathway</w:t>
            </w:r>
          </w:p>
        </w:tc>
        <w:tc>
          <w:tcPr>
            <w:tcW w:type="dxa" w:w="1440"/>
          </w:tcPr>
          <w:p>
            <w:r/>
            <w:r>
              <w:rPr>
                <w:b w:val="0"/>
              </w:rPr>
              <w:t>1190</w:t>
            </w:r>
          </w:p>
        </w:tc>
        <w:tc>
          <w:tcPr>
            <w:tcW w:type="dxa" w:w="1440"/>
          </w:tcPr>
          <w:p>
            <w:r/>
            <w:r>
              <w:rPr>
                <w:b w:val="0"/>
              </w:rPr>
              <w:t>2.85</w:t>
            </w:r>
          </w:p>
        </w:tc>
        <w:tc>
          <w:tcPr>
            <w:tcW w:type="dxa" w:w="1440"/>
          </w:tcPr>
          <w:p>
            <w:r/>
            <w:r>
              <w:rPr>
                <w:b w:val="0"/>
              </w:rPr>
              <w:t>P=0.004</w:t>
            </w:r>
          </w:p>
        </w:tc>
        <w:tc>
          <w:tcPr>
            <w:tcW w:type="dxa" w:w="1440"/>
          </w:tcPr>
          <w:p>
            <w:r/>
            <w:r>
              <w:rPr>
                <w:b w:val="0"/>
              </w:rPr>
              <w:t>q=0.059</w:t>
            </w:r>
          </w:p>
        </w:tc>
        <w:tc>
          <w:tcPr>
            <w:tcW w:type="dxa" w:w="1440"/>
          </w:tcPr>
          <w:p>
            <w:r/>
            <w:r>
              <w:rPr>
                <w:b w:val="0"/>
              </w:rPr>
              <w:t>2.45</w:t>
            </w:r>
          </w:p>
        </w:tc>
      </w:tr>
      <w:tr>
        <w:tc>
          <w:tcPr>
            <w:tcW w:type="dxa" w:w="1440"/>
          </w:tcPr>
          <w:p>
            <w:r/>
            <w:r>
              <w:rPr>
                <w:b w:val="0"/>
              </w:rPr>
              <w:t>Mitophagy</w:t>
            </w:r>
          </w:p>
        </w:tc>
        <w:tc>
          <w:tcPr>
            <w:tcW w:type="dxa" w:w="1440"/>
          </w:tcPr>
          <w:p>
            <w:r/>
            <w:r>
              <w:rPr>
                <w:b w:val="0"/>
              </w:rPr>
              <w:t>1122</w:t>
            </w:r>
          </w:p>
        </w:tc>
        <w:tc>
          <w:tcPr>
            <w:tcW w:type="dxa" w:w="1440"/>
          </w:tcPr>
          <w:p>
            <w:r/>
            <w:r>
              <w:rPr>
                <w:b w:val="0"/>
              </w:rPr>
              <w:t>2.56</w:t>
            </w:r>
          </w:p>
        </w:tc>
        <w:tc>
          <w:tcPr>
            <w:tcW w:type="dxa" w:w="1440"/>
          </w:tcPr>
          <w:p>
            <w:r/>
            <w:r>
              <w:rPr>
                <w:b w:val="0"/>
              </w:rPr>
              <w:t>P=0.010</w:t>
            </w:r>
          </w:p>
        </w:tc>
        <w:tc>
          <w:tcPr>
            <w:tcW w:type="dxa" w:w="1440"/>
          </w:tcPr>
          <w:p>
            <w:r/>
            <w:r>
              <w:rPr>
                <w:b w:val="0"/>
              </w:rPr>
              <w:t>q=0.111</w:t>
            </w:r>
          </w:p>
        </w:tc>
        <w:tc>
          <w:tcPr>
            <w:tcW w:type="dxa" w:w="1440"/>
          </w:tcPr>
          <w:p>
            <w:r/>
            <w:r>
              <w:rPr>
                <w:b w:val="0"/>
              </w:rPr>
              <w:t>1.05</w:t>
            </w:r>
          </w:p>
        </w:tc>
      </w:tr>
      <w:tr>
        <w:tc>
          <w:tcPr>
            <w:tcW w:type="dxa" w:w="1440"/>
          </w:tcPr>
          <w:p>
            <w:r/>
            <w:r>
              <w:rPr>
                <w:b w:val="0"/>
              </w:rPr>
              <w:t>AMPK signaling pathway</w:t>
            </w:r>
          </w:p>
        </w:tc>
        <w:tc>
          <w:tcPr>
            <w:tcW w:type="dxa" w:w="1440"/>
          </w:tcPr>
          <w:p>
            <w:r/>
            <w:r>
              <w:rPr>
                <w:b w:val="0"/>
              </w:rPr>
              <w:t>5402</w:t>
            </w:r>
          </w:p>
        </w:tc>
        <w:tc>
          <w:tcPr>
            <w:tcW w:type="dxa" w:w="1440"/>
          </w:tcPr>
          <w:p>
            <w:r/>
            <w:r>
              <w:rPr>
                <w:b w:val="0"/>
              </w:rPr>
              <w:t>2.42</w:t>
            </w:r>
          </w:p>
        </w:tc>
        <w:tc>
          <w:tcPr>
            <w:tcW w:type="dxa" w:w="1440"/>
          </w:tcPr>
          <w:p>
            <w:r/>
            <w:r>
              <w:rPr>
                <w:b w:val="0"/>
              </w:rPr>
              <w:t>P=0.015</w:t>
            </w:r>
          </w:p>
        </w:tc>
        <w:tc>
          <w:tcPr>
            <w:tcW w:type="dxa" w:w="1440"/>
          </w:tcPr>
          <w:p>
            <w:r/>
            <w:r>
              <w:rPr>
                <w:b w:val="0"/>
              </w:rPr>
              <w:t>q=0.117</w:t>
            </w:r>
          </w:p>
        </w:tc>
        <w:tc>
          <w:tcPr>
            <w:tcW w:type="dxa" w:w="1440"/>
          </w:tcPr>
          <w:p>
            <w:r/>
            <w:r>
              <w:rPr>
                <w:b w:val="0"/>
              </w:rPr>
              <w:t>0.12</w:t>
            </w:r>
          </w:p>
        </w:tc>
      </w:tr>
      <w:tr>
        <w:tc>
          <w:tcPr>
            <w:tcW w:type="dxa" w:w="1440"/>
          </w:tcPr>
          <w:p>
            <w:r/>
            <w:r>
              <w:rPr>
                <w:b w:val="0"/>
              </w:rPr>
              <w:t>Chemokine signaling pathway</w:t>
            </w:r>
          </w:p>
        </w:tc>
        <w:tc>
          <w:tcPr>
            <w:tcW w:type="dxa" w:w="1440"/>
          </w:tcPr>
          <w:p>
            <w:r/>
            <w:r>
              <w:rPr>
                <w:b w:val="0"/>
              </w:rPr>
              <w:t>240</w:t>
            </w:r>
          </w:p>
        </w:tc>
        <w:tc>
          <w:tcPr>
            <w:tcW w:type="dxa" w:w="1440"/>
          </w:tcPr>
          <w:p>
            <w:r/>
            <w:r>
              <w:rPr>
                <w:b w:val="0"/>
              </w:rPr>
              <w:t>2.28</w:t>
            </w:r>
          </w:p>
        </w:tc>
        <w:tc>
          <w:tcPr>
            <w:tcW w:type="dxa" w:w="1440"/>
          </w:tcPr>
          <w:p>
            <w:r/>
            <w:r>
              <w:rPr>
                <w:b w:val="0"/>
              </w:rPr>
              <w:t>P=0.023</w:t>
            </w:r>
          </w:p>
        </w:tc>
        <w:tc>
          <w:tcPr>
            <w:tcW w:type="dxa" w:w="1440"/>
          </w:tcPr>
          <w:p>
            <w:r/>
            <w:r>
              <w:rPr>
                <w:b w:val="0"/>
              </w:rPr>
              <w:t>q=0.147</w:t>
            </w:r>
          </w:p>
        </w:tc>
        <w:tc>
          <w:tcPr>
            <w:tcW w:type="dxa" w:w="1440"/>
          </w:tcPr>
          <w:p>
            <w:r/>
            <w:r>
              <w:rPr>
                <w:b w:val="0"/>
              </w:rPr>
              <w:t>2.07</w:t>
            </w:r>
          </w:p>
        </w:tc>
      </w:tr>
      <w:tr>
        <w:tc>
          <w:tcPr>
            <w:tcW w:type="dxa" w:w="1440"/>
          </w:tcPr>
          <w:p>
            <w:r/>
            <w:r>
              <w:rPr>
                <w:b w:val="0"/>
              </w:rPr>
              <w:t>ErbB signaling pathway</w:t>
            </w:r>
          </w:p>
        </w:tc>
        <w:tc>
          <w:tcPr>
            <w:tcW w:type="dxa" w:w="1440"/>
          </w:tcPr>
          <w:p>
            <w:r/>
            <w:r>
              <w:rPr>
                <w:b w:val="0"/>
              </w:rPr>
              <w:t>110</w:t>
            </w:r>
          </w:p>
        </w:tc>
        <w:tc>
          <w:tcPr>
            <w:tcW w:type="dxa" w:w="1440"/>
          </w:tcPr>
          <w:p>
            <w:r/>
            <w:r>
              <w:rPr>
                <w:b w:val="0"/>
              </w:rPr>
              <w:t>2.24</w:t>
            </w:r>
          </w:p>
        </w:tc>
        <w:tc>
          <w:tcPr>
            <w:tcW w:type="dxa" w:w="1440"/>
          </w:tcPr>
          <w:p>
            <w:r/>
            <w:r>
              <w:rPr>
                <w:b w:val="0"/>
              </w:rPr>
              <w:t>P=0.025</w:t>
            </w:r>
          </w:p>
        </w:tc>
        <w:tc>
          <w:tcPr>
            <w:tcW w:type="dxa" w:w="1440"/>
          </w:tcPr>
          <w:p>
            <w:r/>
            <w:r>
              <w:rPr>
                <w:b w:val="0"/>
              </w:rPr>
              <w:t>q=0.147</w:t>
            </w:r>
          </w:p>
        </w:tc>
        <w:tc>
          <w:tcPr>
            <w:tcW w:type="dxa" w:w="1440"/>
          </w:tcPr>
          <w:p>
            <w:r/>
            <w:r>
              <w:rPr>
                <w:b w:val="0"/>
              </w:rPr>
              <w:t>8.43</w:t>
            </w:r>
          </w:p>
        </w:tc>
      </w:tr>
      <w:tr>
        <w:tc>
          <w:tcPr>
            <w:tcW w:type="dxa" w:w="1440"/>
          </w:tcPr>
          <w:p>
            <w:r/>
            <w:r>
              <w:rPr>
                <w:b w:val="0"/>
              </w:rPr>
              <w:t>Mismatch repair</w:t>
            </w:r>
          </w:p>
        </w:tc>
        <w:tc>
          <w:tcPr>
            <w:tcW w:type="dxa" w:w="1440"/>
          </w:tcPr>
          <w:p>
            <w:r/>
            <w:r>
              <w:rPr>
                <w:b w:val="0"/>
              </w:rPr>
              <w:t>6</w:t>
            </w:r>
          </w:p>
        </w:tc>
        <w:tc>
          <w:tcPr>
            <w:tcW w:type="dxa" w:w="1440"/>
          </w:tcPr>
          <w:p>
            <w:r/>
            <w:r>
              <w:rPr>
                <w:b w:val="0"/>
              </w:rPr>
              <w:t>2.21</w:t>
            </w:r>
          </w:p>
        </w:tc>
        <w:tc>
          <w:tcPr>
            <w:tcW w:type="dxa" w:w="1440"/>
          </w:tcPr>
          <w:p>
            <w:r/>
            <w:r>
              <w:rPr>
                <w:b w:val="0"/>
              </w:rPr>
              <w:t>P=0.015</w:t>
            </w:r>
          </w:p>
        </w:tc>
        <w:tc>
          <w:tcPr>
            <w:tcW w:type="dxa" w:w="1440"/>
          </w:tcPr>
          <w:p>
            <w:r/>
            <w:r>
              <w:rPr>
                <w:b w:val="0"/>
              </w:rPr>
              <w:t>q=0.117</w:t>
            </w:r>
          </w:p>
        </w:tc>
        <w:tc>
          <w:tcPr>
            <w:tcW w:type="dxa" w:w="1440"/>
          </w:tcPr>
          <w:p>
            <w:r/>
            <w:r>
              <w:rPr>
                <w:b w:val="0"/>
              </w:rPr>
              <w:t>181.41</w:t>
            </w:r>
          </w:p>
        </w:tc>
      </w:tr>
      <w:tr>
        <w:tc>
          <w:tcPr>
            <w:tcW w:type="dxa" w:w="1440"/>
          </w:tcPr>
          <w:p>
            <w:r/>
            <w:r>
              <w:rPr>
                <w:b w:val="0"/>
              </w:rPr>
              <w:t>Colorectal cancer</w:t>
            </w:r>
          </w:p>
        </w:tc>
        <w:tc>
          <w:tcPr>
            <w:tcW w:type="dxa" w:w="1440"/>
          </w:tcPr>
          <w:p>
            <w:r/>
            <w:r>
              <w:rPr>
                <w:b w:val="0"/>
              </w:rPr>
              <w:t>30</w:t>
            </w:r>
          </w:p>
        </w:tc>
        <w:tc>
          <w:tcPr>
            <w:tcW w:type="dxa" w:w="1440"/>
          </w:tcPr>
          <w:p>
            <w:r/>
            <w:r>
              <w:rPr>
                <w:b w:val="0"/>
              </w:rPr>
              <w:t>2.16</w:t>
            </w:r>
          </w:p>
        </w:tc>
        <w:tc>
          <w:tcPr>
            <w:tcW w:type="dxa" w:w="1440"/>
          </w:tcPr>
          <w:p>
            <w:r/>
            <w:r>
              <w:rPr>
                <w:b w:val="0"/>
              </w:rPr>
              <w:t>P=0.029</w:t>
            </w:r>
          </w:p>
        </w:tc>
        <w:tc>
          <w:tcPr>
            <w:tcW w:type="dxa" w:w="1440"/>
          </w:tcPr>
          <w:p>
            <w:r/>
            <w:r>
              <w:rPr>
                <w:b w:val="0"/>
              </w:rPr>
              <w:t>q=0.151</w:t>
            </w:r>
          </w:p>
        </w:tc>
        <w:tc>
          <w:tcPr>
            <w:tcW w:type="dxa" w:w="1440"/>
          </w:tcPr>
          <w:p>
            <w:r/>
            <w:r>
              <w:rPr>
                <w:b w:val="0"/>
              </w:rPr>
              <w:t>33.35</w:t>
            </w:r>
          </w:p>
        </w:tc>
      </w:tr>
    </w:tbl>
    <w:p>
      <w:r>
        <w:rPr>
          <w:b w:val="0"/>
        </w:rPr>
        <w:t>Permutation null: under 1,000 label permutations, a mean of 0.16 (LUAD) and 0.19 (BRCA) pathways reached FDR q&lt;0.05 by chance (maximum 34 in LUAD, 19 in BRCA); observed 3 (LUAD, P=0.014) and 43 (BRCA, P&lt;0.001).</w:t>
      </w:r>
    </w:p>
    <w:p>
      <w:r>
        <w:rPr>
          <w:b w:val="0"/>
        </w:rPr>
        <w:t>Randomized pathway partitions (3 seeds): 26–48 significant pathways.</w:t>
      </w:r>
    </w:p>
    <w:p>
      <w:r>
        <w:rPr>
          <w:b w:val="0"/>
        </w:rPr>
        <w:t>Static-model between-stratum edge variance: 3.48e-13 (essentially zero by construction).</w:t>
      </w:r>
    </w:p>
    <w:p>
      <w:r>
        <w:rPr>
          <w:b w:val="0"/>
        </w:rPr>
        <w:t>Clinical correlation (TMB): ρ=0.13, P=0.003, n=522.</w:t>
      </w:r>
    </w:p>
    <w:p>
      <w:r>
        <w:rPr>
          <w:b w:val="0"/>
        </w:rPr>
        <w:t>Multivariable Cox (risk score + stage + age): LUAD HR 1.22 per SD (95% CI 1.01–1.46, P=0.035); BRCA HR 1.27 (95% CI 1.06–1.53, P=0.010).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3 of 53 for the adaptive pathway-constrained model (Table 5); the pathway-constrained model yielded substantially more detectable between-stratum differences, indicating that the pathway partition contributes to the statistical detection of these differences; consistent with the randomized-partition control (Section 3.4.1),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6).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6.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against a curated LUAD driver-pathway list was not significant with P=0.875; an equivalent test was not performed for BRCA because no matched curated driver-pathway list was available, and enrichment should not be over-interpreted. Fourth, randomized pathway partitions produced comparable or larger numbers of between-stratum significant pathways, indicating that between-stratum attention differences are generic; the pathway prior supplies biological context for interpreting them.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Public GitHub repository (Python package `path_agnn_cox`, R preprocessing scripts in `data/scripts/`; URL to be registered upon acceptance).</w:t>
      </w:r>
    </w:p>
    <w:p>
      <w:pPr>
        <w:pStyle w:val="ListBullet"/>
      </w:pPr>
      <w:r>
        <w:rPr>
          <w:b/>
        </w:rPr>
        <w:t>Installation:</w:t>
      </w:r>
      <w:r>
        <w:rPr>
          <w:b w:val="0"/>
        </w:rPr>
        <w:t xml:space="preserve"> `pip install .` from the repository (package `path_agnn_cox`);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