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F10" w:rsidRPr="00074696" w:rsidRDefault="00524D59" w:rsidP="00B606E6">
      <w:pPr>
        <w:jc w:val="center"/>
      </w:pPr>
      <w:r w:rsidRPr="00074696">
        <w:t>Zhongfang He</w:t>
      </w:r>
    </w:p>
    <w:p w:rsidR="00FA32B7" w:rsidRPr="00074696" w:rsidRDefault="00524D59" w:rsidP="00B606E6">
      <w:pPr>
        <w:jc w:val="center"/>
      </w:pPr>
      <w:r w:rsidRPr="00074696">
        <w:t>Ph</w:t>
      </w:r>
      <w:r w:rsidR="00553C34" w:rsidRPr="00074696">
        <w:t>.</w:t>
      </w:r>
      <w:r w:rsidRPr="00074696">
        <w:t>D</w:t>
      </w:r>
      <w:r w:rsidR="00553C34" w:rsidRPr="00074696">
        <w:t>.</w:t>
      </w:r>
      <w:r w:rsidRPr="00074696">
        <w:t xml:space="preserve"> in Economics</w:t>
      </w:r>
    </w:p>
    <w:p w:rsidR="00524D59" w:rsidRPr="000C2309" w:rsidRDefault="00524D59" w:rsidP="00524D59">
      <w:pPr>
        <w:rPr>
          <w:b/>
          <w:sz w:val="20"/>
          <w:szCs w:val="20"/>
          <w:u w:val="single"/>
        </w:rPr>
      </w:pPr>
      <w:r w:rsidRPr="000C2309">
        <w:rPr>
          <w:b/>
          <w:sz w:val="20"/>
          <w:szCs w:val="20"/>
          <w:u w:val="single"/>
        </w:rPr>
        <w:t>Contact Information</w:t>
      </w:r>
    </w:p>
    <w:p w:rsidR="00524D59" w:rsidRPr="000C2309" w:rsidRDefault="00D37ACC" w:rsidP="00524D59">
      <w:pPr>
        <w:rPr>
          <w:sz w:val="20"/>
          <w:szCs w:val="20"/>
        </w:rPr>
      </w:pPr>
      <w:r w:rsidRPr="000C2309">
        <w:rPr>
          <w:sz w:val="20"/>
          <w:szCs w:val="20"/>
        </w:rPr>
        <w:t xml:space="preserve">Cell </w:t>
      </w:r>
      <w:r w:rsidR="00524D59" w:rsidRPr="000C2309">
        <w:rPr>
          <w:sz w:val="20"/>
          <w:szCs w:val="20"/>
        </w:rPr>
        <w:t xml:space="preserve">Phone: </w:t>
      </w:r>
      <w:r w:rsidRPr="000C2309">
        <w:rPr>
          <w:sz w:val="20"/>
          <w:szCs w:val="20"/>
        </w:rPr>
        <w:t xml:space="preserve">(001) </w:t>
      </w:r>
      <w:r w:rsidR="00524D59" w:rsidRPr="000C2309">
        <w:rPr>
          <w:sz w:val="20"/>
          <w:szCs w:val="20"/>
        </w:rPr>
        <w:t>647-892-5689</w:t>
      </w:r>
    </w:p>
    <w:p w:rsidR="00524D59" w:rsidRPr="000C2309" w:rsidRDefault="00524D59" w:rsidP="00524D59">
      <w:pPr>
        <w:rPr>
          <w:sz w:val="20"/>
          <w:szCs w:val="20"/>
        </w:rPr>
      </w:pPr>
      <w:r w:rsidRPr="000C2309">
        <w:rPr>
          <w:sz w:val="20"/>
          <w:szCs w:val="20"/>
        </w:rPr>
        <w:t xml:space="preserve">Email: </w:t>
      </w:r>
      <w:hyperlink r:id="rId7" w:history="1">
        <w:r w:rsidRPr="000C2309">
          <w:rPr>
            <w:rStyle w:val="Hyperlink"/>
            <w:sz w:val="20"/>
            <w:szCs w:val="20"/>
          </w:rPr>
          <w:t>hezhongfang2004@yahoo.com</w:t>
        </w:r>
      </w:hyperlink>
    </w:p>
    <w:p w:rsidR="000C2309" w:rsidRDefault="000C2309" w:rsidP="000C2309">
      <w:pPr>
        <w:rPr>
          <w:rStyle w:val="Hyperlink"/>
          <w:sz w:val="20"/>
          <w:szCs w:val="20"/>
        </w:rPr>
      </w:pPr>
      <w:proofErr w:type="spellStart"/>
      <w:r>
        <w:rPr>
          <w:sz w:val="20"/>
          <w:szCs w:val="20"/>
        </w:rPr>
        <w:t>Linkedi</w:t>
      </w:r>
      <w:r w:rsidR="00524D59" w:rsidRPr="000C2309">
        <w:rPr>
          <w:sz w:val="20"/>
          <w:szCs w:val="20"/>
        </w:rPr>
        <w:t>n</w:t>
      </w:r>
      <w:proofErr w:type="spellEnd"/>
      <w:r w:rsidR="00524D59" w:rsidRPr="000C2309">
        <w:rPr>
          <w:sz w:val="20"/>
          <w:szCs w:val="20"/>
        </w:rPr>
        <w:t xml:space="preserve">: </w:t>
      </w:r>
      <w:hyperlink r:id="rId8" w:history="1">
        <w:r w:rsidR="00524D59" w:rsidRPr="000C2309">
          <w:rPr>
            <w:rStyle w:val="Hyperlink"/>
            <w:sz w:val="20"/>
            <w:szCs w:val="20"/>
          </w:rPr>
          <w:t>https://ca.linkedin.com/in/zhongfang-he-401b6513</w:t>
        </w:r>
      </w:hyperlink>
    </w:p>
    <w:p w:rsidR="005C2447" w:rsidRPr="000C2309" w:rsidRDefault="005C2447" w:rsidP="000C2309">
      <w:pPr>
        <w:rPr>
          <w:sz w:val="20"/>
          <w:szCs w:val="20"/>
        </w:rPr>
      </w:pPr>
      <w:proofErr w:type="spellStart"/>
      <w:r w:rsidRPr="005C2447">
        <w:rPr>
          <w:rStyle w:val="Hyperlink"/>
          <w:color w:val="auto"/>
          <w:sz w:val="20"/>
          <w:szCs w:val="20"/>
          <w:u w:val="none"/>
        </w:rPr>
        <w:t>Github</w:t>
      </w:r>
      <w:proofErr w:type="spellEnd"/>
      <w:r w:rsidRPr="005C2447">
        <w:rPr>
          <w:rStyle w:val="Hyperlink"/>
          <w:color w:val="auto"/>
          <w:sz w:val="20"/>
          <w:szCs w:val="20"/>
          <w:u w:val="none"/>
        </w:rPr>
        <w:t>:</w:t>
      </w:r>
      <w:r>
        <w:t xml:space="preserve"> </w:t>
      </w:r>
      <w:hyperlink r:id="rId9" w:history="1">
        <w:r w:rsidRPr="005C2447">
          <w:rPr>
            <w:rStyle w:val="Hyperlink"/>
            <w:sz w:val="20"/>
            <w:szCs w:val="20"/>
          </w:rPr>
          <w:t>https://github.com/ZhongfangHe/</w:t>
        </w:r>
      </w:hyperlink>
      <w:r w:rsidRPr="005C2447">
        <w:t xml:space="preserve"> </w:t>
      </w:r>
    </w:p>
    <w:p w:rsidR="00524D59" w:rsidRPr="000C2309" w:rsidRDefault="00524D59" w:rsidP="00524D59">
      <w:pPr>
        <w:keepNext/>
        <w:autoSpaceDE w:val="0"/>
        <w:autoSpaceDN w:val="0"/>
        <w:adjustRightInd w:val="0"/>
        <w:spacing w:before="100" w:after="100"/>
        <w:outlineLvl w:val="3"/>
        <w:rPr>
          <w:b/>
          <w:bCs/>
          <w:sz w:val="20"/>
          <w:szCs w:val="20"/>
          <w:u w:val="single"/>
          <w:lang w:val="en-US" w:eastAsia="en-US"/>
        </w:rPr>
      </w:pPr>
      <w:r w:rsidRPr="000C2309">
        <w:rPr>
          <w:b/>
          <w:bCs/>
          <w:sz w:val="20"/>
          <w:szCs w:val="20"/>
          <w:u w:val="single"/>
          <w:lang w:val="en-US" w:eastAsia="en-US"/>
        </w:rPr>
        <w:t>Summary</w:t>
      </w:r>
    </w:p>
    <w:p w:rsidR="000C2309" w:rsidRDefault="00524D59" w:rsidP="00CE0973">
      <w:pPr>
        <w:autoSpaceDE w:val="0"/>
        <w:autoSpaceDN w:val="0"/>
        <w:adjustRightInd w:val="0"/>
        <w:spacing w:before="100" w:after="100"/>
        <w:jc w:val="both"/>
        <w:rPr>
          <w:sz w:val="20"/>
          <w:szCs w:val="20"/>
          <w:lang w:val="en-US" w:eastAsia="en-US"/>
        </w:rPr>
      </w:pPr>
      <w:r w:rsidRPr="000C2309">
        <w:rPr>
          <w:sz w:val="20"/>
          <w:szCs w:val="20"/>
          <w:lang w:val="en-US" w:eastAsia="en-US"/>
        </w:rPr>
        <w:t xml:space="preserve">• </w:t>
      </w:r>
      <w:r w:rsidR="000C2309" w:rsidRPr="000C2309">
        <w:rPr>
          <w:sz w:val="20"/>
          <w:szCs w:val="20"/>
          <w:lang w:val="en-US" w:eastAsia="en-US"/>
        </w:rPr>
        <w:t>PhD-Level knowledge and research experiences of econometrics and financial/</w:t>
      </w:r>
      <w:proofErr w:type="spellStart"/>
      <w:r w:rsidR="000C2309" w:rsidRPr="000C2309">
        <w:rPr>
          <w:sz w:val="20"/>
          <w:szCs w:val="20"/>
          <w:lang w:val="en-US" w:eastAsia="en-US"/>
        </w:rPr>
        <w:t>macro economics</w:t>
      </w:r>
      <w:proofErr w:type="spellEnd"/>
      <w:r w:rsidR="000C2309" w:rsidRPr="000C2309">
        <w:rPr>
          <w:sz w:val="20"/>
          <w:szCs w:val="20"/>
          <w:lang w:val="en-US" w:eastAsia="en-US"/>
        </w:rPr>
        <w:t>; Deep understanding of the financial markets and macro economy in general, and of the analytical principles underlying the financial pricing and risk management.</w:t>
      </w:r>
    </w:p>
    <w:p w:rsidR="000C2309" w:rsidRDefault="000C2309" w:rsidP="00CE0973">
      <w:pPr>
        <w:autoSpaceDE w:val="0"/>
        <w:autoSpaceDN w:val="0"/>
        <w:adjustRightInd w:val="0"/>
        <w:spacing w:before="100" w:after="100"/>
        <w:jc w:val="both"/>
        <w:rPr>
          <w:sz w:val="20"/>
          <w:szCs w:val="20"/>
          <w:lang w:val="en-US" w:eastAsia="en-US"/>
        </w:rPr>
      </w:pPr>
      <w:r w:rsidRPr="000C2309">
        <w:rPr>
          <w:sz w:val="20"/>
          <w:szCs w:val="20"/>
          <w:lang w:val="en-US" w:eastAsia="en-US"/>
        </w:rPr>
        <w:t xml:space="preserve">• </w:t>
      </w:r>
      <w:r w:rsidRPr="000C2309">
        <w:rPr>
          <w:sz w:val="20"/>
          <w:szCs w:val="20"/>
          <w:lang w:val="en-US" w:eastAsia="en-US"/>
        </w:rPr>
        <w:t>Expert knowledge of econometric and statistical techniques for practical applications in finance and economics; Experienced in developing quantitative models for banking interest rate and liquidity risk management as well as for central bank macroeconomic analysis;</w:t>
      </w:r>
    </w:p>
    <w:p w:rsidR="000C2309" w:rsidRPr="000C2309" w:rsidRDefault="000C2309" w:rsidP="00CE0973">
      <w:pPr>
        <w:autoSpaceDE w:val="0"/>
        <w:autoSpaceDN w:val="0"/>
        <w:adjustRightInd w:val="0"/>
        <w:spacing w:before="100" w:after="100"/>
        <w:jc w:val="both"/>
        <w:rPr>
          <w:sz w:val="20"/>
          <w:szCs w:val="20"/>
          <w:lang w:val="en-US" w:eastAsia="en-US"/>
        </w:rPr>
      </w:pPr>
      <w:r w:rsidRPr="000C2309">
        <w:rPr>
          <w:sz w:val="20"/>
          <w:szCs w:val="20"/>
          <w:lang w:val="en-US" w:eastAsia="en-US"/>
        </w:rPr>
        <w:t xml:space="preserve">• </w:t>
      </w:r>
      <w:r w:rsidRPr="000C2309">
        <w:rPr>
          <w:sz w:val="20"/>
          <w:szCs w:val="20"/>
          <w:lang w:val="en-US" w:eastAsia="en-US"/>
        </w:rPr>
        <w:t>Experienced banking professional with extensive experiences in bank treasury functions as well as in central bank financial/macroeconomic analysis; Strong understanding of bank capital and liquidity regulations and regulatory stress-testing frameworks.</w:t>
      </w:r>
    </w:p>
    <w:p w:rsidR="00553C34" w:rsidRPr="000C2309" w:rsidRDefault="00553C34" w:rsidP="00553C34">
      <w:pPr>
        <w:keepNext/>
        <w:autoSpaceDE w:val="0"/>
        <w:autoSpaceDN w:val="0"/>
        <w:adjustRightInd w:val="0"/>
        <w:spacing w:before="100" w:after="100"/>
        <w:outlineLvl w:val="3"/>
        <w:rPr>
          <w:b/>
          <w:bCs/>
          <w:sz w:val="20"/>
          <w:szCs w:val="20"/>
          <w:u w:val="single"/>
          <w:lang w:val="en-US" w:eastAsia="en-US"/>
        </w:rPr>
      </w:pPr>
      <w:r w:rsidRPr="000C2309">
        <w:rPr>
          <w:b/>
          <w:bCs/>
          <w:sz w:val="20"/>
          <w:szCs w:val="20"/>
          <w:u w:val="single"/>
          <w:lang w:val="en-US" w:eastAsia="en-US"/>
        </w:rPr>
        <w:t>Education</w:t>
      </w:r>
    </w:p>
    <w:p w:rsidR="00553C34" w:rsidRPr="000C2309" w:rsidRDefault="00553C34" w:rsidP="00553C34">
      <w:pPr>
        <w:pStyle w:val="ListParagraph"/>
        <w:keepNext/>
        <w:numPr>
          <w:ilvl w:val="0"/>
          <w:numId w:val="1"/>
        </w:numPr>
        <w:autoSpaceDE w:val="0"/>
        <w:autoSpaceDN w:val="0"/>
        <w:adjustRightInd w:val="0"/>
        <w:spacing w:before="100" w:after="100"/>
        <w:outlineLvl w:val="3"/>
        <w:rPr>
          <w:sz w:val="20"/>
          <w:szCs w:val="20"/>
          <w:lang w:val="en-US" w:eastAsia="en-US"/>
        </w:rPr>
      </w:pPr>
      <w:r w:rsidRPr="000C2309">
        <w:rPr>
          <w:sz w:val="20"/>
          <w:szCs w:val="20"/>
          <w:lang w:val="en-US" w:eastAsia="en-US"/>
        </w:rPr>
        <w:t>2005 – 2009, Ph.D. in Economics, Department of Economics, University of Toronto, Canada.</w:t>
      </w:r>
    </w:p>
    <w:p w:rsidR="00E12EE9" w:rsidRPr="000C2309" w:rsidRDefault="00E12EE9" w:rsidP="000C2309">
      <w:pPr>
        <w:pStyle w:val="ListParagraph"/>
        <w:keepNext/>
        <w:autoSpaceDE w:val="0"/>
        <w:autoSpaceDN w:val="0"/>
        <w:adjustRightInd w:val="0"/>
        <w:spacing w:before="100" w:after="100"/>
        <w:outlineLvl w:val="3"/>
        <w:rPr>
          <w:sz w:val="20"/>
          <w:szCs w:val="20"/>
          <w:lang w:val="en-US" w:eastAsia="en-US"/>
        </w:rPr>
      </w:pPr>
      <w:r w:rsidRPr="000C2309">
        <w:rPr>
          <w:sz w:val="20"/>
          <w:szCs w:val="20"/>
          <w:lang w:val="en-US" w:eastAsia="en-US"/>
        </w:rPr>
        <w:t>Thesis “</w:t>
      </w:r>
      <w:hyperlink r:id="rId10" w:history="1">
        <w:r w:rsidRPr="000C2309">
          <w:rPr>
            <w:rStyle w:val="Hyperlink"/>
            <w:sz w:val="20"/>
            <w:szCs w:val="20"/>
            <w:lang w:val="en-US" w:eastAsia="en-US"/>
          </w:rPr>
          <w:t>Structural Breaks and Forecasting in Empirical Finance and Macroeconomics</w:t>
        </w:r>
      </w:hyperlink>
      <w:r w:rsidR="000C2309">
        <w:rPr>
          <w:sz w:val="20"/>
          <w:szCs w:val="20"/>
          <w:lang w:val="en-US" w:eastAsia="en-US"/>
        </w:rPr>
        <w:t>” (</w:t>
      </w:r>
      <w:r w:rsidR="000C2309" w:rsidRPr="000C2309">
        <w:rPr>
          <w:sz w:val="20"/>
          <w:szCs w:val="20"/>
          <w:lang w:val="en-US" w:eastAsia="en-US"/>
        </w:rPr>
        <w:t>https://tspace.library.utoronto.ca/bitstre</w:t>
      </w:r>
      <w:r w:rsidR="000C2309">
        <w:rPr>
          <w:sz w:val="20"/>
          <w:szCs w:val="20"/>
          <w:lang w:val="en-US" w:eastAsia="en-US"/>
        </w:rPr>
        <w:t>am/1807/19192/1/He_Zhongfang_200911_PhD</w:t>
      </w:r>
      <w:r w:rsidR="000C2309" w:rsidRPr="000C2309">
        <w:rPr>
          <w:sz w:val="20"/>
          <w:szCs w:val="20"/>
          <w:lang w:val="en-US" w:eastAsia="en-US"/>
        </w:rPr>
        <w:t>_thesis.pdf</w:t>
      </w:r>
      <w:r w:rsidR="000C2309" w:rsidRPr="000C2309">
        <w:rPr>
          <w:sz w:val="20"/>
          <w:szCs w:val="20"/>
          <w:lang w:val="en-US" w:eastAsia="en-US"/>
        </w:rPr>
        <w:t>)</w:t>
      </w:r>
    </w:p>
    <w:p w:rsidR="00553C34" w:rsidRPr="000C2309" w:rsidRDefault="00553C34" w:rsidP="00CE0973">
      <w:pPr>
        <w:pStyle w:val="ListParagraph"/>
        <w:keepNext/>
        <w:numPr>
          <w:ilvl w:val="0"/>
          <w:numId w:val="1"/>
        </w:numPr>
        <w:autoSpaceDE w:val="0"/>
        <w:autoSpaceDN w:val="0"/>
        <w:adjustRightInd w:val="0"/>
        <w:spacing w:before="100" w:after="100"/>
        <w:jc w:val="both"/>
        <w:outlineLvl w:val="3"/>
        <w:rPr>
          <w:sz w:val="20"/>
          <w:szCs w:val="20"/>
          <w:lang w:val="en-US" w:eastAsia="en-US"/>
        </w:rPr>
      </w:pPr>
      <w:r w:rsidRPr="000C2309">
        <w:rPr>
          <w:sz w:val="20"/>
          <w:szCs w:val="20"/>
          <w:lang w:val="en-US" w:eastAsia="en-US"/>
        </w:rPr>
        <w:t>2004 – 2005, M.A. in Economics (Doctoral stream with entrance scholarship), Department of Economics, University of Toronto, Canada.</w:t>
      </w:r>
      <w:bookmarkStart w:id="0" w:name="_GoBack"/>
      <w:bookmarkEnd w:id="0"/>
    </w:p>
    <w:p w:rsidR="000C2309" w:rsidRPr="000C2309" w:rsidRDefault="00553C34" w:rsidP="00CE0973">
      <w:pPr>
        <w:pStyle w:val="ListParagraph"/>
        <w:keepNext/>
        <w:numPr>
          <w:ilvl w:val="0"/>
          <w:numId w:val="1"/>
        </w:numPr>
        <w:autoSpaceDE w:val="0"/>
        <w:autoSpaceDN w:val="0"/>
        <w:adjustRightInd w:val="0"/>
        <w:spacing w:before="100" w:after="100"/>
        <w:jc w:val="both"/>
        <w:outlineLvl w:val="3"/>
        <w:rPr>
          <w:sz w:val="20"/>
          <w:szCs w:val="20"/>
          <w:lang w:val="en-US" w:eastAsia="en-US"/>
        </w:rPr>
      </w:pPr>
      <w:r w:rsidRPr="000C2309">
        <w:rPr>
          <w:sz w:val="20"/>
          <w:szCs w:val="20"/>
          <w:lang w:val="en-US" w:eastAsia="en-US"/>
        </w:rPr>
        <w:t xml:space="preserve">2000 – 2004, B.A. in Economics (top graduation grade), Department of Economics, </w:t>
      </w:r>
      <w:proofErr w:type="spellStart"/>
      <w:r w:rsidRPr="000C2309">
        <w:rPr>
          <w:sz w:val="20"/>
          <w:szCs w:val="20"/>
          <w:lang w:val="en-US" w:eastAsia="en-US"/>
        </w:rPr>
        <w:t>Nankai</w:t>
      </w:r>
      <w:proofErr w:type="spellEnd"/>
      <w:r w:rsidRPr="000C2309">
        <w:rPr>
          <w:sz w:val="20"/>
          <w:szCs w:val="20"/>
          <w:lang w:val="en-US" w:eastAsia="en-US"/>
        </w:rPr>
        <w:t xml:space="preserve"> University, China. </w:t>
      </w:r>
    </w:p>
    <w:p w:rsidR="00524D59" w:rsidRPr="000C2309" w:rsidRDefault="00EF0E77" w:rsidP="00524D59">
      <w:pPr>
        <w:keepNext/>
        <w:autoSpaceDE w:val="0"/>
        <w:autoSpaceDN w:val="0"/>
        <w:adjustRightInd w:val="0"/>
        <w:spacing w:before="100" w:after="100"/>
        <w:outlineLvl w:val="3"/>
        <w:rPr>
          <w:b/>
          <w:bCs/>
          <w:sz w:val="20"/>
          <w:szCs w:val="20"/>
          <w:u w:val="single"/>
          <w:lang w:val="en-US" w:eastAsia="en-US"/>
        </w:rPr>
      </w:pPr>
      <w:r w:rsidRPr="000C2309">
        <w:rPr>
          <w:b/>
          <w:bCs/>
          <w:sz w:val="20"/>
          <w:szCs w:val="20"/>
          <w:u w:val="single"/>
          <w:lang w:val="en-US" w:eastAsia="en-US"/>
        </w:rPr>
        <w:t xml:space="preserve">Professional </w:t>
      </w:r>
      <w:r w:rsidR="00524D59" w:rsidRPr="000C2309">
        <w:rPr>
          <w:b/>
          <w:bCs/>
          <w:sz w:val="20"/>
          <w:szCs w:val="20"/>
          <w:u w:val="single"/>
          <w:lang w:val="en-US" w:eastAsia="en-US"/>
        </w:rPr>
        <w:t>Experience</w:t>
      </w:r>
      <w:r w:rsidRPr="000C2309">
        <w:rPr>
          <w:b/>
          <w:bCs/>
          <w:sz w:val="20"/>
          <w:szCs w:val="20"/>
          <w:u w:val="single"/>
          <w:lang w:val="en-US" w:eastAsia="en-US"/>
        </w:rPr>
        <w:t>s</w:t>
      </w:r>
    </w:p>
    <w:p w:rsidR="00F22E1F" w:rsidRDefault="00CE0973" w:rsidP="00F22E1F">
      <w:pPr>
        <w:keepNext/>
        <w:autoSpaceDE w:val="0"/>
        <w:autoSpaceDN w:val="0"/>
        <w:adjustRightInd w:val="0"/>
        <w:spacing w:before="100" w:after="100"/>
        <w:outlineLvl w:val="4"/>
        <w:rPr>
          <w:b/>
          <w:bCs/>
          <w:sz w:val="20"/>
          <w:szCs w:val="20"/>
          <w:lang w:val="en-US" w:eastAsia="en-US"/>
        </w:rPr>
      </w:pPr>
      <w:r w:rsidRPr="000C2309">
        <w:rPr>
          <w:sz w:val="20"/>
          <w:szCs w:val="20"/>
          <w:lang w:val="en-US" w:eastAsia="en-US"/>
        </w:rPr>
        <w:t xml:space="preserve">• </w:t>
      </w:r>
      <w:r w:rsidR="00F22E1F">
        <w:rPr>
          <w:b/>
          <w:bCs/>
          <w:sz w:val="20"/>
          <w:szCs w:val="20"/>
          <w:lang w:val="en-US" w:eastAsia="en-US"/>
        </w:rPr>
        <w:t>Royal Bank of Canada, Toronto, Canada</w:t>
      </w:r>
    </w:p>
    <w:p w:rsidR="00F22E1F" w:rsidRPr="00F22E1F" w:rsidRDefault="00F22E1F" w:rsidP="00F22E1F">
      <w:pPr>
        <w:keepNext/>
        <w:autoSpaceDE w:val="0"/>
        <w:autoSpaceDN w:val="0"/>
        <w:adjustRightInd w:val="0"/>
        <w:spacing w:before="100" w:after="100"/>
        <w:outlineLvl w:val="4"/>
        <w:rPr>
          <w:b/>
          <w:bCs/>
          <w:sz w:val="20"/>
          <w:szCs w:val="20"/>
          <w:lang w:val="en-US" w:eastAsia="en-US"/>
        </w:rPr>
      </w:pPr>
      <w:r w:rsidRPr="00F22E1F">
        <w:rPr>
          <w:bCs/>
          <w:sz w:val="20"/>
          <w:szCs w:val="20"/>
          <w:lang w:val="en-US" w:eastAsia="en-US"/>
        </w:rPr>
        <w:t>Director</w:t>
      </w:r>
      <w:r w:rsidRPr="00F22E1F">
        <w:rPr>
          <w:bCs/>
          <w:sz w:val="20"/>
          <w:szCs w:val="20"/>
          <w:lang w:val="en-US" w:eastAsia="en-US"/>
        </w:rPr>
        <w:t xml:space="preserve">, Asset Liability Management </w:t>
      </w:r>
      <w:r w:rsidRPr="00F22E1F">
        <w:rPr>
          <w:bCs/>
          <w:sz w:val="20"/>
          <w:szCs w:val="20"/>
          <w:lang w:val="en-US" w:eastAsia="en-US"/>
        </w:rPr>
        <w:t>Quantitative</w:t>
      </w:r>
      <w:r w:rsidRPr="00F22E1F">
        <w:rPr>
          <w:bCs/>
          <w:sz w:val="20"/>
          <w:szCs w:val="20"/>
          <w:lang w:val="en-US" w:eastAsia="en-US"/>
        </w:rPr>
        <w:t xml:space="preserve"> Analytics</w:t>
      </w:r>
      <w:r w:rsidRPr="00F22E1F">
        <w:rPr>
          <w:bCs/>
          <w:sz w:val="20"/>
          <w:szCs w:val="20"/>
          <w:lang w:val="en-US" w:eastAsia="en-US"/>
        </w:rPr>
        <w:t>,</w:t>
      </w:r>
      <w:r>
        <w:rPr>
          <w:b/>
          <w:bCs/>
          <w:sz w:val="20"/>
          <w:szCs w:val="20"/>
          <w:lang w:val="en-US" w:eastAsia="en-US"/>
        </w:rPr>
        <w:t xml:space="preserve"> </w:t>
      </w:r>
      <w:r>
        <w:rPr>
          <w:sz w:val="20"/>
          <w:szCs w:val="20"/>
          <w:lang w:val="en-US" w:eastAsia="en-US"/>
        </w:rPr>
        <w:t>February 2018 – Present</w:t>
      </w:r>
    </w:p>
    <w:p w:rsidR="00524D59" w:rsidRDefault="00524D59" w:rsidP="00F22E1F">
      <w:pPr>
        <w:keepNext/>
        <w:autoSpaceDE w:val="0"/>
        <w:autoSpaceDN w:val="0"/>
        <w:adjustRightInd w:val="0"/>
        <w:spacing w:before="100" w:after="100"/>
        <w:outlineLvl w:val="4"/>
        <w:rPr>
          <w:sz w:val="20"/>
          <w:szCs w:val="20"/>
          <w:lang w:val="en-US" w:eastAsia="en-US"/>
        </w:rPr>
      </w:pPr>
      <w:r w:rsidRPr="00F22E1F">
        <w:rPr>
          <w:bCs/>
          <w:sz w:val="20"/>
          <w:szCs w:val="20"/>
          <w:lang w:val="en-US" w:eastAsia="en-US"/>
        </w:rPr>
        <w:t>Senior Manager, Asset Liability Management &amp; Portfolio Analytics</w:t>
      </w:r>
      <w:r w:rsidR="00F22E1F">
        <w:rPr>
          <w:bCs/>
          <w:sz w:val="20"/>
          <w:szCs w:val="20"/>
          <w:lang w:val="en-US" w:eastAsia="en-US"/>
        </w:rPr>
        <w:t xml:space="preserve">, </w:t>
      </w:r>
      <w:r w:rsidR="00F22E1F">
        <w:rPr>
          <w:sz w:val="20"/>
          <w:szCs w:val="20"/>
          <w:lang w:val="en-US" w:eastAsia="en-US"/>
        </w:rPr>
        <w:t>October 2011 – February 2018</w:t>
      </w:r>
    </w:p>
    <w:p w:rsidR="00F22E1F" w:rsidRPr="00F22E1F" w:rsidRDefault="00F22E1F" w:rsidP="00F22E1F">
      <w:pPr>
        <w:keepNext/>
        <w:autoSpaceDE w:val="0"/>
        <w:autoSpaceDN w:val="0"/>
        <w:adjustRightInd w:val="0"/>
        <w:spacing w:before="100" w:after="100"/>
        <w:outlineLvl w:val="4"/>
        <w:rPr>
          <w:bCs/>
          <w:sz w:val="20"/>
          <w:szCs w:val="20"/>
          <w:lang w:val="en-US" w:eastAsia="en-US"/>
        </w:rPr>
      </w:pPr>
      <w:r>
        <w:rPr>
          <w:sz w:val="20"/>
          <w:szCs w:val="20"/>
          <w:lang w:val="en-US" w:eastAsia="en-US"/>
        </w:rPr>
        <w:t>Responsibilities include:</w:t>
      </w:r>
    </w:p>
    <w:p w:rsidR="00524D59" w:rsidRPr="000C2309" w:rsidRDefault="00F22E1F" w:rsidP="00F22E1F">
      <w:pPr>
        <w:autoSpaceDE w:val="0"/>
        <w:autoSpaceDN w:val="0"/>
        <w:adjustRightInd w:val="0"/>
        <w:spacing w:before="100" w:after="100"/>
        <w:rPr>
          <w:sz w:val="20"/>
          <w:szCs w:val="20"/>
          <w:lang w:val="en-US" w:eastAsia="en-US"/>
        </w:rPr>
      </w:pPr>
      <w:r>
        <w:rPr>
          <w:sz w:val="20"/>
          <w:szCs w:val="20"/>
          <w:lang w:val="en-US" w:eastAsia="en-US"/>
        </w:rPr>
        <w:t xml:space="preserve">    </w:t>
      </w:r>
      <w:r w:rsidR="00524D59" w:rsidRPr="000C2309">
        <w:rPr>
          <w:sz w:val="20"/>
          <w:szCs w:val="20"/>
          <w:lang w:val="en-US" w:eastAsia="en-US"/>
        </w:rPr>
        <w:t>• Develop models and frameworks for managing structural interest rate risk, including non-maturity retail and wholesale deposits, early-redeemable and non-redeemable term deposits, prepayments of loans and mortgages, and retail and builders mortgage commit</w:t>
      </w:r>
      <w:r>
        <w:rPr>
          <w:sz w:val="20"/>
          <w:szCs w:val="20"/>
          <w:lang w:val="en-US" w:eastAsia="en-US"/>
        </w:rPr>
        <w:t xml:space="preserve">ments. </w:t>
      </w:r>
      <w:r w:rsidR="00524D59" w:rsidRPr="000C2309">
        <w:rPr>
          <w:sz w:val="20"/>
          <w:szCs w:val="20"/>
          <w:lang w:val="en-US" w:eastAsia="en-US"/>
        </w:rPr>
        <w:br/>
      </w:r>
      <w:r>
        <w:rPr>
          <w:sz w:val="20"/>
          <w:szCs w:val="20"/>
          <w:lang w:val="en-US" w:eastAsia="en-US"/>
        </w:rPr>
        <w:t xml:space="preserve">    </w:t>
      </w:r>
      <w:r w:rsidR="00524D59" w:rsidRPr="000C2309">
        <w:rPr>
          <w:sz w:val="20"/>
          <w:szCs w:val="20"/>
          <w:lang w:val="en-US" w:eastAsia="en-US"/>
        </w:rPr>
        <w:t xml:space="preserve">• Develop models and frameworks for measuring liquidity risk under both business-as-usual and stress scenarios, including the runoff </w:t>
      </w:r>
      <w:proofErr w:type="spellStart"/>
      <w:r w:rsidR="00524D59" w:rsidRPr="000C2309">
        <w:rPr>
          <w:sz w:val="20"/>
          <w:szCs w:val="20"/>
          <w:lang w:val="en-US" w:eastAsia="en-US"/>
        </w:rPr>
        <w:t>behaviour</w:t>
      </w:r>
      <w:proofErr w:type="spellEnd"/>
      <w:r w:rsidR="00524D59" w:rsidRPr="000C2309">
        <w:rPr>
          <w:sz w:val="20"/>
          <w:szCs w:val="20"/>
          <w:lang w:val="en-US" w:eastAsia="en-US"/>
        </w:rPr>
        <w:t xml:space="preserve"> of deposits in retail, commercial, wealth management and custodian businesses, the draw-down </w:t>
      </w:r>
      <w:proofErr w:type="spellStart"/>
      <w:r w:rsidR="00524D59" w:rsidRPr="000C2309">
        <w:rPr>
          <w:sz w:val="20"/>
          <w:szCs w:val="20"/>
          <w:lang w:val="en-US" w:eastAsia="en-US"/>
        </w:rPr>
        <w:t>behaviour</w:t>
      </w:r>
      <w:proofErr w:type="spellEnd"/>
      <w:r w:rsidR="00524D59" w:rsidRPr="000C2309">
        <w:rPr>
          <w:sz w:val="20"/>
          <w:szCs w:val="20"/>
          <w:lang w:val="en-US" w:eastAsia="en-US"/>
        </w:rPr>
        <w:t xml:space="preserve"> of revolving loan products such as</w:t>
      </w:r>
      <w:r>
        <w:rPr>
          <w:sz w:val="20"/>
          <w:szCs w:val="20"/>
          <w:lang w:val="en-US" w:eastAsia="en-US"/>
        </w:rPr>
        <w:t xml:space="preserve"> credit lines and credit cards.</w:t>
      </w:r>
      <w:r w:rsidR="00524D59" w:rsidRPr="000C2309">
        <w:rPr>
          <w:sz w:val="20"/>
          <w:szCs w:val="20"/>
          <w:lang w:val="en-US" w:eastAsia="en-US"/>
        </w:rPr>
        <w:br/>
      </w:r>
      <w:r>
        <w:rPr>
          <w:sz w:val="20"/>
          <w:szCs w:val="20"/>
          <w:lang w:val="en-US" w:eastAsia="en-US"/>
        </w:rPr>
        <w:t xml:space="preserve">    </w:t>
      </w:r>
      <w:r w:rsidR="00524D59" w:rsidRPr="000C2309">
        <w:rPr>
          <w:sz w:val="20"/>
          <w:szCs w:val="20"/>
          <w:lang w:val="en-US" w:eastAsia="en-US"/>
        </w:rPr>
        <w:t>• Develop models for the bank’s banking book balance sheet under Enterprise-Wise, OSFI-Bank of Canada Macro</w:t>
      </w:r>
      <w:r>
        <w:rPr>
          <w:sz w:val="20"/>
          <w:szCs w:val="20"/>
          <w:lang w:val="en-US" w:eastAsia="en-US"/>
        </w:rPr>
        <w:t>, and US Fed CCAR stress tests.</w:t>
      </w:r>
      <w:r w:rsidR="00524D59" w:rsidRPr="000C2309">
        <w:rPr>
          <w:sz w:val="20"/>
          <w:szCs w:val="20"/>
          <w:lang w:val="en-US" w:eastAsia="en-US"/>
        </w:rPr>
        <w:br/>
      </w:r>
      <w:r>
        <w:rPr>
          <w:sz w:val="20"/>
          <w:szCs w:val="20"/>
          <w:lang w:val="en-US" w:eastAsia="en-US"/>
        </w:rPr>
        <w:t xml:space="preserve">    </w:t>
      </w:r>
      <w:r w:rsidR="00524D59" w:rsidRPr="000C2309">
        <w:rPr>
          <w:sz w:val="20"/>
          <w:szCs w:val="20"/>
          <w:lang w:val="en-US" w:eastAsia="en-US"/>
        </w:rPr>
        <w:t>• Conduct quantitative analysis of the core-noncore split and the empirical retention profile of non-maturity deposits/loans for determining the</w:t>
      </w:r>
      <w:r>
        <w:rPr>
          <w:sz w:val="20"/>
          <w:szCs w:val="20"/>
          <w:lang w:val="en-US" w:eastAsia="en-US"/>
        </w:rPr>
        <w:t>ir funds transfer prices (FTP).</w:t>
      </w:r>
      <w:r w:rsidR="00524D59" w:rsidRPr="000C2309">
        <w:rPr>
          <w:sz w:val="20"/>
          <w:szCs w:val="20"/>
          <w:lang w:val="en-US" w:eastAsia="en-US"/>
        </w:rPr>
        <w:br/>
      </w:r>
      <w:r>
        <w:rPr>
          <w:sz w:val="20"/>
          <w:szCs w:val="20"/>
          <w:lang w:val="en-US" w:eastAsia="en-US"/>
        </w:rPr>
        <w:t xml:space="preserve">    </w:t>
      </w:r>
      <w:r w:rsidR="00524D59" w:rsidRPr="000C2309">
        <w:rPr>
          <w:sz w:val="20"/>
          <w:szCs w:val="20"/>
          <w:lang w:val="en-US" w:eastAsia="en-US"/>
        </w:rPr>
        <w:t>• Cond</w:t>
      </w:r>
      <w:r>
        <w:rPr>
          <w:sz w:val="20"/>
          <w:szCs w:val="20"/>
          <w:lang w:val="en-US" w:eastAsia="en-US"/>
        </w:rPr>
        <w:t>uct test of hedge effectiveness and analyze impact of promotions of deposit product.</w:t>
      </w:r>
      <w:r w:rsidR="00524D59" w:rsidRPr="000C2309">
        <w:rPr>
          <w:sz w:val="20"/>
          <w:szCs w:val="20"/>
          <w:lang w:val="en-US" w:eastAsia="en-US"/>
        </w:rPr>
        <w:br/>
      </w:r>
      <w:r>
        <w:rPr>
          <w:sz w:val="20"/>
          <w:szCs w:val="20"/>
          <w:lang w:val="en-US" w:eastAsia="en-US"/>
        </w:rPr>
        <w:t xml:space="preserve">    </w:t>
      </w:r>
      <w:r w:rsidR="00524D59" w:rsidRPr="000C2309">
        <w:rPr>
          <w:sz w:val="20"/>
          <w:szCs w:val="20"/>
          <w:lang w:val="en-US" w:eastAsia="en-US"/>
        </w:rPr>
        <w:t xml:space="preserve">• Build and maintain framework for </w:t>
      </w:r>
      <w:proofErr w:type="spellStart"/>
      <w:r w:rsidR="00524D59" w:rsidRPr="000C2309">
        <w:rPr>
          <w:sz w:val="20"/>
          <w:szCs w:val="20"/>
          <w:lang w:val="en-US" w:eastAsia="en-US"/>
        </w:rPr>
        <w:t>backtesting</w:t>
      </w:r>
      <w:proofErr w:type="spellEnd"/>
      <w:r w:rsidR="00524D59" w:rsidRPr="000C2309">
        <w:rPr>
          <w:sz w:val="20"/>
          <w:szCs w:val="20"/>
          <w:lang w:val="en-US" w:eastAsia="en-US"/>
        </w:rPr>
        <w:t xml:space="preserve"> </w:t>
      </w:r>
      <w:proofErr w:type="spellStart"/>
      <w:r w:rsidR="00524D59" w:rsidRPr="000C2309">
        <w:rPr>
          <w:sz w:val="20"/>
          <w:szCs w:val="20"/>
          <w:lang w:val="en-US" w:eastAsia="en-US"/>
        </w:rPr>
        <w:t>behaviour</w:t>
      </w:r>
      <w:proofErr w:type="spellEnd"/>
      <w:r w:rsidR="00524D59" w:rsidRPr="000C2309">
        <w:rPr>
          <w:sz w:val="20"/>
          <w:szCs w:val="20"/>
          <w:lang w:val="en-US" w:eastAsia="en-US"/>
        </w:rPr>
        <w:t xml:space="preserve"> models in structural interest rate risk measurement.</w:t>
      </w:r>
    </w:p>
    <w:p w:rsidR="00F22E1F" w:rsidRDefault="00CE0973" w:rsidP="002615C8">
      <w:pPr>
        <w:keepNext/>
        <w:autoSpaceDE w:val="0"/>
        <w:autoSpaceDN w:val="0"/>
        <w:adjustRightInd w:val="0"/>
        <w:spacing w:before="100" w:after="100"/>
        <w:outlineLvl w:val="4"/>
        <w:rPr>
          <w:b/>
          <w:bCs/>
          <w:sz w:val="20"/>
          <w:szCs w:val="20"/>
          <w:lang w:val="en-US" w:eastAsia="en-US"/>
        </w:rPr>
      </w:pPr>
      <w:r w:rsidRPr="000C2309">
        <w:rPr>
          <w:sz w:val="20"/>
          <w:szCs w:val="20"/>
          <w:lang w:val="en-US" w:eastAsia="en-US"/>
        </w:rPr>
        <w:lastRenderedPageBreak/>
        <w:t xml:space="preserve">• </w:t>
      </w:r>
      <w:r w:rsidR="00F22E1F">
        <w:rPr>
          <w:b/>
          <w:bCs/>
          <w:sz w:val="20"/>
          <w:szCs w:val="20"/>
          <w:lang w:val="en-US" w:eastAsia="en-US"/>
        </w:rPr>
        <w:t>Manulife Financial, Toronto, Canada</w:t>
      </w:r>
    </w:p>
    <w:p w:rsidR="00524D59" w:rsidRDefault="00524D59" w:rsidP="00F22E1F">
      <w:pPr>
        <w:keepNext/>
        <w:autoSpaceDE w:val="0"/>
        <w:autoSpaceDN w:val="0"/>
        <w:adjustRightInd w:val="0"/>
        <w:spacing w:before="100" w:after="100"/>
        <w:outlineLvl w:val="4"/>
        <w:rPr>
          <w:sz w:val="20"/>
          <w:szCs w:val="20"/>
          <w:lang w:val="en-US" w:eastAsia="en-US"/>
        </w:rPr>
      </w:pPr>
      <w:r w:rsidRPr="00F22E1F">
        <w:rPr>
          <w:bCs/>
          <w:sz w:val="20"/>
          <w:szCs w:val="20"/>
          <w:lang w:val="en-US" w:eastAsia="en-US"/>
        </w:rPr>
        <w:t>Senior Analyst, Risk Analy</w:t>
      </w:r>
      <w:r w:rsidR="00F22E1F">
        <w:rPr>
          <w:bCs/>
          <w:sz w:val="20"/>
          <w:szCs w:val="20"/>
          <w:lang w:val="en-US" w:eastAsia="en-US"/>
        </w:rPr>
        <w:t xml:space="preserve">tics, </w:t>
      </w:r>
      <w:r w:rsidRPr="000C2309">
        <w:rPr>
          <w:sz w:val="20"/>
          <w:szCs w:val="20"/>
          <w:lang w:val="en-US" w:eastAsia="en-US"/>
        </w:rPr>
        <w:t>January 2011 – September 2</w:t>
      </w:r>
      <w:r w:rsidR="00F22E1F">
        <w:rPr>
          <w:sz w:val="20"/>
          <w:szCs w:val="20"/>
          <w:lang w:val="en-US" w:eastAsia="en-US"/>
        </w:rPr>
        <w:t>011</w:t>
      </w:r>
    </w:p>
    <w:p w:rsidR="00F22E1F" w:rsidRPr="00F22E1F" w:rsidRDefault="00F22E1F" w:rsidP="00F22E1F">
      <w:pPr>
        <w:keepNext/>
        <w:autoSpaceDE w:val="0"/>
        <w:autoSpaceDN w:val="0"/>
        <w:adjustRightInd w:val="0"/>
        <w:spacing w:before="100" w:after="100"/>
        <w:outlineLvl w:val="4"/>
        <w:rPr>
          <w:bCs/>
          <w:sz w:val="20"/>
          <w:szCs w:val="20"/>
          <w:lang w:val="en-US" w:eastAsia="en-US"/>
        </w:rPr>
      </w:pPr>
      <w:r>
        <w:rPr>
          <w:sz w:val="20"/>
          <w:szCs w:val="20"/>
          <w:lang w:val="en-US" w:eastAsia="en-US"/>
        </w:rPr>
        <w:t>Responsibilities include:</w:t>
      </w:r>
    </w:p>
    <w:p w:rsidR="00F22E1F" w:rsidRDefault="00F22E1F" w:rsidP="00F22E1F">
      <w:pPr>
        <w:autoSpaceDE w:val="0"/>
        <w:autoSpaceDN w:val="0"/>
        <w:adjustRightInd w:val="0"/>
        <w:spacing w:before="100" w:after="100"/>
        <w:rPr>
          <w:sz w:val="20"/>
          <w:szCs w:val="20"/>
          <w:lang w:val="en-US" w:eastAsia="en-US"/>
        </w:rPr>
      </w:pPr>
      <w:r>
        <w:rPr>
          <w:sz w:val="20"/>
          <w:szCs w:val="20"/>
          <w:lang w:val="en-US" w:eastAsia="en-US"/>
        </w:rPr>
        <w:t xml:space="preserve">    </w:t>
      </w:r>
      <w:r w:rsidR="00524D59" w:rsidRPr="000C2309">
        <w:rPr>
          <w:sz w:val="20"/>
          <w:szCs w:val="20"/>
          <w:lang w:val="en-US" w:eastAsia="en-US"/>
        </w:rPr>
        <w:t xml:space="preserve">• </w:t>
      </w:r>
      <w:r w:rsidR="002615C8" w:rsidRPr="000C2309">
        <w:rPr>
          <w:sz w:val="20"/>
          <w:szCs w:val="20"/>
          <w:lang w:val="en-US" w:eastAsia="en-US"/>
        </w:rPr>
        <w:t>E</w:t>
      </w:r>
      <w:r w:rsidR="00524D59" w:rsidRPr="000C2309">
        <w:rPr>
          <w:sz w:val="20"/>
          <w:szCs w:val="20"/>
          <w:lang w:val="en-US" w:eastAsia="en-US"/>
        </w:rPr>
        <w:t>stimate the long-run government bond yields, corporate spreads a</w:t>
      </w:r>
      <w:r>
        <w:rPr>
          <w:sz w:val="20"/>
          <w:szCs w:val="20"/>
          <w:lang w:val="en-US" w:eastAsia="en-US"/>
        </w:rPr>
        <w:t>nd equity returns for different</w:t>
      </w:r>
    </w:p>
    <w:p w:rsidR="00524D59" w:rsidRPr="000C2309" w:rsidRDefault="00F22E1F" w:rsidP="00F22E1F">
      <w:pPr>
        <w:autoSpaceDE w:val="0"/>
        <w:autoSpaceDN w:val="0"/>
        <w:adjustRightInd w:val="0"/>
        <w:spacing w:before="100" w:after="100"/>
        <w:rPr>
          <w:sz w:val="20"/>
          <w:szCs w:val="20"/>
          <w:lang w:val="en-US" w:eastAsia="en-US"/>
        </w:rPr>
      </w:pPr>
      <w:r>
        <w:rPr>
          <w:sz w:val="20"/>
          <w:szCs w:val="20"/>
          <w:lang w:val="en-US" w:eastAsia="en-US"/>
        </w:rPr>
        <w:t xml:space="preserve"> </w:t>
      </w:r>
      <w:proofErr w:type="gramStart"/>
      <w:r>
        <w:rPr>
          <w:sz w:val="20"/>
          <w:szCs w:val="20"/>
          <w:lang w:val="en-US" w:eastAsia="en-US"/>
        </w:rPr>
        <w:t>countries</w:t>
      </w:r>
      <w:proofErr w:type="gramEnd"/>
      <w:r>
        <w:rPr>
          <w:sz w:val="20"/>
          <w:szCs w:val="20"/>
          <w:lang w:val="en-US" w:eastAsia="en-US"/>
        </w:rPr>
        <w:t xml:space="preserve"> and regions.</w:t>
      </w:r>
      <w:r w:rsidR="00524D59" w:rsidRPr="000C2309">
        <w:rPr>
          <w:sz w:val="20"/>
          <w:szCs w:val="20"/>
          <w:lang w:val="en-US" w:eastAsia="en-US"/>
        </w:rPr>
        <w:br/>
      </w:r>
      <w:r>
        <w:rPr>
          <w:sz w:val="20"/>
          <w:szCs w:val="20"/>
          <w:lang w:val="en-US" w:eastAsia="en-US"/>
        </w:rPr>
        <w:t xml:space="preserve">    </w:t>
      </w:r>
      <w:r w:rsidR="00524D59" w:rsidRPr="000C2309">
        <w:rPr>
          <w:sz w:val="20"/>
          <w:szCs w:val="20"/>
          <w:lang w:val="en-US" w:eastAsia="en-US"/>
        </w:rPr>
        <w:t>• Calibrate regime-switching mode</w:t>
      </w:r>
      <w:r w:rsidR="001E44B0">
        <w:rPr>
          <w:sz w:val="20"/>
          <w:szCs w:val="20"/>
          <w:lang w:val="en-US" w:eastAsia="en-US"/>
        </w:rPr>
        <w:t>ls for bond and equity indices.</w:t>
      </w:r>
      <w:r w:rsidR="00524D59" w:rsidRPr="000C2309">
        <w:rPr>
          <w:sz w:val="20"/>
          <w:szCs w:val="20"/>
          <w:lang w:val="en-US" w:eastAsia="en-US"/>
        </w:rPr>
        <w:br/>
      </w:r>
      <w:r w:rsidR="001E44B0">
        <w:rPr>
          <w:sz w:val="20"/>
          <w:szCs w:val="20"/>
          <w:lang w:val="en-US" w:eastAsia="en-US"/>
        </w:rPr>
        <w:t xml:space="preserve">    </w:t>
      </w:r>
      <w:r w:rsidR="00524D59" w:rsidRPr="000C2309">
        <w:rPr>
          <w:sz w:val="20"/>
          <w:szCs w:val="20"/>
          <w:lang w:val="en-US" w:eastAsia="en-US"/>
        </w:rPr>
        <w:t>• Provide recommendations to the development of structural b</w:t>
      </w:r>
      <w:r w:rsidR="001E44B0">
        <w:rPr>
          <w:sz w:val="20"/>
          <w:szCs w:val="20"/>
          <w:lang w:val="en-US" w:eastAsia="en-US"/>
        </w:rPr>
        <w:t>reak models for equity returns.</w:t>
      </w:r>
      <w:r w:rsidR="00524D59" w:rsidRPr="000C2309">
        <w:rPr>
          <w:sz w:val="20"/>
          <w:szCs w:val="20"/>
          <w:lang w:val="en-US" w:eastAsia="en-US"/>
        </w:rPr>
        <w:br/>
      </w:r>
      <w:r w:rsidR="001E44B0">
        <w:rPr>
          <w:sz w:val="20"/>
          <w:szCs w:val="20"/>
          <w:lang w:val="en-US" w:eastAsia="en-US"/>
        </w:rPr>
        <w:t xml:space="preserve">    </w:t>
      </w:r>
      <w:r w:rsidR="00524D59" w:rsidRPr="000C2309">
        <w:rPr>
          <w:sz w:val="20"/>
          <w:szCs w:val="20"/>
          <w:lang w:val="en-US" w:eastAsia="en-US"/>
        </w:rPr>
        <w:t>• Participate in the insurance industry working group of develop</w:t>
      </w:r>
      <w:r w:rsidR="001E44B0">
        <w:rPr>
          <w:sz w:val="20"/>
          <w:szCs w:val="20"/>
          <w:lang w:val="en-US" w:eastAsia="en-US"/>
        </w:rPr>
        <w:t>ing capital requirement models.</w:t>
      </w:r>
      <w:r w:rsidR="00524D59" w:rsidRPr="000C2309">
        <w:rPr>
          <w:sz w:val="20"/>
          <w:szCs w:val="20"/>
          <w:lang w:val="en-US" w:eastAsia="en-US"/>
        </w:rPr>
        <w:br/>
      </w:r>
      <w:r w:rsidR="001E44B0">
        <w:rPr>
          <w:sz w:val="20"/>
          <w:szCs w:val="20"/>
          <w:lang w:val="en-US" w:eastAsia="en-US"/>
        </w:rPr>
        <w:t xml:space="preserve">    </w:t>
      </w:r>
      <w:r w:rsidR="00524D59" w:rsidRPr="000C2309">
        <w:rPr>
          <w:sz w:val="20"/>
          <w:szCs w:val="20"/>
          <w:lang w:val="en-US" w:eastAsia="en-US"/>
        </w:rPr>
        <w:t>• Estimate yield curve</w:t>
      </w:r>
      <w:r w:rsidR="001E44B0">
        <w:rPr>
          <w:sz w:val="20"/>
          <w:szCs w:val="20"/>
          <w:lang w:val="en-US" w:eastAsia="en-US"/>
        </w:rPr>
        <w:t xml:space="preserve"> model</w:t>
      </w:r>
      <w:r w:rsidR="00524D59" w:rsidRPr="000C2309">
        <w:rPr>
          <w:sz w:val="20"/>
          <w:szCs w:val="20"/>
          <w:lang w:val="en-US" w:eastAsia="en-US"/>
        </w:rPr>
        <w:t>.</w:t>
      </w:r>
    </w:p>
    <w:p w:rsidR="001E44B0" w:rsidRDefault="00B81958" w:rsidP="00431806">
      <w:pPr>
        <w:keepNext/>
        <w:autoSpaceDE w:val="0"/>
        <w:autoSpaceDN w:val="0"/>
        <w:adjustRightInd w:val="0"/>
        <w:spacing w:before="100" w:after="100"/>
        <w:outlineLvl w:val="4"/>
        <w:rPr>
          <w:b/>
          <w:bCs/>
          <w:sz w:val="20"/>
          <w:szCs w:val="20"/>
          <w:lang w:val="en-US" w:eastAsia="en-US"/>
        </w:rPr>
      </w:pPr>
      <w:r w:rsidRPr="000C2309">
        <w:rPr>
          <w:sz w:val="20"/>
          <w:szCs w:val="20"/>
          <w:lang w:val="en-US" w:eastAsia="en-US"/>
        </w:rPr>
        <w:t xml:space="preserve">• </w:t>
      </w:r>
      <w:r w:rsidR="001E44B0">
        <w:rPr>
          <w:b/>
          <w:bCs/>
          <w:sz w:val="20"/>
          <w:szCs w:val="20"/>
          <w:lang w:val="en-US" w:eastAsia="en-US"/>
        </w:rPr>
        <w:t>Bank of Canada, Ottawa, Canada</w:t>
      </w:r>
    </w:p>
    <w:p w:rsidR="00524D59" w:rsidRDefault="00431806" w:rsidP="001E44B0">
      <w:pPr>
        <w:keepNext/>
        <w:autoSpaceDE w:val="0"/>
        <w:autoSpaceDN w:val="0"/>
        <w:adjustRightInd w:val="0"/>
        <w:spacing w:before="100" w:after="100"/>
        <w:outlineLvl w:val="4"/>
        <w:rPr>
          <w:sz w:val="20"/>
          <w:szCs w:val="20"/>
          <w:lang w:val="en-US" w:eastAsia="en-US"/>
        </w:rPr>
      </w:pPr>
      <w:r w:rsidRPr="001E44B0">
        <w:rPr>
          <w:bCs/>
          <w:sz w:val="20"/>
          <w:szCs w:val="20"/>
          <w:lang w:val="en-US" w:eastAsia="en-US"/>
        </w:rPr>
        <w:t>Senior Analyst, Financi</w:t>
      </w:r>
      <w:r w:rsidR="00524D59" w:rsidRPr="001E44B0">
        <w:rPr>
          <w:bCs/>
          <w:sz w:val="20"/>
          <w:szCs w:val="20"/>
          <w:lang w:val="en-US" w:eastAsia="en-US"/>
        </w:rPr>
        <w:t xml:space="preserve">al Market Policy Analysis, </w:t>
      </w:r>
      <w:r w:rsidR="001E44B0">
        <w:rPr>
          <w:sz w:val="20"/>
          <w:szCs w:val="20"/>
          <w:lang w:val="en-US" w:eastAsia="en-US"/>
        </w:rPr>
        <w:t>July 2009 – January 2011</w:t>
      </w:r>
    </w:p>
    <w:p w:rsidR="001E44B0" w:rsidRPr="001E44B0" w:rsidRDefault="001E44B0" w:rsidP="001E44B0">
      <w:pPr>
        <w:keepNext/>
        <w:autoSpaceDE w:val="0"/>
        <w:autoSpaceDN w:val="0"/>
        <w:adjustRightInd w:val="0"/>
        <w:spacing w:before="100" w:after="100"/>
        <w:outlineLvl w:val="4"/>
        <w:rPr>
          <w:bCs/>
          <w:sz w:val="20"/>
          <w:szCs w:val="20"/>
          <w:lang w:val="en-US" w:eastAsia="en-US"/>
        </w:rPr>
      </w:pPr>
      <w:r>
        <w:rPr>
          <w:sz w:val="20"/>
          <w:szCs w:val="20"/>
          <w:lang w:val="en-US" w:eastAsia="en-US"/>
        </w:rPr>
        <w:t>Responsibilities include:</w:t>
      </w:r>
    </w:p>
    <w:p w:rsidR="00F2064A" w:rsidRPr="000C2309" w:rsidRDefault="001E44B0" w:rsidP="001E44B0">
      <w:pPr>
        <w:autoSpaceDE w:val="0"/>
        <w:autoSpaceDN w:val="0"/>
        <w:adjustRightInd w:val="0"/>
        <w:spacing w:before="100" w:after="100"/>
        <w:rPr>
          <w:sz w:val="20"/>
          <w:szCs w:val="20"/>
          <w:lang w:val="en-US" w:eastAsia="en-US"/>
        </w:rPr>
      </w:pPr>
      <w:r>
        <w:rPr>
          <w:sz w:val="20"/>
          <w:szCs w:val="20"/>
          <w:lang w:val="en-US" w:eastAsia="en-US"/>
        </w:rPr>
        <w:t xml:space="preserve">    </w:t>
      </w:r>
      <w:r w:rsidR="00524D59" w:rsidRPr="000C2309">
        <w:rPr>
          <w:sz w:val="20"/>
          <w:szCs w:val="20"/>
          <w:lang w:val="en-US" w:eastAsia="en-US"/>
        </w:rPr>
        <w:t xml:space="preserve">• Design latent factor models to estimate the credit and liquidity </w:t>
      </w:r>
      <w:r>
        <w:rPr>
          <w:sz w:val="20"/>
          <w:szCs w:val="20"/>
          <w:lang w:val="en-US" w:eastAsia="en-US"/>
        </w:rPr>
        <w:t>risks of corporate bond spreads.</w:t>
      </w:r>
      <w:r w:rsidR="00524D59" w:rsidRPr="000C2309">
        <w:rPr>
          <w:sz w:val="20"/>
          <w:szCs w:val="20"/>
          <w:lang w:val="en-US" w:eastAsia="en-US"/>
        </w:rPr>
        <w:br/>
      </w:r>
      <w:r>
        <w:rPr>
          <w:sz w:val="20"/>
          <w:szCs w:val="20"/>
          <w:lang w:val="en-US" w:eastAsia="en-US"/>
        </w:rPr>
        <w:t xml:space="preserve">    </w:t>
      </w:r>
      <w:r w:rsidR="00524D59" w:rsidRPr="000C2309">
        <w:rPr>
          <w:sz w:val="20"/>
          <w:szCs w:val="20"/>
          <w:lang w:val="en-US" w:eastAsia="en-US"/>
        </w:rPr>
        <w:t xml:space="preserve">• Build econometric models to estimate of the effect of unconventional monetary policy on </w:t>
      </w:r>
      <w:r>
        <w:rPr>
          <w:sz w:val="20"/>
          <w:szCs w:val="20"/>
          <w:lang w:val="en-US" w:eastAsia="en-US"/>
        </w:rPr>
        <w:t>Canadian market interest rates.</w:t>
      </w:r>
      <w:r w:rsidR="00524D59" w:rsidRPr="000C2309">
        <w:rPr>
          <w:sz w:val="20"/>
          <w:szCs w:val="20"/>
          <w:lang w:val="en-US" w:eastAsia="en-US"/>
        </w:rPr>
        <w:br/>
      </w:r>
      <w:r>
        <w:rPr>
          <w:sz w:val="20"/>
          <w:szCs w:val="20"/>
          <w:lang w:val="en-US" w:eastAsia="en-US"/>
        </w:rPr>
        <w:t xml:space="preserve">    </w:t>
      </w:r>
      <w:r w:rsidR="00524D59" w:rsidRPr="000C2309">
        <w:rPr>
          <w:sz w:val="20"/>
          <w:szCs w:val="20"/>
          <w:lang w:val="en-US" w:eastAsia="en-US"/>
        </w:rPr>
        <w:t>• Develop econometric models of the impact of macroeconomic factors on the Canadian overnight index sw</w:t>
      </w:r>
      <w:r>
        <w:rPr>
          <w:sz w:val="20"/>
          <w:szCs w:val="20"/>
          <w:lang w:val="en-US" w:eastAsia="en-US"/>
        </w:rPr>
        <w:t>ap (OIS) rates.</w:t>
      </w:r>
      <w:r w:rsidR="00524D59" w:rsidRPr="000C2309">
        <w:rPr>
          <w:sz w:val="20"/>
          <w:szCs w:val="20"/>
          <w:lang w:val="en-US" w:eastAsia="en-US"/>
        </w:rPr>
        <w:br/>
      </w:r>
      <w:r>
        <w:rPr>
          <w:sz w:val="20"/>
          <w:szCs w:val="20"/>
          <w:lang w:val="en-US" w:eastAsia="en-US"/>
        </w:rPr>
        <w:t xml:space="preserve">    </w:t>
      </w:r>
      <w:r w:rsidR="00524D59" w:rsidRPr="000C2309">
        <w:rPr>
          <w:sz w:val="20"/>
          <w:szCs w:val="20"/>
          <w:lang w:val="en-US" w:eastAsia="en-US"/>
        </w:rPr>
        <w:t>• Model and measure the credit, funding liquidity and contagion risks of C</w:t>
      </w:r>
      <w:r>
        <w:rPr>
          <w:sz w:val="20"/>
          <w:szCs w:val="20"/>
          <w:lang w:val="en-US" w:eastAsia="en-US"/>
        </w:rPr>
        <w:t>anadian financial institutions.</w:t>
      </w:r>
      <w:r w:rsidR="00524D59" w:rsidRPr="000C2309">
        <w:rPr>
          <w:sz w:val="20"/>
          <w:szCs w:val="20"/>
          <w:lang w:val="en-US" w:eastAsia="en-US"/>
        </w:rPr>
        <w:br/>
      </w:r>
      <w:r>
        <w:rPr>
          <w:sz w:val="20"/>
          <w:szCs w:val="20"/>
          <w:lang w:val="en-US" w:eastAsia="en-US"/>
        </w:rPr>
        <w:t xml:space="preserve">    </w:t>
      </w:r>
      <w:r w:rsidR="00524D59" w:rsidRPr="000C2309">
        <w:rPr>
          <w:sz w:val="20"/>
          <w:szCs w:val="20"/>
          <w:lang w:val="en-US" w:eastAsia="en-US"/>
        </w:rPr>
        <w:t>• Evaluate the predictive power of the yield curve for subsequent macroeconomic performance.</w:t>
      </w:r>
    </w:p>
    <w:p w:rsidR="00F2064A" w:rsidRPr="000C2309" w:rsidRDefault="00F2064A" w:rsidP="00F2064A">
      <w:pPr>
        <w:keepNext/>
        <w:autoSpaceDE w:val="0"/>
        <w:autoSpaceDN w:val="0"/>
        <w:adjustRightInd w:val="0"/>
        <w:spacing w:before="100" w:after="100"/>
        <w:ind w:left="360" w:hanging="360"/>
        <w:outlineLvl w:val="4"/>
        <w:rPr>
          <w:b/>
          <w:bCs/>
          <w:sz w:val="20"/>
          <w:szCs w:val="20"/>
          <w:u w:val="single"/>
          <w:lang w:val="en-US" w:eastAsia="en-US"/>
        </w:rPr>
      </w:pPr>
      <w:r w:rsidRPr="000C2309">
        <w:rPr>
          <w:b/>
          <w:bCs/>
          <w:sz w:val="20"/>
          <w:szCs w:val="20"/>
          <w:u w:val="single"/>
          <w:lang w:val="en-US" w:eastAsia="en-US"/>
        </w:rPr>
        <w:t>Profession</w:t>
      </w:r>
      <w:r w:rsidR="001E44B0">
        <w:rPr>
          <w:b/>
          <w:bCs/>
          <w:sz w:val="20"/>
          <w:szCs w:val="20"/>
          <w:u w:val="single"/>
          <w:lang w:val="en-US" w:eastAsia="en-US"/>
        </w:rPr>
        <w:t>al</w:t>
      </w:r>
      <w:r w:rsidRPr="000C2309">
        <w:rPr>
          <w:b/>
          <w:bCs/>
          <w:sz w:val="20"/>
          <w:szCs w:val="20"/>
          <w:u w:val="single"/>
          <w:lang w:val="en-US" w:eastAsia="en-US"/>
        </w:rPr>
        <w:t xml:space="preserve"> Certificate</w:t>
      </w:r>
    </w:p>
    <w:p w:rsidR="00F2064A" w:rsidRPr="000C2309" w:rsidRDefault="00F2064A" w:rsidP="00F14B01">
      <w:pPr>
        <w:keepNext/>
        <w:autoSpaceDE w:val="0"/>
        <w:autoSpaceDN w:val="0"/>
        <w:adjustRightInd w:val="0"/>
        <w:spacing w:before="100" w:after="100"/>
        <w:ind w:left="360" w:hanging="360"/>
        <w:outlineLvl w:val="4"/>
        <w:rPr>
          <w:bCs/>
          <w:sz w:val="20"/>
          <w:szCs w:val="20"/>
          <w:lang w:val="en-US" w:eastAsia="en-US"/>
        </w:rPr>
      </w:pPr>
      <w:r w:rsidRPr="000C2309">
        <w:rPr>
          <w:bCs/>
          <w:sz w:val="20"/>
          <w:szCs w:val="20"/>
          <w:lang w:val="en-US" w:eastAsia="en-US"/>
        </w:rPr>
        <w:t xml:space="preserve">FRM, </w:t>
      </w:r>
      <w:r w:rsidR="00B81958">
        <w:rPr>
          <w:bCs/>
          <w:sz w:val="20"/>
          <w:szCs w:val="20"/>
          <w:lang w:val="en-US" w:eastAsia="en-US"/>
        </w:rPr>
        <w:t xml:space="preserve">since </w:t>
      </w:r>
      <w:r w:rsidRPr="000C2309">
        <w:rPr>
          <w:bCs/>
          <w:sz w:val="20"/>
          <w:szCs w:val="20"/>
          <w:lang w:val="en-US" w:eastAsia="en-US"/>
        </w:rPr>
        <w:t>2010</w:t>
      </w:r>
    </w:p>
    <w:p w:rsidR="00F2064A" w:rsidRPr="000C2309" w:rsidRDefault="00F2064A" w:rsidP="00F2064A">
      <w:pPr>
        <w:keepNext/>
        <w:autoSpaceDE w:val="0"/>
        <w:autoSpaceDN w:val="0"/>
        <w:adjustRightInd w:val="0"/>
        <w:spacing w:before="100" w:after="100"/>
        <w:ind w:left="360" w:hanging="360"/>
        <w:outlineLvl w:val="4"/>
        <w:rPr>
          <w:b/>
          <w:bCs/>
          <w:sz w:val="20"/>
          <w:szCs w:val="20"/>
          <w:u w:val="single"/>
          <w:lang w:val="en-US" w:eastAsia="en-US"/>
        </w:rPr>
      </w:pPr>
      <w:r w:rsidRPr="000C2309">
        <w:rPr>
          <w:b/>
          <w:bCs/>
          <w:sz w:val="20"/>
          <w:szCs w:val="20"/>
          <w:u w:val="single"/>
          <w:lang w:val="en-US" w:eastAsia="en-US"/>
        </w:rPr>
        <w:t>Computer Skills</w:t>
      </w:r>
    </w:p>
    <w:p w:rsidR="00F2064A" w:rsidRPr="000C2309" w:rsidRDefault="00F2064A" w:rsidP="00F14B01">
      <w:pPr>
        <w:keepNext/>
        <w:autoSpaceDE w:val="0"/>
        <w:autoSpaceDN w:val="0"/>
        <w:adjustRightInd w:val="0"/>
        <w:spacing w:before="100" w:after="100"/>
        <w:ind w:left="360" w:hanging="360"/>
        <w:outlineLvl w:val="4"/>
        <w:rPr>
          <w:bCs/>
          <w:sz w:val="20"/>
          <w:szCs w:val="20"/>
          <w:lang w:val="en-US" w:eastAsia="en-US"/>
        </w:rPr>
      </w:pPr>
      <w:r w:rsidRPr="000C2309">
        <w:rPr>
          <w:bCs/>
          <w:sz w:val="20"/>
          <w:szCs w:val="20"/>
          <w:lang w:val="en-US" w:eastAsia="en-US"/>
        </w:rPr>
        <w:t>C, Matlab</w:t>
      </w:r>
      <w:r w:rsidR="001E44B0">
        <w:rPr>
          <w:bCs/>
          <w:sz w:val="20"/>
          <w:szCs w:val="20"/>
          <w:lang w:val="en-US" w:eastAsia="en-US"/>
        </w:rPr>
        <w:t>/Octave</w:t>
      </w:r>
      <w:r w:rsidRPr="000C2309">
        <w:rPr>
          <w:bCs/>
          <w:sz w:val="20"/>
          <w:szCs w:val="20"/>
          <w:lang w:val="en-US" w:eastAsia="en-US"/>
        </w:rPr>
        <w:t xml:space="preserve">, R, </w:t>
      </w:r>
      <w:r w:rsidR="001E44B0">
        <w:rPr>
          <w:bCs/>
          <w:sz w:val="20"/>
          <w:szCs w:val="20"/>
          <w:lang w:val="en-US" w:eastAsia="en-US"/>
        </w:rPr>
        <w:t xml:space="preserve">Python, Julia, </w:t>
      </w:r>
      <w:r w:rsidRPr="000C2309">
        <w:rPr>
          <w:bCs/>
          <w:sz w:val="20"/>
          <w:szCs w:val="20"/>
          <w:lang w:val="en-US" w:eastAsia="en-US"/>
        </w:rPr>
        <w:t>SQL</w:t>
      </w:r>
    </w:p>
    <w:p w:rsidR="00553C34" w:rsidRDefault="00524D59" w:rsidP="00A2009A">
      <w:pPr>
        <w:keepNext/>
        <w:autoSpaceDE w:val="0"/>
        <w:autoSpaceDN w:val="0"/>
        <w:adjustRightInd w:val="0"/>
        <w:spacing w:before="100" w:after="100"/>
        <w:outlineLvl w:val="3"/>
        <w:rPr>
          <w:b/>
          <w:bCs/>
          <w:sz w:val="20"/>
          <w:szCs w:val="20"/>
          <w:u w:val="single"/>
          <w:lang w:val="en-US" w:eastAsia="en-US"/>
        </w:rPr>
      </w:pPr>
      <w:r w:rsidRPr="000C2309">
        <w:rPr>
          <w:b/>
          <w:bCs/>
          <w:sz w:val="20"/>
          <w:szCs w:val="20"/>
          <w:u w:val="single"/>
          <w:lang w:val="en-US" w:eastAsia="en-US"/>
        </w:rPr>
        <w:t>Publications</w:t>
      </w:r>
      <w:r w:rsidR="00553C34" w:rsidRPr="000C2309">
        <w:rPr>
          <w:b/>
          <w:bCs/>
          <w:sz w:val="20"/>
          <w:szCs w:val="20"/>
          <w:u w:val="single"/>
          <w:lang w:val="en-US" w:eastAsia="en-US"/>
        </w:rPr>
        <w:t xml:space="preserve"> and Research/Analytical Studies</w:t>
      </w:r>
    </w:p>
    <w:p w:rsidR="00A411C7" w:rsidRDefault="00A411C7" w:rsidP="00A411C7">
      <w:pPr>
        <w:keepNext/>
        <w:autoSpaceDE w:val="0"/>
        <w:autoSpaceDN w:val="0"/>
        <w:adjustRightInd w:val="0"/>
        <w:spacing w:before="100" w:after="100"/>
        <w:outlineLvl w:val="4"/>
        <w:rPr>
          <w:sz w:val="20"/>
          <w:szCs w:val="20"/>
          <w:lang w:val="en-US" w:eastAsia="en-US"/>
        </w:rPr>
      </w:pPr>
      <w:r w:rsidRPr="000C2309">
        <w:rPr>
          <w:sz w:val="20"/>
          <w:szCs w:val="20"/>
          <w:lang w:val="en-US" w:eastAsia="en-US"/>
        </w:rPr>
        <w:t xml:space="preserve">• </w:t>
      </w:r>
      <w:r>
        <w:rPr>
          <w:bCs/>
          <w:color w:val="0000FF"/>
          <w:sz w:val="20"/>
          <w:szCs w:val="20"/>
          <w:u w:val="single"/>
          <w:lang w:val="en-US" w:eastAsia="en-US"/>
        </w:rPr>
        <w:t>“</w:t>
      </w:r>
      <w:hyperlink r:id="rId11" w:history="1">
        <w:r w:rsidRPr="005C2447">
          <w:rPr>
            <w:rStyle w:val="Hyperlink"/>
            <w:bCs/>
            <w:sz w:val="20"/>
            <w:szCs w:val="20"/>
            <w:lang w:val="en-US" w:eastAsia="en-US"/>
          </w:rPr>
          <w:t>Integrating Macroeconomic Variables with Interest Rate Scenarios for Interest Rate Risk Measurement in the Banking Book</w:t>
        </w:r>
      </w:hyperlink>
      <w:r>
        <w:rPr>
          <w:bCs/>
          <w:color w:val="0000FF"/>
          <w:sz w:val="20"/>
          <w:szCs w:val="20"/>
          <w:u w:val="single"/>
          <w:lang w:val="en-US" w:eastAsia="en-US"/>
        </w:rPr>
        <w:t>”</w:t>
      </w:r>
      <w:r w:rsidRPr="001E44B0">
        <w:rPr>
          <w:bCs/>
          <w:sz w:val="20"/>
          <w:szCs w:val="20"/>
          <w:lang w:val="en-US" w:eastAsia="en-US"/>
        </w:rPr>
        <w:t xml:space="preserve">, </w:t>
      </w:r>
      <w:r>
        <w:rPr>
          <w:sz w:val="20"/>
          <w:szCs w:val="20"/>
          <w:lang w:val="en-US" w:eastAsia="en-US"/>
        </w:rPr>
        <w:t>May 2019</w:t>
      </w:r>
      <w:r w:rsidRPr="001E44B0">
        <w:rPr>
          <w:sz w:val="20"/>
          <w:szCs w:val="20"/>
          <w:lang w:val="en-US" w:eastAsia="en-US"/>
        </w:rPr>
        <w:t xml:space="preserve"> </w:t>
      </w:r>
    </w:p>
    <w:p w:rsidR="00A411C7" w:rsidRPr="005C2447" w:rsidRDefault="005C2447" w:rsidP="005C2447">
      <w:pPr>
        <w:keepNext/>
        <w:autoSpaceDE w:val="0"/>
        <w:autoSpaceDN w:val="0"/>
        <w:adjustRightInd w:val="0"/>
        <w:spacing w:before="100" w:after="100"/>
        <w:jc w:val="both"/>
        <w:outlineLvl w:val="4"/>
        <w:rPr>
          <w:bCs/>
          <w:sz w:val="20"/>
          <w:szCs w:val="20"/>
          <w:lang w:val="en-US" w:eastAsia="en-US"/>
        </w:rPr>
      </w:pPr>
      <w:r w:rsidRPr="005C2447">
        <w:rPr>
          <w:bCs/>
          <w:sz w:val="20"/>
          <w:szCs w:val="20"/>
          <w:lang w:val="en-US" w:eastAsia="en-US"/>
        </w:rPr>
        <w:t xml:space="preserve">    Abstract: Recent Basel standards on interest rate risk (IRR) i</w:t>
      </w:r>
      <w:r>
        <w:rPr>
          <w:bCs/>
          <w:sz w:val="20"/>
          <w:szCs w:val="20"/>
          <w:lang w:val="en-US" w:eastAsia="en-US"/>
        </w:rPr>
        <w:t xml:space="preserve">n the banking book requires the </w:t>
      </w:r>
      <w:r w:rsidRPr="005C2447">
        <w:rPr>
          <w:bCs/>
          <w:sz w:val="20"/>
          <w:szCs w:val="20"/>
          <w:lang w:val="en-US" w:eastAsia="en-US"/>
        </w:rPr>
        <w:t>consideration of ma</w:t>
      </w:r>
      <w:r>
        <w:rPr>
          <w:bCs/>
          <w:sz w:val="20"/>
          <w:szCs w:val="20"/>
          <w:lang w:val="en-US" w:eastAsia="en-US"/>
        </w:rPr>
        <w:t>croeconomic variables for model</w:t>
      </w:r>
      <w:r w:rsidRPr="005C2447">
        <w:rPr>
          <w:bCs/>
          <w:sz w:val="20"/>
          <w:szCs w:val="20"/>
          <w:lang w:val="en-US" w:eastAsia="en-US"/>
        </w:rPr>
        <w:t>ing client behaviors. Since macroeconomic variables and interest rates</w:t>
      </w:r>
      <w:r>
        <w:rPr>
          <w:bCs/>
          <w:sz w:val="20"/>
          <w:szCs w:val="20"/>
          <w:lang w:val="en-US" w:eastAsia="en-US"/>
        </w:rPr>
        <w:t xml:space="preserve"> </w:t>
      </w:r>
      <w:r w:rsidRPr="005C2447">
        <w:rPr>
          <w:bCs/>
          <w:sz w:val="20"/>
          <w:szCs w:val="20"/>
          <w:lang w:val="en-US" w:eastAsia="en-US"/>
        </w:rPr>
        <w:t>are correlated, projecting macroeconomic variables for IRR measurement</w:t>
      </w:r>
      <w:r>
        <w:rPr>
          <w:bCs/>
          <w:sz w:val="20"/>
          <w:szCs w:val="20"/>
          <w:lang w:val="en-US" w:eastAsia="en-US"/>
        </w:rPr>
        <w:t xml:space="preserve"> </w:t>
      </w:r>
      <w:r w:rsidRPr="005C2447">
        <w:rPr>
          <w:bCs/>
          <w:sz w:val="20"/>
          <w:szCs w:val="20"/>
          <w:lang w:val="en-US" w:eastAsia="en-US"/>
        </w:rPr>
        <w:t>poses a challenge of keeping consistency with interest rate projections from</w:t>
      </w:r>
      <w:r>
        <w:rPr>
          <w:bCs/>
          <w:sz w:val="20"/>
          <w:szCs w:val="20"/>
          <w:lang w:val="en-US" w:eastAsia="en-US"/>
        </w:rPr>
        <w:t xml:space="preserve"> </w:t>
      </w:r>
      <w:r w:rsidRPr="005C2447">
        <w:rPr>
          <w:bCs/>
          <w:sz w:val="20"/>
          <w:szCs w:val="20"/>
          <w:lang w:val="en-US" w:eastAsia="en-US"/>
        </w:rPr>
        <w:t>regulator-prescribed interest rate scena</w:t>
      </w:r>
      <w:r>
        <w:rPr>
          <w:bCs/>
          <w:sz w:val="20"/>
          <w:szCs w:val="20"/>
          <w:lang w:val="en-US" w:eastAsia="en-US"/>
        </w:rPr>
        <w:t>rios. This paper proposes an ap</w:t>
      </w:r>
      <w:r w:rsidRPr="005C2447">
        <w:rPr>
          <w:bCs/>
          <w:sz w:val="20"/>
          <w:szCs w:val="20"/>
          <w:lang w:val="en-US" w:eastAsia="en-US"/>
        </w:rPr>
        <w:t>proach to integrate macroeconomic variables with interest rate scenarios.</w:t>
      </w:r>
      <w:r>
        <w:rPr>
          <w:bCs/>
          <w:sz w:val="20"/>
          <w:szCs w:val="20"/>
          <w:lang w:val="en-US" w:eastAsia="en-US"/>
        </w:rPr>
        <w:t xml:space="preserve"> </w:t>
      </w:r>
      <w:r w:rsidRPr="005C2447">
        <w:rPr>
          <w:bCs/>
          <w:sz w:val="20"/>
          <w:szCs w:val="20"/>
          <w:lang w:val="en-US" w:eastAsia="en-US"/>
        </w:rPr>
        <w:t>The conditional expectation of macroeconomic variables on interest rate</w:t>
      </w:r>
      <w:r>
        <w:rPr>
          <w:bCs/>
          <w:sz w:val="20"/>
          <w:szCs w:val="20"/>
          <w:lang w:val="en-US" w:eastAsia="en-US"/>
        </w:rPr>
        <w:t xml:space="preserve"> </w:t>
      </w:r>
      <w:r w:rsidRPr="005C2447">
        <w:rPr>
          <w:bCs/>
          <w:sz w:val="20"/>
          <w:szCs w:val="20"/>
          <w:lang w:val="en-US" w:eastAsia="en-US"/>
        </w:rPr>
        <w:t>variables is used to capture the dependence between macroeconomic and</w:t>
      </w:r>
      <w:r>
        <w:rPr>
          <w:bCs/>
          <w:sz w:val="20"/>
          <w:szCs w:val="20"/>
          <w:lang w:val="en-US" w:eastAsia="en-US"/>
        </w:rPr>
        <w:t xml:space="preserve"> </w:t>
      </w:r>
      <w:r w:rsidRPr="005C2447">
        <w:rPr>
          <w:bCs/>
          <w:sz w:val="20"/>
          <w:szCs w:val="20"/>
          <w:lang w:val="en-US" w:eastAsia="en-US"/>
        </w:rPr>
        <w:t>interest rate variables. Based on the m</w:t>
      </w:r>
      <w:r>
        <w:rPr>
          <w:bCs/>
          <w:sz w:val="20"/>
          <w:szCs w:val="20"/>
          <w:lang w:val="en-US" w:eastAsia="en-US"/>
        </w:rPr>
        <w:t>athematical properties of condi</w:t>
      </w:r>
      <w:r w:rsidRPr="005C2447">
        <w:rPr>
          <w:bCs/>
          <w:sz w:val="20"/>
          <w:szCs w:val="20"/>
          <w:lang w:val="en-US" w:eastAsia="en-US"/>
        </w:rPr>
        <w:t>tional expectation we derive its non-parametric estimator. The resulting</w:t>
      </w:r>
      <w:r>
        <w:rPr>
          <w:bCs/>
          <w:sz w:val="20"/>
          <w:szCs w:val="20"/>
          <w:lang w:val="en-US" w:eastAsia="en-US"/>
        </w:rPr>
        <w:t xml:space="preserve"> </w:t>
      </w:r>
      <w:r w:rsidRPr="005C2447">
        <w:rPr>
          <w:bCs/>
          <w:sz w:val="20"/>
          <w:szCs w:val="20"/>
          <w:lang w:val="en-US" w:eastAsia="en-US"/>
        </w:rPr>
        <w:t>projections of macroeconomic variables are</w:t>
      </w:r>
      <w:r>
        <w:rPr>
          <w:bCs/>
          <w:sz w:val="20"/>
          <w:szCs w:val="20"/>
          <w:lang w:val="en-US" w:eastAsia="en-US"/>
        </w:rPr>
        <w:t xml:space="preserve"> fully consistent with given in</w:t>
      </w:r>
      <w:r w:rsidRPr="005C2447">
        <w:rPr>
          <w:bCs/>
          <w:sz w:val="20"/>
          <w:szCs w:val="20"/>
          <w:lang w:val="en-US" w:eastAsia="en-US"/>
        </w:rPr>
        <w:t>terest rate s</w:t>
      </w:r>
      <w:r>
        <w:rPr>
          <w:bCs/>
          <w:sz w:val="20"/>
          <w:szCs w:val="20"/>
          <w:lang w:val="en-US" w:eastAsia="en-US"/>
        </w:rPr>
        <w:t xml:space="preserve">cenarios and are convenient for </w:t>
      </w:r>
      <w:r w:rsidRPr="005C2447">
        <w:rPr>
          <w:bCs/>
          <w:sz w:val="20"/>
          <w:szCs w:val="20"/>
          <w:lang w:val="en-US" w:eastAsia="en-US"/>
        </w:rPr>
        <w:t>implementation in practice.</w:t>
      </w:r>
      <w:r>
        <w:rPr>
          <w:bCs/>
          <w:sz w:val="20"/>
          <w:szCs w:val="20"/>
          <w:lang w:val="en-US" w:eastAsia="en-US"/>
        </w:rPr>
        <w:t xml:space="preserve"> </w:t>
      </w:r>
      <w:r w:rsidRPr="005C2447">
        <w:rPr>
          <w:bCs/>
          <w:sz w:val="20"/>
          <w:szCs w:val="20"/>
          <w:lang w:val="en-US" w:eastAsia="en-US"/>
        </w:rPr>
        <w:t>An emp</w:t>
      </w:r>
      <w:r>
        <w:rPr>
          <w:bCs/>
          <w:sz w:val="20"/>
          <w:szCs w:val="20"/>
          <w:lang w:val="en-US" w:eastAsia="en-US"/>
        </w:rPr>
        <w:t>irical application to Canadian fi</w:t>
      </w:r>
      <w:r w:rsidRPr="005C2447">
        <w:rPr>
          <w:bCs/>
          <w:sz w:val="20"/>
          <w:szCs w:val="20"/>
          <w:lang w:val="en-US" w:eastAsia="en-US"/>
        </w:rPr>
        <w:t>xed-term deposits is conducted to</w:t>
      </w:r>
      <w:r>
        <w:rPr>
          <w:bCs/>
          <w:sz w:val="20"/>
          <w:szCs w:val="20"/>
          <w:lang w:val="en-US" w:eastAsia="en-US"/>
        </w:rPr>
        <w:t xml:space="preserve"> </w:t>
      </w:r>
      <w:r w:rsidRPr="005C2447">
        <w:rPr>
          <w:bCs/>
          <w:sz w:val="20"/>
          <w:szCs w:val="20"/>
          <w:lang w:val="en-US" w:eastAsia="en-US"/>
        </w:rPr>
        <w:t>illustrate the proposed approach.</w:t>
      </w:r>
    </w:p>
    <w:p w:rsidR="00A411C7" w:rsidRPr="001E44B0" w:rsidRDefault="00A411C7" w:rsidP="00A411C7">
      <w:pPr>
        <w:keepNext/>
        <w:autoSpaceDE w:val="0"/>
        <w:autoSpaceDN w:val="0"/>
        <w:adjustRightInd w:val="0"/>
        <w:spacing w:before="100" w:after="100"/>
        <w:outlineLvl w:val="4"/>
        <w:rPr>
          <w:bCs/>
          <w:sz w:val="20"/>
          <w:szCs w:val="20"/>
          <w:lang w:val="en-US" w:eastAsia="en-US"/>
        </w:rPr>
      </w:pPr>
      <w:r w:rsidRPr="000C2309">
        <w:rPr>
          <w:sz w:val="20"/>
          <w:szCs w:val="20"/>
          <w:lang w:val="en-US" w:eastAsia="en-US"/>
        </w:rPr>
        <w:t xml:space="preserve">• </w:t>
      </w:r>
      <w:r>
        <w:rPr>
          <w:bCs/>
          <w:color w:val="0000FF"/>
          <w:sz w:val="20"/>
          <w:szCs w:val="20"/>
          <w:u w:val="single"/>
          <w:lang w:val="en-US" w:eastAsia="en-US"/>
        </w:rPr>
        <w:t>“</w:t>
      </w:r>
      <w:hyperlink r:id="rId12" w:history="1">
        <w:r w:rsidRPr="00A411C7">
          <w:rPr>
            <w:rStyle w:val="Hyperlink"/>
            <w:bCs/>
            <w:sz w:val="20"/>
            <w:szCs w:val="20"/>
            <w:lang w:val="en-US" w:eastAsia="en-US"/>
          </w:rPr>
          <w:t>A Class of Generalized Dynamic Correlation Models</w:t>
        </w:r>
      </w:hyperlink>
      <w:r>
        <w:rPr>
          <w:bCs/>
          <w:color w:val="0000FF"/>
          <w:sz w:val="20"/>
          <w:szCs w:val="20"/>
          <w:u w:val="single"/>
          <w:lang w:val="en-US" w:eastAsia="en-US"/>
        </w:rPr>
        <w:t>”</w:t>
      </w:r>
      <w:r w:rsidRPr="001E44B0">
        <w:rPr>
          <w:bCs/>
          <w:sz w:val="20"/>
          <w:szCs w:val="20"/>
          <w:lang w:val="en-US" w:eastAsia="en-US"/>
        </w:rPr>
        <w:t xml:space="preserve">, </w:t>
      </w:r>
      <w:r>
        <w:rPr>
          <w:bCs/>
          <w:sz w:val="20"/>
          <w:szCs w:val="20"/>
          <w:lang w:val="en-US" w:eastAsia="en-US"/>
        </w:rPr>
        <w:t xml:space="preserve">(under major revisions) </w:t>
      </w:r>
      <w:r>
        <w:rPr>
          <w:sz w:val="20"/>
          <w:szCs w:val="20"/>
          <w:lang w:val="en-US" w:eastAsia="en-US"/>
        </w:rPr>
        <w:t>February 2018</w:t>
      </w:r>
      <w:r w:rsidRPr="001E44B0">
        <w:rPr>
          <w:sz w:val="20"/>
          <w:szCs w:val="20"/>
          <w:lang w:val="en-US" w:eastAsia="en-US"/>
        </w:rPr>
        <w:t xml:space="preserve"> </w:t>
      </w:r>
    </w:p>
    <w:p w:rsidR="00A411C7" w:rsidRPr="00A411C7" w:rsidRDefault="00A411C7" w:rsidP="00A411C7">
      <w:pPr>
        <w:autoSpaceDE w:val="0"/>
        <w:autoSpaceDN w:val="0"/>
        <w:adjustRightInd w:val="0"/>
        <w:spacing w:before="100" w:after="100"/>
        <w:jc w:val="both"/>
        <w:rPr>
          <w:sz w:val="20"/>
          <w:szCs w:val="20"/>
          <w:lang w:val="en-US" w:eastAsia="en-US"/>
        </w:rPr>
      </w:pPr>
      <w:r>
        <w:rPr>
          <w:sz w:val="20"/>
          <w:szCs w:val="20"/>
          <w:lang w:val="en-US" w:eastAsia="en-US"/>
        </w:rPr>
        <w:t xml:space="preserve">    Abstract: </w:t>
      </w:r>
      <w:r w:rsidRPr="00A411C7">
        <w:rPr>
          <w:sz w:val="20"/>
          <w:szCs w:val="20"/>
          <w:lang w:val="en-US" w:eastAsia="en-US"/>
        </w:rPr>
        <w:t xml:space="preserve">This paper proposes a class of correlation models that apply a two-layer autoregressive-moving-average structure to the dynamics of correlation matrices. The proposed model contains the Dynamic Conditional Correlation model of Engle (2002) and the Varying Correlation model of </w:t>
      </w:r>
      <w:proofErr w:type="spellStart"/>
      <w:r w:rsidRPr="00A411C7">
        <w:rPr>
          <w:sz w:val="20"/>
          <w:szCs w:val="20"/>
          <w:lang w:val="en-US" w:eastAsia="en-US"/>
        </w:rPr>
        <w:t>Tse</w:t>
      </w:r>
      <w:proofErr w:type="spellEnd"/>
      <w:r w:rsidRPr="00A411C7">
        <w:rPr>
          <w:sz w:val="20"/>
          <w:szCs w:val="20"/>
          <w:lang w:val="en-US" w:eastAsia="en-US"/>
        </w:rPr>
        <w:t xml:space="preserve"> and </w:t>
      </w:r>
      <w:proofErr w:type="spellStart"/>
      <w:r w:rsidRPr="00A411C7">
        <w:rPr>
          <w:sz w:val="20"/>
          <w:szCs w:val="20"/>
          <w:lang w:val="en-US" w:eastAsia="en-US"/>
        </w:rPr>
        <w:t>Tsui</w:t>
      </w:r>
      <w:proofErr w:type="spellEnd"/>
      <w:r w:rsidRPr="00A411C7">
        <w:rPr>
          <w:sz w:val="20"/>
          <w:szCs w:val="20"/>
          <w:lang w:val="en-US" w:eastAsia="en-US"/>
        </w:rPr>
        <w:t xml:space="preserve"> (2002) as special cases and offers greater flexibility in a parsimonious way. Performance of the proposed model is illustrated in a simulation exercise and an application to the U.S. stock indices.</w:t>
      </w:r>
    </w:p>
    <w:p w:rsidR="00553C34" w:rsidRPr="001E44B0" w:rsidRDefault="001F04FE" w:rsidP="00A411C7">
      <w:pPr>
        <w:autoSpaceDE w:val="0"/>
        <w:autoSpaceDN w:val="0"/>
        <w:adjustRightInd w:val="0"/>
        <w:spacing w:before="100" w:after="100"/>
        <w:jc w:val="both"/>
        <w:rPr>
          <w:bCs/>
          <w:sz w:val="20"/>
          <w:szCs w:val="20"/>
          <w:lang w:val="en-US" w:eastAsia="en-US"/>
        </w:rPr>
      </w:pPr>
      <w:r w:rsidRPr="000C2309">
        <w:rPr>
          <w:sz w:val="20"/>
          <w:szCs w:val="20"/>
          <w:lang w:val="en-US" w:eastAsia="en-US"/>
        </w:rPr>
        <w:t xml:space="preserve">• </w:t>
      </w:r>
      <w:r w:rsidR="001E44B0">
        <w:rPr>
          <w:bCs/>
          <w:color w:val="0000FF"/>
          <w:sz w:val="20"/>
          <w:szCs w:val="20"/>
          <w:u w:val="single"/>
          <w:lang w:val="en-US" w:eastAsia="en-US"/>
        </w:rPr>
        <w:t>“</w:t>
      </w:r>
      <w:hyperlink r:id="rId13" w:history="1">
        <w:r w:rsidR="00553C34" w:rsidRPr="001E44B0">
          <w:rPr>
            <w:bCs/>
            <w:color w:val="0000FF"/>
            <w:sz w:val="20"/>
            <w:szCs w:val="20"/>
            <w:u w:val="single"/>
            <w:lang w:val="en-US" w:eastAsia="en-US"/>
          </w:rPr>
          <w:t>Ba</w:t>
        </w:r>
        <w:r w:rsidR="00553C34" w:rsidRPr="001E44B0">
          <w:rPr>
            <w:bCs/>
            <w:color w:val="0000FF"/>
            <w:sz w:val="20"/>
            <w:szCs w:val="20"/>
            <w:u w:val="single"/>
            <w:lang w:val="en-US" w:eastAsia="en-US"/>
          </w:rPr>
          <w:t>y</w:t>
        </w:r>
        <w:r w:rsidR="00553C34" w:rsidRPr="001E44B0">
          <w:rPr>
            <w:bCs/>
            <w:color w:val="0000FF"/>
            <w:sz w:val="20"/>
            <w:szCs w:val="20"/>
            <w:u w:val="single"/>
            <w:lang w:val="en-US" w:eastAsia="en-US"/>
          </w:rPr>
          <w:t>esian Automated Variable Selection for Linear Regression Models</w:t>
        </w:r>
      </w:hyperlink>
      <w:r w:rsidR="001E44B0">
        <w:rPr>
          <w:bCs/>
          <w:color w:val="0000FF"/>
          <w:sz w:val="20"/>
          <w:szCs w:val="20"/>
          <w:u w:val="single"/>
          <w:lang w:val="en-US" w:eastAsia="en-US"/>
        </w:rPr>
        <w:t>”</w:t>
      </w:r>
      <w:r w:rsidR="001E44B0" w:rsidRPr="001E44B0">
        <w:rPr>
          <w:bCs/>
          <w:sz w:val="20"/>
          <w:szCs w:val="20"/>
          <w:lang w:val="en-US" w:eastAsia="en-US"/>
        </w:rPr>
        <w:t xml:space="preserve"> (</w:t>
      </w:r>
      <w:r w:rsidR="001E44B0">
        <w:rPr>
          <w:bCs/>
          <w:sz w:val="20"/>
          <w:szCs w:val="20"/>
          <w:lang w:val="en-US" w:eastAsia="en-US"/>
        </w:rPr>
        <w:t>education n</w:t>
      </w:r>
      <w:r w:rsidR="00553C34" w:rsidRPr="001E44B0">
        <w:rPr>
          <w:bCs/>
          <w:sz w:val="20"/>
          <w:szCs w:val="20"/>
          <w:lang w:val="en-US" w:eastAsia="en-US"/>
        </w:rPr>
        <w:t>ote</w:t>
      </w:r>
      <w:r w:rsidR="001E44B0" w:rsidRPr="001E44B0">
        <w:rPr>
          <w:bCs/>
          <w:sz w:val="20"/>
          <w:szCs w:val="20"/>
          <w:lang w:val="en-US" w:eastAsia="en-US"/>
        </w:rPr>
        <w:t xml:space="preserve">), </w:t>
      </w:r>
      <w:r w:rsidR="00553C34" w:rsidRPr="001E44B0">
        <w:rPr>
          <w:sz w:val="20"/>
          <w:szCs w:val="20"/>
          <w:lang w:val="en-US" w:eastAsia="en-US"/>
        </w:rPr>
        <w:t xml:space="preserve">April 2016 </w:t>
      </w:r>
    </w:p>
    <w:p w:rsidR="00553C34" w:rsidRPr="000C2309" w:rsidRDefault="001F04FE" w:rsidP="00C005DF">
      <w:pPr>
        <w:autoSpaceDE w:val="0"/>
        <w:autoSpaceDN w:val="0"/>
        <w:adjustRightInd w:val="0"/>
        <w:spacing w:before="100" w:after="100"/>
        <w:jc w:val="both"/>
        <w:rPr>
          <w:sz w:val="20"/>
          <w:szCs w:val="20"/>
          <w:lang w:val="en-US" w:eastAsia="en-US"/>
        </w:rPr>
      </w:pPr>
      <w:r>
        <w:rPr>
          <w:sz w:val="20"/>
          <w:szCs w:val="20"/>
          <w:lang w:val="en-US" w:eastAsia="en-US"/>
        </w:rPr>
        <w:t xml:space="preserve">    </w:t>
      </w:r>
      <w:r w:rsidR="001E44B0">
        <w:rPr>
          <w:sz w:val="20"/>
          <w:szCs w:val="20"/>
          <w:lang w:val="en-US" w:eastAsia="en-US"/>
        </w:rPr>
        <w:t xml:space="preserve">Abstract: </w:t>
      </w:r>
      <w:r w:rsidR="00553C34" w:rsidRPr="000C2309">
        <w:rPr>
          <w:sz w:val="20"/>
          <w:szCs w:val="20"/>
          <w:lang w:val="en-US" w:eastAsia="en-US"/>
        </w:rPr>
        <w:t>This education note explains the Bayesian variable selection algorithm for the Matlab function “</w:t>
      </w:r>
      <w:proofErr w:type="spellStart"/>
      <w:r w:rsidR="00553C34" w:rsidRPr="000C2309">
        <w:rPr>
          <w:i/>
          <w:sz w:val="20"/>
          <w:szCs w:val="20"/>
          <w:lang w:val="en-US" w:eastAsia="en-US"/>
        </w:rPr>
        <w:t>Bayesian_ARX_variable_selection</w:t>
      </w:r>
      <w:proofErr w:type="spellEnd"/>
      <w:r w:rsidR="00553C34" w:rsidRPr="000C2309">
        <w:rPr>
          <w:sz w:val="20"/>
          <w:szCs w:val="20"/>
          <w:lang w:val="en-US" w:eastAsia="en-US"/>
        </w:rPr>
        <w:t xml:space="preserve">” that </w:t>
      </w:r>
      <w:r w:rsidR="00A2009A" w:rsidRPr="000C2309">
        <w:rPr>
          <w:sz w:val="20"/>
          <w:szCs w:val="20"/>
          <w:lang w:val="en-US" w:eastAsia="en-US"/>
        </w:rPr>
        <w:t>e</w:t>
      </w:r>
      <w:r w:rsidR="00553C34" w:rsidRPr="000C2309">
        <w:rPr>
          <w:sz w:val="20"/>
          <w:szCs w:val="20"/>
          <w:lang w:val="en-US" w:eastAsia="en-US"/>
        </w:rPr>
        <w:t>stimates jointly the probability of each combination of the regressors and their coefficients in a linear regression model. The Matlab function is written by the author and is publicly available</w:t>
      </w:r>
      <w:r w:rsidR="001E44B0">
        <w:rPr>
          <w:sz w:val="20"/>
          <w:szCs w:val="20"/>
          <w:lang w:val="en-US" w:eastAsia="en-US"/>
        </w:rPr>
        <w:t xml:space="preserve"> under the MIT free software license</w:t>
      </w:r>
      <w:r w:rsidR="00553C34" w:rsidRPr="000C2309">
        <w:rPr>
          <w:sz w:val="20"/>
          <w:szCs w:val="20"/>
          <w:lang w:val="en-US" w:eastAsia="en-US"/>
        </w:rPr>
        <w:t xml:space="preserve">. The estimated probabilities of the regressor </w:t>
      </w:r>
      <w:r w:rsidR="00553C34" w:rsidRPr="000C2309">
        <w:rPr>
          <w:sz w:val="20"/>
          <w:szCs w:val="20"/>
          <w:lang w:val="en-US" w:eastAsia="en-US"/>
        </w:rPr>
        <w:lastRenderedPageBreak/>
        <w:t>combinations can be used to rank and select the model specifications in an automated fashion. Applications to a simulated example and the U.S. demand deposits illustrate the use of the algorithm.</w:t>
      </w:r>
    </w:p>
    <w:p w:rsidR="00553C34" w:rsidRPr="001E44B0" w:rsidRDefault="001F04FE" w:rsidP="001E44B0">
      <w:pPr>
        <w:keepNext/>
        <w:autoSpaceDE w:val="0"/>
        <w:autoSpaceDN w:val="0"/>
        <w:adjustRightInd w:val="0"/>
        <w:spacing w:before="100" w:after="100"/>
        <w:outlineLvl w:val="4"/>
        <w:rPr>
          <w:bCs/>
          <w:sz w:val="20"/>
          <w:szCs w:val="20"/>
          <w:lang w:val="en-US" w:eastAsia="en-US"/>
        </w:rPr>
      </w:pPr>
      <w:r w:rsidRPr="000C2309">
        <w:rPr>
          <w:sz w:val="20"/>
          <w:szCs w:val="20"/>
          <w:lang w:val="en-US" w:eastAsia="en-US"/>
        </w:rPr>
        <w:t xml:space="preserve">• </w:t>
      </w:r>
      <w:r w:rsidR="001E44B0" w:rsidRPr="001E44B0">
        <w:rPr>
          <w:bCs/>
          <w:color w:val="0000FF"/>
          <w:sz w:val="20"/>
          <w:szCs w:val="20"/>
          <w:u w:val="single"/>
          <w:lang w:val="en-US" w:eastAsia="en-US"/>
        </w:rPr>
        <w:t>“</w:t>
      </w:r>
      <w:hyperlink r:id="rId14" w:history="1">
        <w:r w:rsidR="00553C34" w:rsidRPr="001E44B0">
          <w:rPr>
            <w:bCs/>
            <w:color w:val="0000FF"/>
            <w:sz w:val="20"/>
            <w:szCs w:val="20"/>
            <w:u w:val="single"/>
            <w:lang w:val="en-US" w:eastAsia="en-US"/>
          </w:rPr>
          <w:t>Efficient Estimation of Extreme Value-at-Risks for Standalone Structural Exchange Rate Risk</w:t>
        </w:r>
      </w:hyperlink>
      <w:r w:rsidR="001E44B0" w:rsidRPr="001E44B0">
        <w:rPr>
          <w:bCs/>
          <w:color w:val="0000FF"/>
          <w:sz w:val="20"/>
          <w:szCs w:val="20"/>
          <w:u w:val="single"/>
          <w:lang w:val="en-US" w:eastAsia="en-US"/>
        </w:rPr>
        <w:t>”</w:t>
      </w:r>
      <w:r w:rsidR="001E44B0">
        <w:rPr>
          <w:bCs/>
          <w:sz w:val="20"/>
          <w:szCs w:val="20"/>
          <w:lang w:val="en-US" w:eastAsia="en-US"/>
        </w:rPr>
        <w:t xml:space="preserve"> </w:t>
      </w:r>
      <w:r w:rsidR="001E44B0" w:rsidRPr="001E44B0">
        <w:rPr>
          <w:bCs/>
          <w:sz w:val="20"/>
          <w:szCs w:val="20"/>
          <w:lang w:val="en-US" w:eastAsia="en-US"/>
        </w:rPr>
        <w:t>(</w:t>
      </w:r>
      <w:r w:rsidR="001E44B0">
        <w:rPr>
          <w:bCs/>
          <w:sz w:val="20"/>
          <w:szCs w:val="20"/>
          <w:lang w:val="en-US" w:eastAsia="en-US"/>
        </w:rPr>
        <w:t>e</w:t>
      </w:r>
      <w:r w:rsidR="00553C34" w:rsidRPr="001E44B0">
        <w:rPr>
          <w:bCs/>
          <w:sz w:val="20"/>
          <w:szCs w:val="20"/>
          <w:lang w:val="en-US" w:eastAsia="en-US"/>
        </w:rPr>
        <w:t>ducat</w:t>
      </w:r>
      <w:r w:rsidR="001E44B0">
        <w:rPr>
          <w:bCs/>
          <w:sz w:val="20"/>
          <w:szCs w:val="20"/>
          <w:lang w:val="en-US" w:eastAsia="en-US"/>
        </w:rPr>
        <w:t>ional n</w:t>
      </w:r>
      <w:r w:rsidR="00553C34" w:rsidRPr="001E44B0">
        <w:rPr>
          <w:bCs/>
          <w:sz w:val="20"/>
          <w:szCs w:val="20"/>
          <w:lang w:val="en-US" w:eastAsia="en-US"/>
        </w:rPr>
        <w:t>ote</w:t>
      </w:r>
      <w:r w:rsidR="001E44B0" w:rsidRPr="001E44B0">
        <w:rPr>
          <w:bCs/>
          <w:sz w:val="20"/>
          <w:szCs w:val="20"/>
          <w:lang w:val="en-US" w:eastAsia="en-US"/>
        </w:rPr>
        <w:t xml:space="preserve">), </w:t>
      </w:r>
      <w:r w:rsidR="00553C34" w:rsidRPr="001E44B0">
        <w:rPr>
          <w:sz w:val="20"/>
          <w:szCs w:val="20"/>
          <w:lang w:val="en-US" w:eastAsia="en-US"/>
        </w:rPr>
        <w:t xml:space="preserve">August 2014 </w:t>
      </w:r>
    </w:p>
    <w:p w:rsidR="001F04FE" w:rsidRDefault="001F04FE" w:rsidP="001E44B0">
      <w:pPr>
        <w:autoSpaceDE w:val="0"/>
        <w:autoSpaceDN w:val="0"/>
        <w:adjustRightInd w:val="0"/>
        <w:spacing w:before="100" w:after="100"/>
        <w:jc w:val="both"/>
        <w:rPr>
          <w:sz w:val="20"/>
          <w:szCs w:val="20"/>
          <w:lang w:val="en-US" w:eastAsia="en-US"/>
        </w:rPr>
      </w:pPr>
      <w:r>
        <w:rPr>
          <w:sz w:val="20"/>
          <w:szCs w:val="20"/>
          <w:lang w:val="en-US" w:eastAsia="en-US"/>
        </w:rPr>
        <w:t xml:space="preserve">    Abstract: </w:t>
      </w:r>
      <w:r w:rsidRPr="001F04FE">
        <w:rPr>
          <w:sz w:val="20"/>
          <w:szCs w:val="20"/>
          <w:lang w:val="en-US" w:eastAsia="en-US"/>
        </w:rPr>
        <w:t>The standalone structural exchange rate risk depends on the product of the</w:t>
      </w:r>
      <w:r>
        <w:rPr>
          <w:sz w:val="20"/>
          <w:szCs w:val="20"/>
          <w:lang w:val="en-US" w:eastAsia="en-US"/>
        </w:rPr>
        <w:t xml:space="preserve"> </w:t>
      </w:r>
      <w:r w:rsidRPr="001F04FE">
        <w:rPr>
          <w:sz w:val="20"/>
          <w:szCs w:val="20"/>
          <w:lang w:val="en-US" w:eastAsia="en-US"/>
        </w:rPr>
        <w:t xml:space="preserve">future foreign currency earning and the change in the exchange rate. </w:t>
      </w:r>
      <w:r>
        <w:rPr>
          <w:sz w:val="20"/>
          <w:szCs w:val="20"/>
          <w:lang w:val="en-US" w:eastAsia="en-US"/>
        </w:rPr>
        <w:t>Its Value-at-</w:t>
      </w:r>
      <w:r w:rsidRPr="001F04FE">
        <w:rPr>
          <w:sz w:val="20"/>
          <w:szCs w:val="20"/>
          <w:lang w:val="en-US" w:eastAsia="en-US"/>
        </w:rPr>
        <w:t>Risk (</w:t>
      </w:r>
      <w:proofErr w:type="spellStart"/>
      <w:r w:rsidRPr="001F04FE">
        <w:rPr>
          <w:sz w:val="20"/>
          <w:szCs w:val="20"/>
          <w:lang w:val="en-US" w:eastAsia="en-US"/>
        </w:rPr>
        <w:t>VaR</w:t>
      </w:r>
      <w:proofErr w:type="spellEnd"/>
      <w:r w:rsidRPr="001F04FE">
        <w:rPr>
          <w:sz w:val="20"/>
          <w:szCs w:val="20"/>
          <w:lang w:val="en-US" w:eastAsia="en-US"/>
        </w:rPr>
        <w:t>) implying an extremely high survival probability, usually exceeding</w:t>
      </w:r>
      <w:r>
        <w:rPr>
          <w:sz w:val="20"/>
          <w:szCs w:val="20"/>
          <w:lang w:val="en-US" w:eastAsia="en-US"/>
        </w:rPr>
        <w:t xml:space="preserve"> </w:t>
      </w:r>
      <w:r w:rsidRPr="001F04FE">
        <w:rPr>
          <w:sz w:val="20"/>
          <w:szCs w:val="20"/>
          <w:lang w:val="en-US" w:eastAsia="en-US"/>
        </w:rPr>
        <w:t>99.9%, is used in practice to determine its economic capital. This paper proposes a</w:t>
      </w:r>
      <w:r>
        <w:rPr>
          <w:sz w:val="20"/>
          <w:szCs w:val="20"/>
          <w:lang w:val="en-US" w:eastAsia="en-US"/>
        </w:rPr>
        <w:t xml:space="preserve"> </w:t>
      </w:r>
      <w:r w:rsidRPr="001F04FE">
        <w:rPr>
          <w:sz w:val="20"/>
          <w:szCs w:val="20"/>
          <w:lang w:val="en-US" w:eastAsia="en-US"/>
        </w:rPr>
        <w:t xml:space="preserve">new conditional method to calculate such extreme </w:t>
      </w:r>
      <w:proofErr w:type="spellStart"/>
      <w:r w:rsidRPr="001F04FE">
        <w:rPr>
          <w:sz w:val="20"/>
          <w:szCs w:val="20"/>
          <w:lang w:val="en-US" w:eastAsia="en-US"/>
        </w:rPr>
        <w:t>VaRs</w:t>
      </w:r>
      <w:proofErr w:type="spellEnd"/>
      <w:r w:rsidRPr="001F04FE">
        <w:rPr>
          <w:sz w:val="20"/>
          <w:szCs w:val="20"/>
          <w:lang w:val="en-US" w:eastAsia="en-US"/>
        </w:rPr>
        <w:t xml:space="preserve"> that is shown to be more</w:t>
      </w:r>
      <w:r>
        <w:rPr>
          <w:sz w:val="20"/>
          <w:szCs w:val="20"/>
          <w:lang w:val="en-US" w:eastAsia="en-US"/>
        </w:rPr>
        <w:t xml:space="preserve"> </w:t>
      </w:r>
      <w:r w:rsidRPr="001F04FE">
        <w:rPr>
          <w:sz w:val="20"/>
          <w:szCs w:val="20"/>
          <w:lang w:val="en-US" w:eastAsia="en-US"/>
        </w:rPr>
        <w:t>efficient than the conventional method of directly simulating from the joint distribution</w:t>
      </w:r>
      <w:r>
        <w:rPr>
          <w:sz w:val="20"/>
          <w:szCs w:val="20"/>
          <w:lang w:val="en-US" w:eastAsia="en-US"/>
        </w:rPr>
        <w:t xml:space="preserve"> </w:t>
      </w:r>
      <w:r w:rsidRPr="001F04FE">
        <w:rPr>
          <w:sz w:val="20"/>
          <w:szCs w:val="20"/>
          <w:lang w:val="en-US" w:eastAsia="en-US"/>
        </w:rPr>
        <w:t>of the future foreign currency earning and the change in the exchange rate.</w:t>
      </w:r>
      <w:r>
        <w:rPr>
          <w:sz w:val="20"/>
          <w:szCs w:val="20"/>
          <w:lang w:val="en-US" w:eastAsia="en-US"/>
        </w:rPr>
        <w:t xml:space="preserve"> </w:t>
      </w:r>
      <w:r w:rsidRPr="001F04FE">
        <w:rPr>
          <w:sz w:val="20"/>
          <w:szCs w:val="20"/>
          <w:lang w:val="en-US" w:eastAsia="en-US"/>
        </w:rPr>
        <w:t>The intuition of the proposed method is that, conditional on either the future foreign</w:t>
      </w:r>
      <w:r>
        <w:rPr>
          <w:sz w:val="20"/>
          <w:szCs w:val="20"/>
          <w:lang w:val="en-US" w:eastAsia="en-US"/>
        </w:rPr>
        <w:t xml:space="preserve"> </w:t>
      </w:r>
      <w:r w:rsidRPr="001F04FE">
        <w:rPr>
          <w:sz w:val="20"/>
          <w:szCs w:val="20"/>
          <w:lang w:val="en-US" w:eastAsia="en-US"/>
        </w:rPr>
        <w:t>currency earning or the change in the exchange rate, the distribution of the</w:t>
      </w:r>
      <w:r>
        <w:rPr>
          <w:sz w:val="20"/>
          <w:szCs w:val="20"/>
          <w:lang w:val="en-US" w:eastAsia="en-US"/>
        </w:rPr>
        <w:t xml:space="preserve"> </w:t>
      </w:r>
      <w:r w:rsidRPr="001F04FE">
        <w:rPr>
          <w:sz w:val="20"/>
          <w:szCs w:val="20"/>
          <w:lang w:val="en-US" w:eastAsia="en-US"/>
        </w:rPr>
        <w:t>structural exchange rate risk is usually analytically tractable. The proposed method</w:t>
      </w:r>
      <w:r>
        <w:rPr>
          <w:sz w:val="20"/>
          <w:szCs w:val="20"/>
          <w:lang w:val="en-US" w:eastAsia="en-US"/>
        </w:rPr>
        <w:t xml:space="preserve"> </w:t>
      </w:r>
      <w:r w:rsidRPr="001F04FE">
        <w:rPr>
          <w:sz w:val="20"/>
          <w:szCs w:val="20"/>
          <w:lang w:val="en-US" w:eastAsia="en-US"/>
        </w:rPr>
        <w:t>can be implemented by solving a nonlinear equation via a simple one-dimensional</w:t>
      </w:r>
      <w:r>
        <w:rPr>
          <w:sz w:val="20"/>
          <w:szCs w:val="20"/>
          <w:lang w:val="en-US" w:eastAsia="en-US"/>
        </w:rPr>
        <w:t xml:space="preserve"> </w:t>
      </w:r>
      <w:r w:rsidRPr="001F04FE">
        <w:rPr>
          <w:sz w:val="20"/>
          <w:szCs w:val="20"/>
          <w:lang w:val="en-US" w:eastAsia="en-US"/>
        </w:rPr>
        <w:t>numerical integration and is generally applicable under the distributional assumptions</w:t>
      </w:r>
      <w:r>
        <w:rPr>
          <w:sz w:val="20"/>
          <w:szCs w:val="20"/>
          <w:lang w:val="en-US" w:eastAsia="en-US"/>
        </w:rPr>
        <w:t xml:space="preserve"> </w:t>
      </w:r>
      <w:r w:rsidRPr="001F04FE">
        <w:rPr>
          <w:sz w:val="20"/>
          <w:szCs w:val="20"/>
          <w:lang w:val="en-US" w:eastAsia="en-US"/>
        </w:rPr>
        <w:t>commonly employed in practice.</w:t>
      </w:r>
      <w:r>
        <w:rPr>
          <w:sz w:val="20"/>
          <w:szCs w:val="20"/>
          <w:lang w:val="en-US" w:eastAsia="en-US"/>
        </w:rPr>
        <w:t xml:space="preserve"> </w:t>
      </w:r>
    </w:p>
    <w:p w:rsidR="00553C34" w:rsidRPr="001F04FE" w:rsidRDefault="001F04FE" w:rsidP="001F04FE">
      <w:pPr>
        <w:keepNext/>
        <w:autoSpaceDE w:val="0"/>
        <w:autoSpaceDN w:val="0"/>
        <w:adjustRightInd w:val="0"/>
        <w:spacing w:before="100" w:after="100"/>
        <w:outlineLvl w:val="4"/>
        <w:rPr>
          <w:bCs/>
          <w:sz w:val="20"/>
          <w:szCs w:val="20"/>
          <w:lang w:val="en-US" w:eastAsia="en-US"/>
        </w:rPr>
      </w:pPr>
      <w:r w:rsidRPr="000C2309">
        <w:rPr>
          <w:sz w:val="20"/>
          <w:szCs w:val="20"/>
          <w:lang w:val="en-US" w:eastAsia="en-US"/>
        </w:rPr>
        <w:t xml:space="preserve">• </w:t>
      </w:r>
      <w:r w:rsidR="00553C34" w:rsidRPr="001F04FE">
        <w:rPr>
          <w:bCs/>
          <w:sz w:val="20"/>
          <w:szCs w:val="20"/>
          <w:lang w:val="en-US" w:eastAsia="en-US"/>
        </w:rPr>
        <w:t>A Factor Model of Credit Valuation Adjustment with Multiple Counterparties</w:t>
      </w:r>
      <w:r w:rsidRPr="001F04FE">
        <w:rPr>
          <w:bCs/>
          <w:sz w:val="20"/>
          <w:szCs w:val="20"/>
          <w:lang w:val="en-US" w:eastAsia="en-US"/>
        </w:rPr>
        <w:t xml:space="preserve">, </w:t>
      </w:r>
      <w:r w:rsidR="00553C34" w:rsidRPr="001F04FE">
        <w:rPr>
          <w:sz w:val="20"/>
          <w:szCs w:val="20"/>
          <w:lang w:val="en-US" w:eastAsia="en-US"/>
        </w:rPr>
        <w:t xml:space="preserve">May 2012 </w:t>
      </w:r>
    </w:p>
    <w:p w:rsidR="00553C34" w:rsidRPr="000C2309" w:rsidRDefault="001F04FE" w:rsidP="00C005DF">
      <w:pPr>
        <w:autoSpaceDE w:val="0"/>
        <w:autoSpaceDN w:val="0"/>
        <w:adjustRightInd w:val="0"/>
        <w:spacing w:before="100" w:after="100"/>
        <w:jc w:val="both"/>
        <w:rPr>
          <w:sz w:val="20"/>
          <w:szCs w:val="20"/>
          <w:lang w:val="en-US" w:eastAsia="en-US"/>
        </w:rPr>
      </w:pPr>
      <w:r>
        <w:rPr>
          <w:sz w:val="20"/>
          <w:szCs w:val="20"/>
          <w:lang w:val="en-US" w:eastAsia="en-US"/>
        </w:rPr>
        <w:t xml:space="preserve">    Abstract: </w:t>
      </w:r>
      <w:r w:rsidR="00553C34" w:rsidRPr="000C2309">
        <w:rPr>
          <w:sz w:val="20"/>
          <w:szCs w:val="20"/>
          <w:lang w:val="en-US" w:eastAsia="en-US"/>
        </w:rPr>
        <w:t xml:space="preserve">This paper proposes a factor model of credit valuation adjustment to price the counterparty credit risk of bilateral over-the-counter derivatives. The proposed model accounts for the interaction between the counterparty credit risk and the market risk and naturally incorporates the right/wrong-way risk. </w:t>
      </w:r>
      <w:r w:rsidR="00C005DF" w:rsidRPr="000C2309">
        <w:rPr>
          <w:sz w:val="20"/>
          <w:szCs w:val="20"/>
          <w:lang w:val="en-US" w:eastAsia="en-US"/>
        </w:rPr>
        <w:t>T</w:t>
      </w:r>
      <w:r w:rsidR="00553C34" w:rsidRPr="000C2309">
        <w:rPr>
          <w:sz w:val="20"/>
          <w:szCs w:val="20"/>
          <w:lang w:val="en-US" w:eastAsia="en-US"/>
        </w:rPr>
        <w:t>he default correlations of multiple counterparties</w:t>
      </w:r>
      <w:r w:rsidR="00C005DF" w:rsidRPr="000C2309">
        <w:rPr>
          <w:sz w:val="20"/>
          <w:szCs w:val="20"/>
          <w:lang w:val="en-US" w:eastAsia="en-US"/>
        </w:rPr>
        <w:t xml:space="preserve"> are modeled based on the idea </w:t>
      </w:r>
      <w:r w:rsidR="00553C34" w:rsidRPr="000C2309">
        <w:rPr>
          <w:sz w:val="20"/>
          <w:szCs w:val="20"/>
          <w:lang w:val="en-US" w:eastAsia="en-US"/>
        </w:rPr>
        <w:t>that there is a small set of common factors that drive the asset prices as well as the default probabilities of the counterparties. Hence the correlations between the counterpart credit risk and the market risk and between multiple counterparty defaults could be studied in a single arbitrage-free framework. This factor approach is consistent with the large literature on reduced-form models of corporate bonds.</w:t>
      </w:r>
    </w:p>
    <w:p w:rsidR="00553C34" w:rsidRPr="001F04FE" w:rsidRDefault="001F04FE" w:rsidP="001F04FE">
      <w:pPr>
        <w:autoSpaceDE w:val="0"/>
        <w:autoSpaceDN w:val="0"/>
        <w:adjustRightInd w:val="0"/>
        <w:spacing w:before="100" w:after="100"/>
        <w:rPr>
          <w:sz w:val="20"/>
          <w:szCs w:val="20"/>
          <w:lang w:val="en-US" w:eastAsia="en-US"/>
        </w:rPr>
      </w:pPr>
      <w:r w:rsidRPr="000C2309">
        <w:rPr>
          <w:sz w:val="20"/>
          <w:szCs w:val="20"/>
          <w:lang w:val="en-US" w:eastAsia="en-US"/>
        </w:rPr>
        <w:t xml:space="preserve">• </w:t>
      </w:r>
      <w:hyperlink r:id="rId15" w:history="1">
        <w:r w:rsidR="00553C34" w:rsidRPr="001F04FE">
          <w:rPr>
            <w:bCs/>
            <w:color w:val="0000FF"/>
            <w:sz w:val="20"/>
            <w:szCs w:val="20"/>
            <w:u w:val="single"/>
            <w:lang w:val="en-US" w:eastAsia="en-US"/>
          </w:rPr>
          <w:t>Real Time Detection of Structural Breaks in GARCH Models</w:t>
        </w:r>
      </w:hyperlink>
      <w:r w:rsidR="00C005DF" w:rsidRPr="001F04FE">
        <w:rPr>
          <w:bCs/>
          <w:sz w:val="20"/>
          <w:szCs w:val="20"/>
          <w:lang w:val="en-US" w:eastAsia="en-US"/>
        </w:rPr>
        <w:t>, with John Maheu</w:t>
      </w:r>
      <w:r>
        <w:rPr>
          <w:b/>
          <w:bCs/>
          <w:sz w:val="20"/>
          <w:szCs w:val="20"/>
          <w:lang w:val="en-US" w:eastAsia="en-US"/>
        </w:rPr>
        <w:t xml:space="preserve">, </w:t>
      </w:r>
      <w:r w:rsidRPr="000C2309">
        <w:rPr>
          <w:sz w:val="20"/>
          <w:szCs w:val="20"/>
          <w:lang w:val="en-US" w:eastAsia="en-US"/>
        </w:rPr>
        <w:t xml:space="preserve">November 2010 </w:t>
      </w:r>
      <w:r>
        <w:rPr>
          <w:sz w:val="20"/>
          <w:szCs w:val="20"/>
          <w:lang w:val="en-US" w:eastAsia="en-US"/>
        </w:rPr>
        <w:t xml:space="preserve">, published in </w:t>
      </w:r>
      <w:r w:rsidR="00553C34" w:rsidRPr="001F04FE">
        <w:rPr>
          <w:bCs/>
          <w:sz w:val="20"/>
          <w:szCs w:val="20"/>
          <w:lang w:val="en-US" w:eastAsia="en-US"/>
        </w:rPr>
        <w:t>Computational Statistics and Data Analysis</w:t>
      </w:r>
      <w:r w:rsidR="00C005DF" w:rsidRPr="001F04FE">
        <w:rPr>
          <w:bCs/>
          <w:sz w:val="20"/>
          <w:szCs w:val="20"/>
          <w:lang w:val="en-US" w:eastAsia="en-US"/>
        </w:rPr>
        <w:t xml:space="preserve">, </w:t>
      </w:r>
      <w:proofErr w:type="spellStart"/>
      <w:r>
        <w:rPr>
          <w:bCs/>
          <w:sz w:val="20"/>
          <w:szCs w:val="20"/>
          <w:lang w:val="en-US" w:eastAsia="en-US"/>
        </w:rPr>
        <w:t>v</w:t>
      </w:r>
      <w:r w:rsidR="00C005DF" w:rsidRPr="001F04FE">
        <w:rPr>
          <w:bCs/>
          <w:sz w:val="20"/>
          <w:szCs w:val="20"/>
          <w:lang w:val="en-US" w:eastAsia="en-US"/>
        </w:rPr>
        <w:t>ol</w:t>
      </w:r>
      <w:proofErr w:type="spellEnd"/>
      <w:r w:rsidR="00C005DF" w:rsidRPr="001F04FE">
        <w:rPr>
          <w:bCs/>
          <w:sz w:val="20"/>
          <w:szCs w:val="20"/>
          <w:lang w:val="en-US" w:eastAsia="en-US"/>
        </w:rPr>
        <w:t xml:space="preserve"> 54, </w:t>
      </w:r>
      <w:r>
        <w:rPr>
          <w:bCs/>
          <w:sz w:val="20"/>
          <w:szCs w:val="20"/>
          <w:lang w:val="en-US" w:eastAsia="en-US"/>
        </w:rPr>
        <w:t>i</w:t>
      </w:r>
      <w:r w:rsidR="00C005DF" w:rsidRPr="001F04FE">
        <w:rPr>
          <w:bCs/>
          <w:sz w:val="20"/>
          <w:szCs w:val="20"/>
          <w:lang w:val="en-US" w:eastAsia="en-US"/>
        </w:rPr>
        <w:t xml:space="preserve">ssue 11, </w:t>
      </w:r>
      <w:r>
        <w:rPr>
          <w:bCs/>
          <w:sz w:val="20"/>
          <w:szCs w:val="20"/>
          <w:lang w:val="en-US" w:eastAsia="en-US"/>
        </w:rPr>
        <w:t>p</w:t>
      </w:r>
      <w:r w:rsidR="00C005DF" w:rsidRPr="001F04FE">
        <w:rPr>
          <w:bCs/>
          <w:sz w:val="20"/>
          <w:szCs w:val="20"/>
          <w:lang w:val="en-US" w:eastAsia="en-US"/>
        </w:rPr>
        <w:t>ages 2628 - 2640</w:t>
      </w:r>
    </w:p>
    <w:p w:rsidR="00553C34" w:rsidRPr="000C2309" w:rsidRDefault="001F04FE" w:rsidP="008859EF">
      <w:pPr>
        <w:autoSpaceDE w:val="0"/>
        <w:autoSpaceDN w:val="0"/>
        <w:adjustRightInd w:val="0"/>
        <w:spacing w:before="100" w:after="100"/>
        <w:jc w:val="both"/>
        <w:rPr>
          <w:sz w:val="20"/>
          <w:szCs w:val="20"/>
          <w:lang w:val="en-US" w:eastAsia="en-US"/>
        </w:rPr>
      </w:pPr>
      <w:r>
        <w:rPr>
          <w:sz w:val="20"/>
          <w:szCs w:val="20"/>
          <w:lang w:val="en-US" w:eastAsia="en-US"/>
        </w:rPr>
        <w:t xml:space="preserve">    Abstract: </w:t>
      </w:r>
      <w:r w:rsidR="00553C34" w:rsidRPr="000C2309">
        <w:rPr>
          <w:sz w:val="20"/>
          <w:szCs w:val="20"/>
          <w:lang w:val="en-US" w:eastAsia="en-US"/>
        </w:rPr>
        <w:t>A sequential Monte Carlo method for estimating GARCH models subject to an unknown number of structural breaks is proposed. Particle filtering techniques allow for fast and efficient updates of posterior quantities and forecasts in real time. The method conveniently deals with the path dependence problem that arises in these types of models. The performance of the method is shown to work well using simulated data. Applied to daily NASDAQ returns, the evidence favors a partial structural break specification in which only the intercept of the conditional variance equation has breaks compared to the full structural break specification in which all parameters are subject to change. The empirical application underscores the importance of model assumptions when investigating breaks. A model with normal return innovations result in strong evidence of breaks; while more flexible return distributions such as t-innovations or a GARCH-jump mixture model still favor breaks but indicate much more uncertainty regarding the time and impact of them.</w:t>
      </w:r>
    </w:p>
    <w:p w:rsidR="001F04FE" w:rsidRDefault="001F04FE" w:rsidP="001F04FE">
      <w:pPr>
        <w:autoSpaceDE w:val="0"/>
        <w:autoSpaceDN w:val="0"/>
        <w:adjustRightInd w:val="0"/>
        <w:spacing w:before="100" w:after="100"/>
        <w:jc w:val="both"/>
        <w:rPr>
          <w:sz w:val="20"/>
          <w:szCs w:val="20"/>
          <w:lang w:val="en-US" w:eastAsia="en-US"/>
        </w:rPr>
      </w:pPr>
      <w:r w:rsidRPr="001F04FE">
        <w:rPr>
          <w:sz w:val="20"/>
          <w:szCs w:val="20"/>
          <w:lang w:val="en-US" w:eastAsia="en-US"/>
        </w:rPr>
        <w:t>•</w:t>
      </w:r>
      <w:r w:rsidRPr="001F04FE">
        <w:rPr>
          <w:sz w:val="20"/>
          <w:szCs w:val="20"/>
          <w:lang w:val="en-US" w:eastAsia="en-US"/>
        </w:rPr>
        <w:t xml:space="preserve"> </w:t>
      </w:r>
      <w:hyperlink r:id="rId16" w:history="1">
        <w:r w:rsidR="00553C34" w:rsidRPr="001F04FE">
          <w:rPr>
            <w:bCs/>
            <w:color w:val="0000FF"/>
            <w:sz w:val="20"/>
            <w:szCs w:val="20"/>
            <w:u w:val="single"/>
            <w:lang w:val="en-US" w:eastAsia="en-US"/>
          </w:rPr>
          <w:t>Understanding Systemic Risk: The Trade-O</w:t>
        </w:r>
        <w:r w:rsidR="008859EF" w:rsidRPr="001F04FE">
          <w:rPr>
            <w:bCs/>
            <w:color w:val="0000FF"/>
            <w:sz w:val="20"/>
            <w:szCs w:val="20"/>
            <w:u w:val="single"/>
            <w:lang w:val="en-US" w:eastAsia="en-US"/>
          </w:rPr>
          <w:t xml:space="preserve">ffs between Capital, Short-Term </w:t>
        </w:r>
        <w:r>
          <w:rPr>
            <w:bCs/>
            <w:color w:val="0000FF"/>
            <w:sz w:val="20"/>
            <w:szCs w:val="20"/>
            <w:u w:val="single"/>
            <w:lang w:val="en-US" w:eastAsia="en-US"/>
          </w:rPr>
          <w:t xml:space="preserve">Funding and Liquid Asset </w:t>
        </w:r>
        <w:r w:rsidR="00553C34" w:rsidRPr="001F04FE">
          <w:rPr>
            <w:bCs/>
            <w:color w:val="0000FF"/>
            <w:sz w:val="20"/>
            <w:szCs w:val="20"/>
            <w:u w:val="single"/>
            <w:lang w:val="en-US" w:eastAsia="en-US"/>
          </w:rPr>
          <w:t>Holdings</w:t>
        </w:r>
      </w:hyperlink>
      <w:r w:rsidR="008859EF" w:rsidRPr="001F04FE">
        <w:rPr>
          <w:bCs/>
          <w:sz w:val="20"/>
          <w:szCs w:val="20"/>
          <w:lang w:val="en-US" w:eastAsia="en-US"/>
        </w:rPr>
        <w:t xml:space="preserve">, with </w:t>
      </w:r>
      <w:r w:rsidR="008859EF" w:rsidRPr="001F04FE">
        <w:rPr>
          <w:sz w:val="20"/>
          <w:szCs w:val="20"/>
          <w:lang w:val="en-US" w:eastAsia="en-US"/>
        </w:rPr>
        <w:t xml:space="preserve">Céline Gauthier and </w:t>
      </w:r>
      <w:proofErr w:type="spellStart"/>
      <w:r w:rsidR="008859EF" w:rsidRPr="001F04FE">
        <w:rPr>
          <w:sz w:val="20"/>
          <w:szCs w:val="20"/>
          <w:lang w:val="en-US" w:eastAsia="en-US"/>
        </w:rPr>
        <w:t>Moez</w:t>
      </w:r>
      <w:proofErr w:type="spellEnd"/>
      <w:r w:rsidR="008859EF" w:rsidRPr="001F04FE">
        <w:rPr>
          <w:sz w:val="20"/>
          <w:szCs w:val="20"/>
          <w:lang w:val="en-US" w:eastAsia="en-US"/>
        </w:rPr>
        <w:t xml:space="preserve"> </w:t>
      </w:r>
      <w:proofErr w:type="spellStart"/>
      <w:r w:rsidR="008859EF" w:rsidRPr="001F04FE">
        <w:rPr>
          <w:sz w:val="20"/>
          <w:szCs w:val="20"/>
          <w:lang w:val="en-US" w:eastAsia="en-US"/>
        </w:rPr>
        <w:t>Souissi</w:t>
      </w:r>
      <w:proofErr w:type="spellEnd"/>
      <w:r>
        <w:rPr>
          <w:sz w:val="20"/>
          <w:szCs w:val="20"/>
          <w:lang w:val="en-US" w:eastAsia="en-US"/>
        </w:rPr>
        <w:t xml:space="preserve">, November 2010, </w:t>
      </w:r>
      <w:r w:rsidR="00553C34" w:rsidRPr="001F04FE">
        <w:rPr>
          <w:bCs/>
          <w:sz w:val="20"/>
          <w:szCs w:val="20"/>
          <w:lang w:val="en-US" w:eastAsia="en-US"/>
        </w:rPr>
        <w:t xml:space="preserve">Bank of Canada </w:t>
      </w:r>
      <w:r>
        <w:rPr>
          <w:bCs/>
          <w:sz w:val="20"/>
          <w:szCs w:val="20"/>
          <w:lang w:val="en-US" w:eastAsia="en-US"/>
        </w:rPr>
        <w:t>w</w:t>
      </w:r>
      <w:r w:rsidR="00553C34" w:rsidRPr="001F04FE">
        <w:rPr>
          <w:bCs/>
          <w:sz w:val="20"/>
          <w:szCs w:val="20"/>
          <w:lang w:val="en-US" w:eastAsia="en-US"/>
        </w:rPr>
        <w:t xml:space="preserve">orking </w:t>
      </w:r>
      <w:r>
        <w:rPr>
          <w:bCs/>
          <w:sz w:val="20"/>
          <w:szCs w:val="20"/>
          <w:lang w:val="en-US" w:eastAsia="en-US"/>
        </w:rPr>
        <w:t>p</w:t>
      </w:r>
      <w:r w:rsidR="00553C34" w:rsidRPr="001F04FE">
        <w:rPr>
          <w:bCs/>
          <w:sz w:val="20"/>
          <w:szCs w:val="20"/>
          <w:lang w:val="en-US" w:eastAsia="en-US"/>
        </w:rPr>
        <w:t>aper 2010-29</w:t>
      </w:r>
    </w:p>
    <w:p w:rsidR="00553C34" w:rsidRPr="00A411C7" w:rsidRDefault="001F04FE" w:rsidP="001F04FE">
      <w:pPr>
        <w:autoSpaceDE w:val="0"/>
        <w:autoSpaceDN w:val="0"/>
        <w:adjustRightInd w:val="0"/>
        <w:spacing w:before="100" w:after="100"/>
        <w:jc w:val="both"/>
        <w:rPr>
          <w:sz w:val="20"/>
          <w:szCs w:val="20"/>
          <w:lang w:val="en-US" w:eastAsia="en-US"/>
        </w:rPr>
      </w:pPr>
      <w:r>
        <w:rPr>
          <w:sz w:val="20"/>
          <w:szCs w:val="20"/>
          <w:lang w:val="en-US" w:eastAsia="en-US"/>
        </w:rPr>
        <w:t xml:space="preserve">    Abstract: </w:t>
      </w:r>
      <w:r w:rsidR="00553C34" w:rsidRPr="000C2309">
        <w:rPr>
          <w:sz w:val="20"/>
          <w:szCs w:val="20"/>
          <w:lang w:val="en-US" w:eastAsia="en-US"/>
        </w:rPr>
        <w:t xml:space="preserve">We offer a multi-period systemic risk assessment framework with which to assess recent liquidity and capital regulatory requirement proposals in a holistic way. Following Morris and Shin (2009), we introduce funding liquidity risk as an endogenous outcome of the interaction between market liquidity risk, solvency risk, and the funding structure of banks. To assess the overall impact of different mix of capital and liquidity, we simulate the framework under a severe but plausible macro scenario for different balance-sheet structures. Of particular interest, we find that (1) capital has a decreasing marginal effect on systemic risk, (2) increasing capital alone is much less effective in reducing liquidity risk than solvency risk, (3) high liquid asset holdings reduce the marginal effect of increasing short term liability on systemic risk, and (4) changing liquid asset holdings has little effect on systemic risk when short term liability is </w:t>
      </w:r>
      <w:r w:rsidR="00553C34" w:rsidRPr="00A411C7">
        <w:rPr>
          <w:sz w:val="20"/>
          <w:szCs w:val="20"/>
          <w:lang w:val="en-US" w:eastAsia="en-US"/>
        </w:rPr>
        <w:t>sufficiently low.</w:t>
      </w:r>
    </w:p>
    <w:p w:rsidR="00553C34" w:rsidRPr="00A411C7" w:rsidRDefault="00A411C7" w:rsidP="00A411C7">
      <w:pPr>
        <w:autoSpaceDE w:val="0"/>
        <w:autoSpaceDN w:val="0"/>
        <w:adjustRightInd w:val="0"/>
        <w:spacing w:before="100" w:after="100"/>
        <w:rPr>
          <w:sz w:val="20"/>
          <w:szCs w:val="20"/>
          <w:lang w:val="en-US" w:eastAsia="en-US"/>
        </w:rPr>
      </w:pPr>
      <w:r w:rsidRPr="001F04FE">
        <w:rPr>
          <w:sz w:val="20"/>
          <w:szCs w:val="20"/>
          <w:lang w:val="en-US" w:eastAsia="en-US"/>
        </w:rPr>
        <w:t xml:space="preserve">• </w:t>
      </w:r>
      <w:hyperlink r:id="rId17" w:history="1">
        <w:r w:rsidR="00553C34" w:rsidRPr="00A411C7">
          <w:rPr>
            <w:bCs/>
            <w:color w:val="0000FF"/>
            <w:sz w:val="20"/>
            <w:szCs w:val="20"/>
            <w:u w:val="single"/>
            <w:lang w:val="en-US" w:eastAsia="en-US"/>
          </w:rPr>
          <w:t>Evaluating the Effect of the Bank of Canada’s Conditional Commitment Policy</w:t>
        </w:r>
      </w:hyperlink>
      <w:r w:rsidRPr="00A411C7">
        <w:rPr>
          <w:sz w:val="20"/>
          <w:szCs w:val="20"/>
          <w:lang w:val="en-US" w:eastAsia="en-US"/>
        </w:rPr>
        <w:t xml:space="preserve">, </w:t>
      </w:r>
      <w:r w:rsidRPr="00A411C7">
        <w:rPr>
          <w:sz w:val="20"/>
          <w:szCs w:val="20"/>
          <w:lang w:val="en-US" w:eastAsia="en-US"/>
        </w:rPr>
        <w:t>August 2010</w:t>
      </w:r>
      <w:r w:rsidRPr="00A411C7">
        <w:rPr>
          <w:sz w:val="20"/>
          <w:szCs w:val="20"/>
          <w:lang w:val="en-US" w:eastAsia="en-US"/>
        </w:rPr>
        <w:t xml:space="preserve">, </w:t>
      </w:r>
      <w:r w:rsidR="00553C34" w:rsidRPr="00A411C7">
        <w:rPr>
          <w:bCs/>
          <w:sz w:val="20"/>
          <w:szCs w:val="20"/>
          <w:lang w:val="en-US" w:eastAsia="en-US"/>
        </w:rPr>
        <w:t xml:space="preserve">Bank of Canada </w:t>
      </w:r>
      <w:r w:rsidRPr="00A411C7">
        <w:rPr>
          <w:bCs/>
          <w:sz w:val="20"/>
          <w:szCs w:val="20"/>
          <w:lang w:val="en-US" w:eastAsia="en-US"/>
        </w:rPr>
        <w:t>d</w:t>
      </w:r>
      <w:r w:rsidR="00553C34" w:rsidRPr="00A411C7">
        <w:rPr>
          <w:bCs/>
          <w:sz w:val="20"/>
          <w:szCs w:val="20"/>
          <w:lang w:val="en-US" w:eastAsia="en-US"/>
        </w:rPr>
        <w:t xml:space="preserve">iscussion </w:t>
      </w:r>
      <w:r w:rsidRPr="00A411C7">
        <w:rPr>
          <w:bCs/>
          <w:sz w:val="20"/>
          <w:szCs w:val="20"/>
          <w:lang w:val="en-US" w:eastAsia="en-US"/>
        </w:rPr>
        <w:t>p</w:t>
      </w:r>
      <w:r w:rsidR="00553C34" w:rsidRPr="00A411C7">
        <w:rPr>
          <w:bCs/>
          <w:sz w:val="20"/>
          <w:szCs w:val="20"/>
          <w:lang w:val="en-US" w:eastAsia="en-US"/>
        </w:rPr>
        <w:t>aper 2010-11</w:t>
      </w:r>
    </w:p>
    <w:p w:rsidR="00553C34" w:rsidRPr="000C2309" w:rsidRDefault="00A411C7" w:rsidP="00F2064A">
      <w:pPr>
        <w:autoSpaceDE w:val="0"/>
        <w:autoSpaceDN w:val="0"/>
        <w:adjustRightInd w:val="0"/>
        <w:spacing w:before="100" w:after="100"/>
        <w:jc w:val="both"/>
        <w:rPr>
          <w:sz w:val="20"/>
          <w:szCs w:val="20"/>
          <w:lang w:val="en-US" w:eastAsia="en-US"/>
        </w:rPr>
      </w:pPr>
      <w:r>
        <w:rPr>
          <w:sz w:val="20"/>
          <w:szCs w:val="20"/>
          <w:lang w:val="en-US" w:eastAsia="en-US"/>
        </w:rPr>
        <w:t xml:space="preserve">    Abstract: </w:t>
      </w:r>
      <w:r w:rsidR="00553C34" w:rsidRPr="000C2309">
        <w:rPr>
          <w:sz w:val="20"/>
          <w:szCs w:val="20"/>
          <w:lang w:val="en-US" w:eastAsia="en-US"/>
        </w:rPr>
        <w:t xml:space="preserve">The author evaluates the effect of the Bank of Canada’s conditional commitment regarding the target overnight rate on longer-term market interest rates by taking into account the relationship between interest rates, inflation, and unemployment rates. By using vector autoregressive models of monthly interest </w:t>
      </w:r>
      <w:r w:rsidR="00553C34" w:rsidRPr="000C2309">
        <w:rPr>
          <w:sz w:val="20"/>
          <w:szCs w:val="20"/>
          <w:lang w:val="en-US" w:eastAsia="en-US"/>
        </w:rPr>
        <w:lastRenderedPageBreak/>
        <w:t>rates, month-over-month inflation, and unemployment rates for Canada and the United States, the author finds that the Canadian 1-year treasury bill rates and 1-year forward 3-month rates have generally been lower than their model-implied values since April 2009, while the difference between the U.S. realized rates and their model-implied values has been much smaller. The author also studies the effect of the conditional commitment on longer-term government bond yields with maturities of 2, 5, and 10 years, and finds lower actual Canadian longer-term interest rates than their model-implied values, though their difference diminishes as the maturities become longer. The evidence appears to suggest that the Bank of Canada’s conditional commitment likely has produced a persistent effect in lowering Canadian interest rates relative to what their historical relationship with inflation and unemployment rates would imply. However, this finding is not statistically strong and is subject to caveats such as possible in-sample model instability and the dependence of the results on the choice of inflation variable.</w:t>
      </w:r>
    </w:p>
    <w:p w:rsidR="00553C34" w:rsidRPr="00A411C7" w:rsidRDefault="00A411C7" w:rsidP="00A411C7">
      <w:pPr>
        <w:keepNext/>
        <w:autoSpaceDE w:val="0"/>
        <w:autoSpaceDN w:val="0"/>
        <w:adjustRightInd w:val="0"/>
        <w:spacing w:before="100" w:after="100"/>
        <w:outlineLvl w:val="4"/>
        <w:rPr>
          <w:b/>
          <w:bCs/>
          <w:sz w:val="20"/>
          <w:szCs w:val="20"/>
          <w:lang w:val="en-US" w:eastAsia="en-US"/>
        </w:rPr>
      </w:pPr>
      <w:r w:rsidRPr="001F04FE">
        <w:rPr>
          <w:sz w:val="20"/>
          <w:szCs w:val="20"/>
          <w:lang w:val="en-US" w:eastAsia="en-US"/>
        </w:rPr>
        <w:t xml:space="preserve">• </w:t>
      </w:r>
      <w:hyperlink r:id="rId18" w:history="1">
        <w:r w:rsidR="00553C34" w:rsidRPr="00A411C7">
          <w:rPr>
            <w:bCs/>
            <w:color w:val="0000FF"/>
            <w:sz w:val="20"/>
            <w:szCs w:val="20"/>
            <w:u w:val="single"/>
            <w:lang w:val="en-US" w:eastAsia="en-US"/>
          </w:rPr>
          <w:t>Forecasting Output Growth by the Yield Curve: The Role of Structural Breaks</w:t>
        </w:r>
      </w:hyperlink>
      <w:r w:rsidRPr="00A411C7">
        <w:rPr>
          <w:bCs/>
          <w:sz w:val="20"/>
          <w:szCs w:val="20"/>
          <w:lang w:val="en-US" w:eastAsia="en-US"/>
        </w:rPr>
        <w:t xml:space="preserve">, </w:t>
      </w:r>
      <w:r w:rsidR="00553C34" w:rsidRPr="00A411C7">
        <w:rPr>
          <w:sz w:val="20"/>
          <w:szCs w:val="20"/>
          <w:lang w:val="en-US" w:eastAsia="en-US"/>
        </w:rPr>
        <w:t>April 2009</w:t>
      </w:r>
      <w:r w:rsidR="00553C34" w:rsidRPr="000C2309">
        <w:rPr>
          <w:sz w:val="20"/>
          <w:szCs w:val="20"/>
          <w:lang w:val="en-US" w:eastAsia="en-US"/>
        </w:rPr>
        <w:t xml:space="preserve"> </w:t>
      </w:r>
    </w:p>
    <w:p w:rsidR="00553C34" w:rsidRPr="000C2309" w:rsidRDefault="00A411C7" w:rsidP="00F2064A">
      <w:pPr>
        <w:autoSpaceDE w:val="0"/>
        <w:autoSpaceDN w:val="0"/>
        <w:adjustRightInd w:val="0"/>
        <w:spacing w:before="100" w:after="100"/>
        <w:jc w:val="both"/>
        <w:rPr>
          <w:sz w:val="20"/>
          <w:szCs w:val="20"/>
          <w:lang w:val="en-US" w:eastAsia="en-US"/>
        </w:rPr>
      </w:pPr>
      <w:r>
        <w:rPr>
          <w:sz w:val="20"/>
          <w:szCs w:val="20"/>
          <w:lang w:val="en-US" w:eastAsia="en-US"/>
        </w:rPr>
        <w:t xml:space="preserve">    Abstract: </w:t>
      </w:r>
      <w:r w:rsidR="00553C34" w:rsidRPr="000C2309">
        <w:rPr>
          <w:sz w:val="20"/>
          <w:szCs w:val="20"/>
          <w:lang w:val="en-US" w:eastAsia="en-US"/>
        </w:rPr>
        <w:t>This paper proposes a new structural-break vector autoregressive (VAR) model for predicting real output growth by the nominal yield curve information. We allow for the possibility of both in-sample and out-of-sample breaks in parameter values and use information in historical regimes to make inference on out-of-sample breaks. A Bayesian estimation and forecasting procedure is proposed which accounts for the uncertainty of structural breaks and model parameters. We discuss dynamic consistency when forecasting recursively with structural break models, which has been ignored in the existing literature, and provide a solution. Applied to monthly US data from 1964 to 2006, we find strong evidence of structural breaks in the predictive relation between the yield curve and output growth in late 1979 and early 1983. The short rate has more predictive power for output growth than the term spread before 1979 while the term spread becomes more significant since the break of 1983. Incorporating the possibility of structural breaks improves out-of-sample forecasts of output growth from 1 to 12 months ahead.</w:t>
      </w:r>
    </w:p>
    <w:p w:rsidR="00F2064A" w:rsidRDefault="00F2064A" w:rsidP="00F2064A">
      <w:pPr>
        <w:keepNext/>
        <w:autoSpaceDE w:val="0"/>
        <w:autoSpaceDN w:val="0"/>
        <w:adjustRightInd w:val="0"/>
        <w:spacing w:before="100" w:after="100"/>
        <w:ind w:left="360" w:hanging="360"/>
        <w:outlineLvl w:val="4"/>
        <w:rPr>
          <w:b/>
          <w:bCs/>
          <w:lang w:val="en-US" w:eastAsia="en-US"/>
        </w:rPr>
      </w:pPr>
    </w:p>
    <w:p w:rsidR="00F2064A" w:rsidRPr="00524D59" w:rsidRDefault="00F2064A" w:rsidP="00F2064A">
      <w:pPr>
        <w:keepNext/>
        <w:autoSpaceDE w:val="0"/>
        <w:autoSpaceDN w:val="0"/>
        <w:adjustRightInd w:val="0"/>
        <w:spacing w:before="100" w:after="100"/>
        <w:ind w:left="360" w:hanging="360"/>
        <w:outlineLvl w:val="4"/>
        <w:rPr>
          <w:b/>
          <w:bCs/>
          <w:lang w:val="en-US" w:eastAsia="en-US"/>
        </w:rPr>
      </w:pPr>
    </w:p>
    <w:p w:rsidR="00524D59" w:rsidRPr="00524D59" w:rsidRDefault="00524D59">
      <w:pPr>
        <w:rPr>
          <w:lang w:val="en-US"/>
        </w:rPr>
      </w:pPr>
    </w:p>
    <w:sectPr w:rsidR="00524D59" w:rsidRPr="00524D59">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AA7" w:rsidRDefault="00FE3AA7" w:rsidP="00A2009A">
      <w:r>
        <w:separator/>
      </w:r>
    </w:p>
  </w:endnote>
  <w:endnote w:type="continuationSeparator" w:id="0">
    <w:p w:rsidR="00FE3AA7" w:rsidRDefault="00FE3AA7" w:rsidP="00A2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019635"/>
      <w:docPartObj>
        <w:docPartGallery w:val="Page Numbers (Bottom of Page)"/>
        <w:docPartUnique/>
      </w:docPartObj>
    </w:sdtPr>
    <w:sdtEndPr>
      <w:rPr>
        <w:noProof/>
      </w:rPr>
    </w:sdtEndPr>
    <w:sdtContent>
      <w:p w:rsidR="00A2009A" w:rsidRDefault="00A2009A">
        <w:pPr>
          <w:pStyle w:val="Footer"/>
          <w:jc w:val="center"/>
        </w:pPr>
        <w:r>
          <w:fldChar w:fldCharType="begin"/>
        </w:r>
        <w:r>
          <w:instrText xml:space="preserve"> PAGE   \* MERGEFORMAT </w:instrText>
        </w:r>
        <w:r>
          <w:fldChar w:fldCharType="separate"/>
        </w:r>
        <w:r w:rsidR="0057720A">
          <w:rPr>
            <w:noProof/>
          </w:rPr>
          <w:t>2</w:t>
        </w:r>
        <w:r>
          <w:rPr>
            <w:noProof/>
          </w:rPr>
          <w:fldChar w:fldCharType="end"/>
        </w:r>
      </w:p>
    </w:sdtContent>
  </w:sdt>
  <w:p w:rsidR="00A2009A" w:rsidRDefault="00A200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AA7" w:rsidRDefault="00FE3AA7" w:rsidP="00A2009A">
      <w:r>
        <w:separator/>
      </w:r>
    </w:p>
  </w:footnote>
  <w:footnote w:type="continuationSeparator" w:id="0">
    <w:p w:rsidR="00FE3AA7" w:rsidRDefault="00FE3AA7" w:rsidP="00A200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66A63"/>
    <w:multiLevelType w:val="hybridMultilevel"/>
    <w:tmpl w:val="4670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59"/>
    <w:rsid w:val="00074696"/>
    <w:rsid w:val="0008211E"/>
    <w:rsid w:val="000C2309"/>
    <w:rsid w:val="001E44B0"/>
    <w:rsid w:val="001F04FE"/>
    <w:rsid w:val="002615C8"/>
    <w:rsid w:val="002804A0"/>
    <w:rsid w:val="002B4C3E"/>
    <w:rsid w:val="00333F10"/>
    <w:rsid w:val="00431806"/>
    <w:rsid w:val="00524D59"/>
    <w:rsid w:val="00553C34"/>
    <w:rsid w:val="0057720A"/>
    <w:rsid w:val="005C2447"/>
    <w:rsid w:val="005D7D2E"/>
    <w:rsid w:val="00624A50"/>
    <w:rsid w:val="00670657"/>
    <w:rsid w:val="006B6E20"/>
    <w:rsid w:val="008859EF"/>
    <w:rsid w:val="00892808"/>
    <w:rsid w:val="0097082D"/>
    <w:rsid w:val="00977082"/>
    <w:rsid w:val="00A2009A"/>
    <w:rsid w:val="00A411C7"/>
    <w:rsid w:val="00B606E6"/>
    <w:rsid w:val="00B81958"/>
    <w:rsid w:val="00BA37A9"/>
    <w:rsid w:val="00C005DF"/>
    <w:rsid w:val="00CE0973"/>
    <w:rsid w:val="00D37ACC"/>
    <w:rsid w:val="00E12EE9"/>
    <w:rsid w:val="00E150C2"/>
    <w:rsid w:val="00EF0E77"/>
    <w:rsid w:val="00F14B01"/>
    <w:rsid w:val="00F2064A"/>
    <w:rsid w:val="00F22E1F"/>
    <w:rsid w:val="00FA32B7"/>
    <w:rsid w:val="00FE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E87D50-A84D-40E6-9FF1-2C6D1395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next w:val="Normal"/>
    <w:uiPriority w:val="99"/>
    <w:rsid w:val="00524D59"/>
    <w:pPr>
      <w:keepNext/>
      <w:autoSpaceDE w:val="0"/>
      <w:autoSpaceDN w:val="0"/>
      <w:adjustRightInd w:val="0"/>
      <w:spacing w:before="100" w:after="100"/>
      <w:outlineLvl w:val="3"/>
    </w:pPr>
    <w:rPr>
      <w:b/>
      <w:bCs/>
      <w:sz w:val="28"/>
      <w:szCs w:val="28"/>
      <w:lang w:val="en-US" w:eastAsia="en-US"/>
    </w:rPr>
  </w:style>
  <w:style w:type="paragraph" w:customStyle="1" w:styleId="H4">
    <w:name w:val="H4"/>
    <w:basedOn w:val="Normal"/>
    <w:next w:val="Normal"/>
    <w:uiPriority w:val="99"/>
    <w:rsid w:val="00524D59"/>
    <w:pPr>
      <w:keepNext/>
      <w:autoSpaceDE w:val="0"/>
      <w:autoSpaceDN w:val="0"/>
      <w:adjustRightInd w:val="0"/>
      <w:spacing w:before="100" w:after="100"/>
      <w:outlineLvl w:val="4"/>
    </w:pPr>
    <w:rPr>
      <w:b/>
      <w:bCs/>
      <w:lang w:val="en-US" w:eastAsia="en-US"/>
    </w:rPr>
  </w:style>
  <w:style w:type="paragraph" w:customStyle="1" w:styleId="H5">
    <w:name w:val="H5"/>
    <w:basedOn w:val="Normal"/>
    <w:next w:val="Normal"/>
    <w:uiPriority w:val="99"/>
    <w:rsid w:val="00524D59"/>
    <w:pPr>
      <w:keepNext/>
      <w:autoSpaceDE w:val="0"/>
      <w:autoSpaceDN w:val="0"/>
      <w:adjustRightInd w:val="0"/>
      <w:spacing w:before="100" w:after="100"/>
      <w:outlineLvl w:val="5"/>
    </w:pPr>
    <w:rPr>
      <w:b/>
      <w:bCs/>
      <w:sz w:val="20"/>
      <w:szCs w:val="20"/>
      <w:lang w:val="en-US" w:eastAsia="en-US"/>
    </w:rPr>
  </w:style>
  <w:style w:type="character" w:styleId="Hyperlink">
    <w:name w:val="Hyperlink"/>
    <w:basedOn w:val="DefaultParagraphFont"/>
    <w:uiPriority w:val="99"/>
    <w:rsid w:val="00524D59"/>
    <w:rPr>
      <w:color w:val="0000FF"/>
      <w:u w:val="single"/>
    </w:rPr>
  </w:style>
  <w:style w:type="paragraph" w:styleId="BalloonText">
    <w:name w:val="Balloon Text"/>
    <w:basedOn w:val="Normal"/>
    <w:link w:val="BalloonTextChar"/>
    <w:rsid w:val="00524D59"/>
    <w:rPr>
      <w:rFonts w:ascii="Tahoma" w:hAnsi="Tahoma" w:cs="Tahoma"/>
      <w:sz w:val="16"/>
      <w:szCs w:val="16"/>
    </w:rPr>
  </w:style>
  <w:style w:type="character" w:customStyle="1" w:styleId="BalloonTextChar">
    <w:name w:val="Balloon Text Char"/>
    <w:basedOn w:val="DefaultParagraphFont"/>
    <w:link w:val="BalloonText"/>
    <w:rsid w:val="00524D59"/>
    <w:rPr>
      <w:rFonts w:ascii="Tahoma" w:hAnsi="Tahoma" w:cs="Tahoma"/>
      <w:sz w:val="16"/>
      <w:szCs w:val="16"/>
      <w:lang w:val="en-CA" w:eastAsia="zh-TW"/>
    </w:rPr>
  </w:style>
  <w:style w:type="paragraph" w:customStyle="1" w:styleId="DefinitionTerm">
    <w:name w:val="Definition Term"/>
    <w:basedOn w:val="Normal"/>
    <w:next w:val="DefinitionList"/>
    <w:uiPriority w:val="99"/>
    <w:rsid w:val="00553C34"/>
    <w:pPr>
      <w:autoSpaceDE w:val="0"/>
      <w:autoSpaceDN w:val="0"/>
      <w:adjustRightInd w:val="0"/>
    </w:pPr>
    <w:rPr>
      <w:lang w:val="en-US" w:eastAsia="en-US"/>
    </w:rPr>
  </w:style>
  <w:style w:type="paragraph" w:customStyle="1" w:styleId="DefinitionList">
    <w:name w:val="Definition List"/>
    <w:basedOn w:val="Normal"/>
    <w:next w:val="DefinitionTerm"/>
    <w:uiPriority w:val="99"/>
    <w:rsid w:val="00553C34"/>
    <w:pPr>
      <w:autoSpaceDE w:val="0"/>
      <w:autoSpaceDN w:val="0"/>
      <w:adjustRightInd w:val="0"/>
      <w:ind w:left="360"/>
    </w:pPr>
    <w:rPr>
      <w:lang w:val="en-US" w:eastAsia="en-US"/>
    </w:rPr>
  </w:style>
  <w:style w:type="paragraph" w:styleId="ListParagraph">
    <w:name w:val="List Paragraph"/>
    <w:basedOn w:val="Normal"/>
    <w:uiPriority w:val="34"/>
    <w:qFormat/>
    <w:rsid w:val="00553C34"/>
    <w:pPr>
      <w:ind w:left="720"/>
      <w:contextualSpacing/>
    </w:pPr>
  </w:style>
  <w:style w:type="paragraph" w:styleId="Header">
    <w:name w:val="header"/>
    <w:basedOn w:val="Normal"/>
    <w:link w:val="HeaderChar"/>
    <w:rsid w:val="00A2009A"/>
    <w:pPr>
      <w:tabs>
        <w:tab w:val="center" w:pos="4680"/>
        <w:tab w:val="right" w:pos="9360"/>
      </w:tabs>
    </w:pPr>
  </w:style>
  <w:style w:type="character" w:customStyle="1" w:styleId="HeaderChar">
    <w:name w:val="Header Char"/>
    <w:basedOn w:val="DefaultParagraphFont"/>
    <w:link w:val="Header"/>
    <w:rsid w:val="00A2009A"/>
    <w:rPr>
      <w:sz w:val="24"/>
      <w:szCs w:val="24"/>
      <w:lang w:val="en-CA" w:eastAsia="zh-TW"/>
    </w:rPr>
  </w:style>
  <w:style w:type="paragraph" w:styleId="Footer">
    <w:name w:val="footer"/>
    <w:basedOn w:val="Normal"/>
    <w:link w:val="FooterChar"/>
    <w:uiPriority w:val="99"/>
    <w:rsid w:val="00A2009A"/>
    <w:pPr>
      <w:tabs>
        <w:tab w:val="center" w:pos="4680"/>
        <w:tab w:val="right" w:pos="9360"/>
      </w:tabs>
    </w:pPr>
  </w:style>
  <w:style w:type="character" w:customStyle="1" w:styleId="FooterChar">
    <w:name w:val="Footer Char"/>
    <w:basedOn w:val="DefaultParagraphFont"/>
    <w:link w:val="Footer"/>
    <w:uiPriority w:val="99"/>
    <w:rsid w:val="00A2009A"/>
    <w:rPr>
      <w:sz w:val="24"/>
      <w:szCs w:val="24"/>
      <w:lang w:val="en-CA" w:eastAsia="zh-TW"/>
    </w:rPr>
  </w:style>
  <w:style w:type="character" w:styleId="FollowedHyperlink">
    <w:name w:val="FollowedHyperlink"/>
    <w:basedOn w:val="DefaultParagraphFont"/>
    <w:rsid w:val="00E12E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inkedin.com/in/zhongfang-he-401b6513" TargetMode="External"/><Relationship Id="rId13" Type="http://schemas.openxmlformats.org/officeDocument/2006/relationships/hyperlink" Target="https://www.linkedin.com/redir/redirect?url=https%3A%2F%2Fsites%2Egoogle%2Ecom%2Fsite%2Fzhongfanghe2004%2FBayesian_Automated_Variable_Selection%2Epdf&amp;urlhash=IaQe&amp;trk=prof-publication-title-link" TargetMode="External"/><Relationship Id="rId18" Type="http://schemas.openxmlformats.org/officeDocument/2006/relationships/hyperlink" Target="https://www.linkedin.com/redir/redirect?url=http%3A%2F%2Findividual%2Eutoronto%2Eca%2Fhezhongfang%2Fforecast%2Epdf&amp;urlhash=CJSx&amp;trk=prof-publication-title-li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ezhongfang2004@yahoo.com" TargetMode="External"/><Relationship Id="rId12" Type="http://schemas.openxmlformats.org/officeDocument/2006/relationships/hyperlink" Target="https://ideas.repec.org/p/pra/mprapa/84820.html" TargetMode="External"/><Relationship Id="rId17" Type="http://schemas.openxmlformats.org/officeDocument/2006/relationships/hyperlink" Target="https://www.linkedin.com/redir/redirect?url=http%3A%2F%2Fwww%2Ebankofcanada%2Eca%2Fen%2Fres%2Fdp%2F2010%2Fdp10-11%2Epdf&amp;urlhash=SRrn&amp;trk=prof-publication-title-link" TargetMode="External"/><Relationship Id="rId2" Type="http://schemas.openxmlformats.org/officeDocument/2006/relationships/styles" Target="styles.xml"/><Relationship Id="rId16" Type="http://schemas.openxmlformats.org/officeDocument/2006/relationships/hyperlink" Target="https://www.linkedin.com/redir/redirect?url=http%3A%2F%2Fwww%2Ebankofcanada%2Eca%2Fen%2Fres%2Fwp%2F2010%2Fwp10-29%2Epdf&amp;urlhash=VVua&amp;trk=prof-publication-title-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hongfangHe/Integrated_IRR_Scenarios/blob/master/Integrated_Scenario.pdf" TargetMode="External"/><Relationship Id="rId5" Type="http://schemas.openxmlformats.org/officeDocument/2006/relationships/footnotes" Target="footnotes.xml"/><Relationship Id="rId15" Type="http://schemas.openxmlformats.org/officeDocument/2006/relationships/hyperlink" Target="https://www.linkedin.com/redir/redirect?url=http%3A%2F%2Fwww%2Esciencedirect%2Ecom%2Fscience%3F_ob%3DArticleURL%26_udi%3DB6V8V-4XCYJ85-3%26_user%3D10%26_coverDate%3D11%252F01%252F2010%26_rdoc%3D1%26_fmt%3Dhigh%26_orig%3Dsearch%26_origin%3Dsearch%26_sort%3Dd%26_docanchor%3D%26view%3Dc%26_searchStrId%3D1611569855%26_rerunOrigin%3Dgoogle%26_acct%3DC000050221%26_version%3D1%26_u&amp;urlhash=fPHr&amp;trk=prof-publication-title-link" TargetMode="External"/><Relationship Id="rId10" Type="http://schemas.openxmlformats.org/officeDocument/2006/relationships/hyperlink" Target="https://tspace.library.utoronto.ca/bitstream/1807/19192/1/He_Zhongfang_200911_PhD_thesis.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ZhongfangHe/" TargetMode="External"/><Relationship Id="rId14" Type="http://schemas.openxmlformats.org/officeDocument/2006/relationships/hyperlink" Target="https://www.linkedin.com/redir/redirect?url=https%3A%2F%2Fsites%2Egoogle%2Ecom%2Fsite%2Fzhongfanghe2004%2FVaR_Structural_Forex%2Epdf&amp;urlhash=8jjP&amp;trk=prof-publication-title-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15876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Zhongfang He</dc:creator>
  <cp:lastModifiedBy>He, Zhongfang</cp:lastModifiedBy>
  <cp:revision>6</cp:revision>
  <cp:lastPrinted>2019-05-28T20:23:00Z</cp:lastPrinted>
  <dcterms:created xsi:type="dcterms:W3CDTF">2019-05-28T20:23:00Z</dcterms:created>
  <dcterms:modified xsi:type="dcterms:W3CDTF">2019-05-28T20:25:00Z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515f6e89-f1a1-4f16-b173-285e80acf0b8</vt:lpwstr>
  </property>
  <property fmtid="{D5CDD505-2E9C-101B-9397-08002B2CF9AE}" pid="3" name="Classification">
    <vt:lpwstr>TT_RBC_Internal</vt:lpwstr>
  </property>
</Properties>
</file>