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Theoretical Basis of the Richards Equation Infiltration Model</w:t>
      </w:r>
    </w:p>
    <w:p>
      <w:pPr>
        <w:spacing w:after="240"/>
      </w:pPr>
      <w:r>
        <w:rPr>
          <w:i/>
          <w:iCs/>
        </w:rPr>
        <w:t xml:space="preserve">This document provides a detailed theoretical explanation of the 1D Richards equation implementation, its physical assumptions, boundary conditions, and the Van Genuchten-Mualem soil hydraulic model.</w:t>
      </w:r>
    </w:p>
    <w:p>
      <w:pPr>
        <w:pStyle w:val="Heading1"/>
      </w:pPr>
      <w:r>
        <w:t xml:space="preserve">1. Physical Assumptions of the Model</w:t>
      </w:r>
    </w:p>
    <w:p>
      <w:r>
        <w:t xml:space="preserve">To simulate water infiltration using a 1D Partial Differential Equation (PDE), several core assumptions are established:</w:t>
      </w:r>
    </w:p>
    <w:p>
      <w:pPr>
        <w:pStyle w:val="ListParagraph"/>
        <w:numPr>
          <w:ilvl w:val="0"/>
          <w:numId w:val="2"/>
        </w:numPr>
      </w:pPr>
      <w:r>
        <w:rPr>
          <w:b/>
          <w:bCs/>
        </w:rPr>
        <w:t xml:space="preserve">1D Vertical Flow: </w:t>
      </w:r>
      <w:r>
        <w:t xml:space="preserve">The model assumes rainfall is uniform and infiltration occurs exclusively in the vertical downward direction (z-axis). Lateral flow is considered negligible.</w:t>
      </w:r>
    </w:p>
    <w:p>
      <w:pPr>
        <w:pStyle w:val="ListParagraph"/>
        <w:numPr>
          <w:ilvl w:val="0"/>
          <w:numId w:val="2"/>
        </w:numPr>
      </w:pPr>
      <w:r>
        <w:rPr>
          <w:b/>
          <w:bCs/>
        </w:rPr>
        <w:t xml:space="preserve">Homogeneous Soil Profile: </w:t>
      </w:r>
      <w:r>
        <w:t xml:space="preserve">The simulated soil column (e.g., 500 mm depth) is treated as a single, uniform soil texture (e.g., Silt Loam). Porosity and hydraulic conductivity do not change abruptly with depth.</w:t>
      </w:r>
    </w:p>
    <w:p>
      <w:pPr>
        <w:pStyle w:val="ListParagraph"/>
        <w:numPr>
          <w:ilvl w:val="0"/>
          <w:numId w:val="2"/>
        </w:numPr>
      </w:pPr>
      <w:r>
        <w:rPr>
          <w:b/>
          <w:bCs/>
        </w:rPr>
        <w:t xml:space="preserve">No Hysteresis: </w:t>
      </w:r>
      <w:r>
        <w:t xml:space="preserve">The relationship between soil moisture and matric suction follows a single, unique Van Genuchten curve for both wetting and drying phases.</w:t>
      </w:r>
    </w:p>
    <w:p>
      <w:pPr>
        <w:pStyle w:val="ListParagraph"/>
        <w:numPr>
          <w:ilvl w:val="0"/>
          <w:numId w:val="2"/>
        </w:numPr>
      </w:pPr>
      <w:r>
        <w:rPr>
          <w:b/>
          <w:bCs/>
        </w:rPr>
        <w:t xml:space="preserve">Incompressible Fluid and Rigid Matrix: </w:t>
      </w:r>
      <w:r>
        <w:t xml:space="preserve">The volume of pores remains constant, meaning no soil swelling or consolidation occurs during the infiltration process.</w:t>
      </w:r>
    </w:p>
    <w:p>
      <w:pPr>
        <w:pStyle w:val="ListParagraph"/>
        <w:numPr>
          <w:ilvl w:val="0"/>
          <w:numId w:val="2"/>
        </w:numPr>
      </w:pPr>
      <w:r>
        <w:rPr>
          <w:b/>
          <w:bCs/>
        </w:rPr>
        <w:t xml:space="preserve">Negligible Ponding Head: </w:t>
      </w:r>
      <w:r>
        <w:t xml:space="preserve">It is assumed that excess water generated at the surface (when rainfall &gt; infiltration capacity) instantly becomes surface runoff. Thus, the maximum pressure head at the surface is capped at h = 0 (atmospheric pressure).</w:t>
      </w:r>
    </w:p>
    <w:p>
      <w:pPr>
        <w:spacing w:after="240"/>
      </w:pPr>
    </w:p>
    <w:p>
      <w:pPr>
        <w:pStyle w:val="Heading1"/>
      </w:pPr>
      <w:r>
        <w:t xml:space="preserve">2. Boundary Conditions</w:t>
      </w:r>
    </w:p>
    <w:p>
      <w:r>
        <w:t xml:space="preserve">The PDE requires mathematical constraints at its boundaries (soil surface and bottom) to converge to a physical solution. Our model dynamically handles these conditions based on the soil saturation state.</w:t>
      </w:r>
    </w:p>
    <w:p>
      <w:pPr>
        <w:pStyle w:val="Heading2"/>
      </w:pPr>
      <w:r>
        <w:t xml:space="preserve">2.1 Upper Boundary (Soil Surface, z = 0)</w:t>
      </w:r>
    </w:p>
    <w:p>
      <w:r>
        <w:t xml:space="preserve">The surface boundary employs a highly advanced Switching Boundary Condition:</w:t>
      </w:r>
    </w:p>
    <w:p>
      <w:pPr>
        <w:pStyle w:val="ListParagraph"/>
        <w:numPr>
          <w:ilvl w:val="0"/>
          <w:numId w:val="3"/>
        </w:numPr>
      </w:pPr>
      <w:r>
        <w:rPr>
          <w:b/>
          <w:bCs/>
        </w:rPr>
        <w:t xml:space="preserve">Flux-Controlled (Neumann BC): </w:t>
      </w:r>
      <w:r>
        <w:t xml:space="preserve">Initially, when the soil is dry, its infiltration capacity exceeds the rainfall rate. All rainfall is completely absorbed. The upper boundary is set as a constant flux equal to the rainfall intensity (q = P).</w:t>
      </w:r>
    </w:p>
    <w:p>
      <w:pPr>
        <w:pStyle w:val="ListParagraph"/>
        <w:numPr>
          <w:ilvl w:val="0"/>
          <w:numId w:val="3"/>
        </w:numPr>
      </w:pPr>
      <w:r>
        <w:rPr>
          <w:b/>
          <w:bCs/>
        </w:rPr>
        <w:t xml:space="preserve">Head-Controlled (Dirichlet BC): </w:t>
      </w:r>
      <w:r>
        <w:t xml:space="preserve">During heavy storms, the surface soil reaches saturation. The soil can no longer absorb all the water. At this exact moment, the boundary dynamically switches to a constant head condition (h = 0), triggering surface ponding. The actual infiltration rate is then governed by the internally calculated Darcy flux, and excess water correctly becomes runoff.</w:t>
      </w:r>
    </w:p>
    <w:p>
      <w:pPr>
        <w:pStyle w:val="Heading2"/>
      </w:pPr>
      <w:r>
        <w:t xml:space="preserve">2.2 Lower Boundary (Column Bottom, z = L)</w:t>
      </w:r>
    </w:p>
    <w:p>
      <w:r>
        <w:rPr>
          <w:b/>
          <w:bCs/>
        </w:rPr>
        <w:t xml:space="preserve">Free Drainage (Unit Gradient BC): </w:t>
      </w:r>
      <w:r>
        <w:t xml:space="preserve">The bottom boundary is set to free drainage. This implies an infinitely deep column of similar soil below the modeled domain, where capillary gradients become zero (dh/dz = 0). Consequently, water exits the bottom boundary driven entirely by gravity, at a rate equal to the unsaturated hydraulic conductivity K(θ) of the lowest soil node.</w:t>
      </w:r>
    </w:p>
    <w:p>
      <w:pPr>
        <w:spacing w:after="240"/>
      </w:pPr>
    </w:p>
    <w:p>
      <w:pPr>
        <w:pStyle w:val="Heading1"/>
      </w:pPr>
      <w:r>
        <w:t xml:space="preserve">3. The Van Genuchten-Mualem (VG) Model</w:t>
      </w:r>
    </w:p>
    <w:p>
      <w:r>
        <w:t xml:space="preserve">The Richards equation itself is a generalization of Darcy's Law and mass conservation. However, it cannot be solved without specific functions describing how the soil retains and transmits water. This is accomplished using the Van Genuchten-Mualem constitutive relationships, which provide the Soil Water Retention Curve (SWRC) and the Hydraulic Conductivity Curve.</w:t>
      </w:r>
    </w:p>
    <w:p>
      <w:r>
        <w:t xml:space="preserve">These curves rely on a specific set of parameters that define the soil's hydraulic thumbprint:</w:t>
      </w:r>
    </w:p>
    <w:p>
      <w:pPr>
        <w:pStyle w:val="ListParagraph"/>
        <w:numPr>
          <w:ilvl w:val="0"/>
          <w:numId w:val="4"/>
        </w:numPr>
      </w:pPr>
      <w:r>
        <w:rPr>
          <w:b/>
          <w:bCs/>
        </w:rPr>
        <w:t xml:space="preserve">Saturated and Residual Moisture (θs, θr): </w:t>
      </w:r>
      <w:r>
        <w:t xml:space="preserve">θs represents total porosity (e.g., 0.45), while θr is the residual moisture (e.g., 0.067)—the tightly bound water that cannot be extracted by capillary forces or gravity.</w:t>
      </w:r>
    </w:p>
    <w:p>
      <w:pPr>
        <w:pStyle w:val="ListParagraph"/>
        <w:numPr>
          <w:ilvl w:val="0"/>
          <w:numId w:val="4"/>
        </w:numPr>
      </w:pPr>
      <w:r>
        <w:rPr>
          <w:b/>
          <w:bCs/>
        </w:rPr>
        <w:t xml:space="preserve">Saturated Hydraulic Conductivity (Ks): </w:t>
      </w:r>
      <w:r>
        <w:t xml:space="preserve">The maximum possible flow velocity when all pores are completely filled with water (e.g., 6.5 mm/h).</w:t>
      </w:r>
    </w:p>
    <w:p>
      <w:pPr>
        <w:pStyle w:val="ListParagraph"/>
        <w:numPr>
          <w:ilvl w:val="0"/>
          <w:numId w:val="4"/>
        </w:numPr>
      </w:pPr>
      <w:r>
        <w:rPr>
          <w:b/>
          <w:bCs/>
        </w:rPr>
        <w:t xml:space="preserve">Air-Entry Parameter (α): </w:t>
      </w:r>
      <w:r>
        <w:t xml:space="preserve">The inverse of the air-entry suction (the point where a saturated soil first starts drawing in air). Larger α indicates larger pore sizes, making the soil more prone to rapid drainage.</w:t>
      </w:r>
    </w:p>
    <w:p>
      <w:pPr>
        <w:pStyle w:val="ListParagraph"/>
        <w:numPr>
          <w:ilvl w:val="0"/>
          <w:numId w:val="4"/>
        </w:numPr>
      </w:pPr>
      <w:r>
        <w:rPr>
          <w:b/>
          <w:bCs/>
        </w:rPr>
        <w:t xml:space="preserve">Pore Size Distribution Index (n): </w:t>
      </w:r>
      <w:r>
        <w:t xml:space="preserve">A parameter reflecting the uniformity of the soil pores. It dictates the steepness of the water retention curve. A higher n means the soil pores are relatively uniform in size, causing the soil to quickly transition from wet to dry across a narrow suction range.</w:t>
      </w:r>
    </w:p>
    <w:p>
      <w:pPr>
        <w:spacing w:after="120" w:before="120"/>
      </w:pPr>
      <w:r>
        <w:t xml:space="preserve">In conclusion, the combination of the Richards PDE, the VG physical parameters, and dynamic boundary switching allows the model to precisely reproduce realistically sharp wetting fronts, accurately capture the exact 'time to ponding', and correctly generate subsequent runoff behavior without empirical simplifications.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before="240"/>
      <w:jc w:val="center"/>
    </w:pPr>
    <w:rPr>
      <w:rFonts w:ascii="Arial" w:cs="Arial" w:eastAsia="Arial" w:hAnsi="Arial"/>
      <w:b/>
      <w:bCs/>
      <w:color w:val="0F4C81"/>
      <w:sz w:val="48"/>
      <w:szCs w:val="48"/>
    </w:rPr>
  </w:style>
  <w:style w:type="paragraph" w:styleId="Heading1">
    <w:name w:val="Heading 1"/>
    <w:basedOn w:val="Normal"/>
    <w:next w:val="Normal"/>
    <w:qFormat/>
    <w:pPr>
      <w:spacing w:after="120" w:before="360"/>
      <w:outlineLvl w:val="0"/>
    </w:pPr>
    <w:rPr>
      <w:rFonts w:ascii="Arial" w:cs="Arial" w:eastAsia="Arial" w:hAnsi="Arial"/>
      <w:b/>
      <w:bCs/>
      <w:color w:val="1E3A8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33415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2026-03-12T15:55:05.985Z</dcterms:created>
  <dcterms:modified xsi:type="dcterms:W3CDTF">2026-03-12T15:55:05.986Z</dcterms:modified>
</cp:coreProperties>
</file>

<file path=docProps/custom.xml><?xml version="1.0" encoding="utf-8"?>
<Properties xmlns="http://schemas.openxmlformats.org/officeDocument/2006/custom-properties" xmlns:vt="http://schemas.openxmlformats.org/officeDocument/2006/docPropsVTypes"/>
</file>