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3051C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 州 商 学 院</w:t>
      </w:r>
    </w:p>
    <w:p w14:paraId="3E43A96E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rFonts w:hint="eastAsia"/>
          <w:b/>
          <w:sz w:val="48"/>
          <w:szCs w:val="48"/>
          <w:u w:val="single"/>
        </w:rPr>
        <w:t xml:space="preserve"> 4 </w:t>
      </w:r>
      <w:r>
        <w:rPr>
          <w:rFonts w:hint="eastAsia"/>
          <w:b/>
          <w:sz w:val="48"/>
          <w:szCs w:val="48"/>
        </w:rPr>
        <w:t>次）</w:t>
      </w:r>
    </w:p>
    <w:p w14:paraId="2017FDBE">
      <w:pPr>
        <w:rPr>
          <w:rFonts w:hint="eastAsia"/>
          <w:b/>
          <w:szCs w:val="21"/>
        </w:rPr>
      </w:pPr>
    </w:p>
    <w:p w14:paraId="523BA43A">
      <w:pPr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实验名称：</w:t>
      </w:r>
      <w:r>
        <w:rPr>
          <w:rFonts w:hint="eastAsia"/>
          <w:b/>
          <w:sz w:val="24"/>
          <w:u w:val="single"/>
        </w:rPr>
        <w:t xml:space="preserve"> 软件项目需求分析 </w:t>
      </w:r>
      <w:r>
        <w:rPr>
          <w:rFonts w:hint="eastAsia"/>
          <w:b/>
          <w:sz w:val="28"/>
          <w:szCs w:val="28"/>
        </w:rPr>
        <w:t>实验时间：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4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4"/>
          <w:u w:val="single"/>
        </w:rPr>
        <w:t>月</w:t>
      </w:r>
      <w:r>
        <w:rPr>
          <w:b/>
          <w:sz w:val="24"/>
          <w:u w:val="single"/>
        </w:rPr>
        <w:t xml:space="preserve">  </w:t>
      </w:r>
      <w:r>
        <w:rPr>
          <w:rFonts w:hint="eastAsia"/>
          <w:b/>
          <w:sz w:val="24"/>
          <w:u w:val="single"/>
          <w:lang w:val="en-US" w:eastAsia="zh-CN"/>
        </w:rPr>
        <w:t>16</w:t>
      </w:r>
      <w:bookmarkStart w:id="0" w:name="_GoBack"/>
      <w:bookmarkEnd w:id="0"/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</w:rPr>
        <w:t xml:space="preserve"> 日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768E3AD8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6997A896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本实验完成软件系统从初步需求构思到精细化分析的全流程工作，建立完整的需求模型并撰写规范的需求规格说明书，为后续软件设计提供核心依据。</w:t>
      </w:r>
    </w:p>
    <w:p w14:paraId="4298274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能力培养目标：</w:t>
      </w:r>
    </w:p>
    <w:p w14:paraId="44CD7D9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1、培养软件需求挖掘与梳理能力，学会从利益相关方视角构思并细化合理的软件需求</w:t>
      </w:r>
    </w:p>
    <w:p w14:paraId="5972C52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2、掌握 UML 建模工具的综合使用，能绘制用例图、交互图、类图、状态图完成需求可视化建模</w:t>
      </w:r>
    </w:p>
    <w:p w14:paraId="718884E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3、提升文档规范化撰写能力，学会按标准模板编写软件需求规格说明书</w:t>
      </w:r>
    </w:p>
    <w:p w14:paraId="186A0C4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4、锻炼团队协作与评审能力，能共同精化需求并对需求制品进行规范性、正确性审核</w:t>
      </w:r>
    </w:p>
    <w:p w14:paraId="0771BA3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5、建立需求驱动的开发思维，确保需求描述准确、完整、无歧义且可落地</w:t>
      </w:r>
    </w:p>
    <w:p w14:paraId="5733A610">
      <w:pPr>
        <w:rPr>
          <w:rFonts w:hint="eastAsia" w:ascii="仿宋_GB2312" w:eastAsia="仿宋_GB2312"/>
          <w:sz w:val="24"/>
        </w:rPr>
      </w:pPr>
    </w:p>
    <w:p w14:paraId="3F4F902D">
      <w:pPr>
        <w:rPr>
          <w:rFonts w:hint="eastAsia" w:ascii="仿宋_GB2312" w:eastAsia="仿宋_GB2312"/>
          <w:sz w:val="24"/>
        </w:rPr>
      </w:pPr>
    </w:p>
    <w:p w14:paraId="14A1443D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45417D1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任务：构思待开发软件系统的需求，精化和分析软件需求。</w:t>
      </w:r>
    </w:p>
    <w:p w14:paraId="10A68170">
      <w:pPr>
        <w:numPr>
          <w:ilvl w:val="0"/>
          <w:numId w:val="2"/>
        </w:num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利益相关方与初步需求构思：明确软件的用户、开发团队、运营方等利益相关方，从各视角梳理功能与非功能需求；结合前期软件解决方案，细化核心功能点、梳理需求优先级，剔除冗余需求。</w:t>
      </w:r>
    </w:p>
    <w:p w14:paraId="1F49EEED">
      <w:pPr>
        <w:numPr>
          <w:ilvl w:val="0"/>
          <w:numId w:val="2"/>
        </w:num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初步需求 UML 建模：使用 UML 建模工具（如 StarUML、Visio），绘制软件系统的初步用例图，清晰刻画用户与软件的交互关系，完成初步需求可视化。</w:t>
      </w:r>
    </w:p>
    <w:p w14:paraId="352E075D">
      <w:pPr>
        <w:numPr>
          <w:ilvl w:val="0"/>
          <w:numId w:val="2"/>
        </w:num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团队协作需求精化：团队共同对初步需求逐点分析，细化功能需求的具体执行流程、量化非功能需求指标（如响应时间、兼容性、安全性），解决需求模糊、冲突、遗漏等问题。</w:t>
      </w:r>
    </w:p>
    <w:p w14:paraId="4CD87155">
      <w:pPr>
        <w:numPr>
          <w:ilvl w:val="0"/>
          <w:numId w:val="2"/>
        </w:num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精细化需求 UML 建模：在初步用例图基础上，绘制软件的交互图、分析类图、必要的状态图，建立完整的软件需求模型，精准描述需求细节与业务逻辑。</w:t>
      </w:r>
    </w:p>
    <w:p w14:paraId="062315D5">
      <w:pPr>
        <w:numPr>
          <w:ilvl w:val="0"/>
          <w:numId w:val="2"/>
        </w:num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需求规格说明书撰写：遵循软件需求规格说明书的标准模板，结合完整的需求 UML 模型，撰写规范、详细的软件需求规格说明书，明确软件所有功能与非功能需求。</w:t>
      </w:r>
    </w:p>
    <w:p w14:paraId="7936D4CC">
      <w:pPr>
        <w:numPr>
          <w:ilvl w:val="0"/>
          <w:numId w:val="2"/>
        </w:num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需求制品内部评审：组织团队内部评审，对需求 UML 模型和需求规格说明书的规范性、正确性、一致性、可理解性、可落地性进行审核，根据评审意见修改完善并形成评审记录。</w:t>
      </w:r>
    </w:p>
    <w:p w14:paraId="1CEFB568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实验产出物要求说明</w:t>
      </w:r>
    </w:p>
    <w:p w14:paraId="5E1DF63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1、软件利益相关方与初步需求分析表：包含利益相关方类型、需求关注点、核心需求梳理、需求优先级划分等内容。</w:t>
      </w:r>
    </w:p>
    <w:p w14:paraId="1B672018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2、软件需求完整UML模型集：包含初步用例图、精化后的交互图、分析类图、状态图等，建模规范、元素完整、逻辑一致。</w:t>
      </w:r>
    </w:p>
    <w:p w14:paraId="51DE6CB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3、软件需求规格说明书：符合标准模板，需求描述准确、完整、无歧义，能直接指导后续设计开发，通过团队内部评审。</w:t>
      </w:r>
    </w:p>
    <w:p w14:paraId="27A8639D">
      <w:pPr>
        <w:widowControl/>
        <w:spacing w:line="180" w:lineRule="atLeast"/>
        <w:ind w:left="-360" w:firstLine="480" w:firstLineChars="200"/>
        <w:jc w:val="left"/>
        <w:rPr>
          <w:rFonts w:hint="eastAsia" w:ascii="宋体" w:hAnsi="宋体" w:eastAsia="宋体" w:cs="宋体"/>
          <w:color w:val="000000"/>
          <w:sz w:val="24"/>
        </w:rPr>
      </w:pPr>
    </w:p>
    <w:p w14:paraId="26E80840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主要问题和解决方案</w:t>
      </w:r>
    </w:p>
    <w:p w14:paraId="234650ED">
      <w:pPr>
        <w:pStyle w:val="1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问题：医务业务流程多角色交叉，需求逻辑易混乱。</w:t>
      </w:r>
    </w:p>
    <w:p w14:paraId="03C91BFC">
      <w:pPr>
        <w:pStyle w:val="1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解决方案：按角色拆分模块，绘制统一主流程，明确数据流转边界。</w:t>
      </w:r>
    </w:p>
    <w:p w14:paraId="75ED77A8">
      <w:pPr>
        <w:pStyle w:val="1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问题：医疗数据敏感，安全需求难以量化。</w:t>
      </w:r>
    </w:p>
    <w:p w14:paraId="0633A3F7">
      <w:pPr>
        <w:pStyle w:val="1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解决方案：参照法规明确加密、脱敏、权限分级等非功能指标。</w:t>
      </w:r>
    </w:p>
    <w:p w14:paraId="156FEFD9">
      <w:pPr>
        <w:pStyle w:val="1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问题：需求描述易出现歧义、不完整。</w:t>
      </w:r>
    </w:p>
    <w:p w14:paraId="30B923AB">
      <w:pPr>
        <w:pStyle w:val="1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解决方案：统一文档模板，团队交叉评审，补充场景与输入输出。</w:t>
      </w:r>
    </w:p>
    <w:p w14:paraId="52C8E135">
      <w:pPr>
        <w:pStyle w:val="1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问题：外部系统对接逻辑不清晰。</w:t>
      </w:r>
    </w:p>
    <w:p w14:paraId="7370AA05">
      <w:pPr>
        <w:pStyle w:val="1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解决方案：单独梳理接口章节，明确调用规则与同步机制。</w:t>
      </w:r>
    </w:p>
    <w:p w14:paraId="7C66F657">
      <w:pPr>
        <w:pStyle w:val="10"/>
        <w:rPr>
          <w:rFonts w:hint="eastAsia"/>
        </w:rPr>
      </w:pPr>
    </w:p>
    <w:p w14:paraId="7350E263">
      <w:pPr>
        <w:pStyle w:val="10"/>
        <w:rPr>
          <w:rFonts w:hint="eastAsia"/>
        </w:rPr>
      </w:pPr>
    </w:p>
    <w:p w14:paraId="42092B27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实验数据及结果</w:t>
      </w:r>
    </w:p>
    <w:p w14:paraId="7BE7A64C">
      <w:pPr>
        <w:numPr>
          <w:ilvl w:val="0"/>
          <w:numId w:val="3"/>
        </w:numPr>
        <w:ind w:leftChars="0"/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</w:rPr>
        <w:t>软件利益相关方与初步需求分析表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039C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D4352A9">
            <w:pPr>
              <w:rPr>
                <w:rFonts w:hint="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利益相关方类型</w:t>
            </w:r>
          </w:p>
        </w:tc>
        <w:tc>
          <w:tcPr>
            <w:tcW w:w="2841" w:type="dxa"/>
          </w:tcPr>
          <w:p w14:paraId="07B0BEE1">
            <w:pPr>
              <w:rPr>
                <w:rFonts w:hint="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需求关注点</w:t>
            </w:r>
          </w:p>
        </w:tc>
        <w:tc>
          <w:tcPr>
            <w:tcW w:w="2841" w:type="dxa"/>
          </w:tcPr>
          <w:p w14:paraId="3EA66C0E">
            <w:pPr>
              <w:rPr>
                <w:rFonts w:hint="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核心需求梳理</w:t>
            </w:r>
          </w:p>
        </w:tc>
      </w:tr>
      <w:tr w14:paraId="3D947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E70FA2A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学生 / 教职工</w:t>
            </w:r>
          </w:p>
        </w:tc>
        <w:tc>
          <w:tcPr>
            <w:tcW w:w="2841" w:type="dxa"/>
          </w:tcPr>
          <w:p w14:paraId="435585E3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就医便捷、隐私安全、查询方便</w:t>
            </w:r>
          </w:p>
        </w:tc>
        <w:tc>
          <w:tcPr>
            <w:tcW w:w="2841" w:type="dxa"/>
          </w:tcPr>
          <w:p w14:paraId="1357E418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预约挂号、在线缴费、查看病历、电子病假、健康档案</w:t>
            </w:r>
          </w:p>
        </w:tc>
      </w:tr>
      <w:tr w14:paraId="1487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0410D43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校医</w:t>
            </w:r>
          </w:p>
        </w:tc>
        <w:tc>
          <w:tcPr>
            <w:tcW w:w="2841" w:type="dxa"/>
          </w:tcPr>
          <w:p w14:paraId="32D4A01A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接诊高效、病历规范、处方便捷</w:t>
            </w:r>
          </w:p>
        </w:tc>
        <w:tc>
          <w:tcPr>
            <w:tcW w:w="2841" w:type="dxa"/>
          </w:tcPr>
          <w:p w14:paraId="7BB98D95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患者信息查询、电子病历、电子处方、叫号、开病假条</w:t>
            </w:r>
          </w:p>
        </w:tc>
      </w:tr>
      <w:tr w14:paraId="5E4E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8FB5196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药房药师</w:t>
            </w:r>
          </w:p>
        </w:tc>
        <w:tc>
          <w:tcPr>
            <w:tcW w:w="2841" w:type="dxa"/>
          </w:tcPr>
          <w:p w14:paraId="7BB6ECC0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药品管理规范、库存准确、配药高效</w:t>
            </w:r>
          </w:p>
        </w:tc>
        <w:tc>
          <w:tcPr>
            <w:tcW w:w="2841" w:type="dxa"/>
          </w:tcPr>
          <w:p w14:paraId="2ECB2312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处方配药、药品入库、库存预警、盘点、进销存统计</w:t>
            </w:r>
          </w:p>
        </w:tc>
      </w:tr>
      <w:tr w14:paraId="5C52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7480CDC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财务人员</w:t>
            </w:r>
          </w:p>
        </w:tc>
        <w:tc>
          <w:tcPr>
            <w:tcW w:w="2841" w:type="dxa"/>
          </w:tcPr>
          <w:p w14:paraId="22E26B89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对账准确、订单可查、报表自动</w:t>
            </w:r>
          </w:p>
        </w:tc>
        <w:tc>
          <w:tcPr>
            <w:tcW w:w="2841" w:type="dxa"/>
          </w:tcPr>
          <w:p w14:paraId="4F470565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订单管理、自动对账、收支统计、报表生成</w:t>
            </w:r>
          </w:p>
        </w:tc>
      </w:tr>
      <w:tr w14:paraId="0BC25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CCB09D0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系统管理员</w:t>
            </w:r>
          </w:p>
        </w:tc>
        <w:tc>
          <w:tcPr>
            <w:tcW w:w="2841" w:type="dxa"/>
          </w:tcPr>
          <w:p w14:paraId="28CDD177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系统稳定、权限安全、配置简便</w:t>
            </w:r>
          </w:p>
        </w:tc>
        <w:tc>
          <w:tcPr>
            <w:tcW w:w="2841" w:type="dxa"/>
          </w:tcPr>
          <w:p w14:paraId="46CCD148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用户管理、权限分配、日志审计、医生排班、流程配置</w:t>
            </w:r>
          </w:p>
        </w:tc>
      </w:tr>
      <w:tr w14:paraId="3B3B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892D8AC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学校管理方</w:t>
            </w:r>
          </w:p>
        </w:tc>
        <w:tc>
          <w:tcPr>
            <w:tcW w:w="2841" w:type="dxa"/>
          </w:tcPr>
          <w:p w14:paraId="089234AB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数据可监管、公共卫生安全、流程规范</w:t>
            </w:r>
          </w:p>
        </w:tc>
        <w:tc>
          <w:tcPr>
            <w:tcW w:w="2841" w:type="dxa"/>
          </w:tcPr>
          <w:p w14:paraId="02EC21D5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就诊统计、疾病监测、健康分析、流程审批</w:t>
            </w:r>
          </w:p>
        </w:tc>
      </w:tr>
      <w:tr w14:paraId="6D5D5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BE6AF7A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教务部门</w:t>
            </w:r>
          </w:p>
        </w:tc>
        <w:tc>
          <w:tcPr>
            <w:tcW w:w="2841" w:type="dxa"/>
          </w:tcPr>
          <w:p w14:paraId="46A6A447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病假真实、流程可追溯</w:t>
            </w:r>
          </w:p>
        </w:tc>
        <w:tc>
          <w:tcPr>
            <w:tcW w:w="2841" w:type="dxa"/>
          </w:tcPr>
          <w:p w14:paraId="2B4E34D7">
            <w:pPr>
              <w:rPr>
                <w:rFonts w:hint="eastAsia"/>
                <w:b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病假接收、销假同步、考勤联动</w:t>
            </w:r>
          </w:p>
        </w:tc>
      </w:tr>
    </w:tbl>
    <w:p w14:paraId="04C642F9">
      <w:pPr>
        <w:rPr>
          <w:rFonts w:hint="eastAsia"/>
          <w:b/>
          <w:sz w:val="28"/>
          <w:szCs w:val="28"/>
        </w:rPr>
      </w:pPr>
    </w:p>
    <w:p w14:paraId="380630FB">
      <w:pPr>
        <w:numPr>
          <w:ilvl w:val="0"/>
          <w:numId w:val="3"/>
        </w:numPr>
        <w:ind w:left="0" w:leftChars="0" w:firstLine="0" w:firstLineChars="0"/>
        <w:rPr>
          <w:rFonts w:ascii="宋体" w:hAnsi="宋体" w:eastAsia="宋体" w:cs="宋体"/>
          <w:b/>
          <w:bCs w:val="0"/>
          <w:sz w:val="28"/>
          <w:szCs w:val="28"/>
        </w:rPr>
      </w:pPr>
      <w:r>
        <w:rPr>
          <w:rFonts w:ascii="宋体" w:hAnsi="宋体" w:eastAsia="宋体" w:cs="宋体"/>
          <w:b/>
          <w:bCs w:val="0"/>
          <w:sz w:val="28"/>
          <w:szCs w:val="28"/>
        </w:rPr>
        <w:t>软件需求完整 UML 模型集</w:t>
      </w:r>
    </w:p>
    <w:p w14:paraId="0FFE793D">
      <w:pPr>
        <w:numPr>
          <w:ilvl w:val="0"/>
          <w:numId w:val="4"/>
        </w:numPr>
        <w:ind w:leftChars="0"/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用例图</w:t>
      </w:r>
    </w:p>
    <w:p w14:paraId="5784254D">
      <w:pPr>
        <w:numPr>
          <w:numId w:val="0"/>
        </w:numP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514600" cy="68503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04465" cy="6823710"/>
            <wp:effectExtent l="0" t="0" r="63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682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2D91">
      <w:pPr>
        <w:numPr>
          <w:ilvl w:val="0"/>
          <w:numId w:val="4"/>
        </w:numPr>
        <w:ind w:leftChars="0"/>
        <w:rPr>
          <w:rFonts w:hint="default" w:ascii="宋体" w:hAnsi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类图（核心实体）</w:t>
      </w:r>
    </w:p>
    <w:p w14:paraId="4CD76851">
      <w:pPr>
        <w:numPr>
          <w:numId w:val="0"/>
        </w:numPr>
        <w:rPr>
          <w:rFonts w:hint="default" w:ascii="宋体" w:hAnsi="宋体" w:cs="宋体"/>
          <w:b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491355" cy="328485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92FD">
      <w:pPr>
        <w:numPr>
          <w:ilvl w:val="0"/>
          <w:numId w:val="4"/>
        </w:numPr>
        <w:ind w:leftChars="0"/>
        <w:rPr>
          <w:rFonts w:hint="default" w:ascii="宋体" w:hAnsi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时序图（就诊缴费交互）</w:t>
      </w:r>
    </w:p>
    <w:p w14:paraId="3B4AAB41">
      <w:pPr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65420" cy="4053840"/>
            <wp:effectExtent l="0" t="0" r="508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5DC87">
      <w:pPr>
        <w:rPr>
          <w:rFonts w:hint="eastAsia"/>
          <w:b/>
          <w:sz w:val="28"/>
          <w:szCs w:val="28"/>
        </w:rPr>
      </w:pPr>
    </w:p>
    <w:p w14:paraId="77241877">
      <w:pPr>
        <w:rPr>
          <w:rFonts w:hint="eastAsia"/>
          <w:b/>
          <w:sz w:val="28"/>
          <w:szCs w:val="28"/>
        </w:rPr>
      </w:pPr>
    </w:p>
    <w:p w14:paraId="54C2A77C">
      <w:pPr>
        <w:numPr>
          <w:ilvl w:val="0"/>
          <w:numId w:val="4"/>
        </w:numPr>
        <w:ind w:left="0" w:leftChars="0" w:firstLine="0" w:firstLineChars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状态图</w:t>
      </w:r>
    </w:p>
    <w:p w14:paraId="2FFEEA7E">
      <w:pPr>
        <w:numPr>
          <w:numId w:val="0"/>
        </w:numPr>
        <w:ind w:leftChars="0"/>
      </w:pPr>
      <w:r>
        <w:drawing>
          <wp:inline distT="0" distB="0" distL="114300" distR="114300">
            <wp:extent cx="5268595" cy="3658235"/>
            <wp:effectExtent l="0" t="0" r="190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B70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38FFBF1">
      <w:pPr>
        <w:numPr>
          <w:ilvl w:val="0"/>
          <w:numId w:val="3"/>
        </w:numPr>
        <w:ind w:left="0" w:leftChars="0" w:firstLine="0" w:firstLineChars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软件需求规格说明书</w:t>
      </w:r>
    </w:p>
    <w:p w14:paraId="73606514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具体详情请看需求规格书</w:t>
      </w:r>
    </w:p>
    <w:p w14:paraId="4C65048B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3BB75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b/>
          <w:sz w:val="28"/>
          <w:szCs w:val="28"/>
          <w:lang w:val="en-US" w:eastAsia="zh-CN"/>
        </w:rPr>
        <w:t>六、</w:t>
      </w:r>
      <w:r>
        <w:rPr>
          <w:rFonts w:hint="eastAsia"/>
          <w:b/>
          <w:sz w:val="28"/>
          <w:szCs w:val="28"/>
        </w:rPr>
        <w:t>心得体会与自我评价</w:t>
      </w:r>
    </w:p>
    <w:p w14:paraId="7B78833A">
      <w:pPr>
        <w:pStyle w:val="10"/>
        <w:rPr>
          <w:rFonts w:hint="eastAsia"/>
        </w:rPr>
      </w:pPr>
      <w:r>
        <w:rPr>
          <w:rFonts w:hint="eastAsia"/>
          <w:sz w:val="24"/>
          <w:szCs w:val="24"/>
        </w:rPr>
        <w:t>通过本次实验，我完整完成了校园医务系统的需求分析全流程，掌握了利益相关方分析、UML 建模、需求文档撰写与团队评审的方法。学会从多用户视角挖掘真实需求，理解了用例图、时序图等模型在需求可视化中的作用，提升了规范化文档编写能力。同时认识到需求必须明确、完整、可验证，团队协作是保障需求质量的关键。</w:t>
      </w:r>
    </w:p>
    <w:p w14:paraId="360660F9">
      <w:pPr>
        <w:pStyle w:val="10"/>
        <w:rPr>
          <w:rFonts w:hint="eastAsia"/>
        </w:rPr>
      </w:pPr>
    </w:p>
    <w:p w14:paraId="6414BB22"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教师评分</w:t>
      </w:r>
    </w:p>
    <w:p w14:paraId="48E9BFA5">
      <w:pPr>
        <w:rPr>
          <w:rFonts w:hint="eastAsia"/>
          <w:b/>
          <w:sz w:val="28"/>
          <w:szCs w:val="28"/>
        </w:rPr>
      </w:pPr>
    </w:p>
    <w:p w14:paraId="0A697CAF">
      <w:pPr>
        <w:rPr>
          <w:rFonts w:hint="eastAsia"/>
          <w:b/>
          <w:sz w:val="28"/>
          <w:szCs w:val="28"/>
        </w:rPr>
      </w:pPr>
    </w:p>
    <w:p w14:paraId="5A5F885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AA678"/>
    <w:multiLevelType w:val="singleLevel"/>
    <w:tmpl w:val="811AA67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5736FB4"/>
    <w:multiLevelType w:val="singleLevel"/>
    <w:tmpl w:val="B5736FB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071A906"/>
    <w:multiLevelType w:val="multilevel"/>
    <w:tmpl w:val="F071A906"/>
    <w:lvl w:ilvl="0" w:tentative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00CB3D68"/>
    <w:multiLevelType w:val="singleLevel"/>
    <w:tmpl w:val="00CB3D6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D78"/>
    <w:rsid w:val="006E7F70"/>
    <w:rsid w:val="009928AD"/>
    <w:rsid w:val="00DB2D78"/>
    <w:rsid w:val="7333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958</Words>
  <Characters>982</Characters>
  <Lines>7</Lines>
  <Paragraphs>2</Paragraphs>
  <TotalTime>31</TotalTime>
  <ScaleCrop>false</ScaleCrop>
  <LinksUpToDate>false</LinksUpToDate>
  <CharactersWithSpaces>1016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2026-04-01T05:52:00Z</dcterms:created>
  <dc:creator>admin</dc:creator>
  <cp:lastModifiedBy>WPS_1428535950</cp:lastModifiedBy>
  <dcterms:modified xsi:type="dcterms:W3CDTF">2026-04-16T02:15:12Z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eyJoZGlkIjoiNmMzZjJiMzJiZTU4OTQ1MTAwZWFjZTRkZDRhZTVjYjUiLCJ1c2VySWQiOiIxNDI4NTM1OTUwIn0=</vt:lpwstr>
  </property>
  <property fmtid="{D5CDD505-2E9C-101B-9397-08002B2CF9AE}" pid="3" name="KSOProductBuildVer">
    <vt:lpwstr>2052-12.1.0.25225</vt:lpwstr>
  </property>
  <property fmtid="{D5CDD505-2E9C-101B-9397-08002B2CF9AE}" pid="4" name="ICV">
    <vt:lpwstr>7B0AD25DEB6D48029EE7C3C344ED13D7_12</vt:lpwstr>
  </property>
</Properties>
</file>