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42326" w14:textId="6FDDCC90" w:rsidR="008017AF" w:rsidRPr="0092446E" w:rsidRDefault="00677E86" w:rsidP="009244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446E">
        <w:rPr>
          <w:rFonts w:ascii="Times New Roman" w:hAnsi="Times New Roman" w:cs="Times New Roman"/>
          <w:b/>
          <w:bCs/>
          <w:sz w:val="24"/>
          <w:szCs w:val="24"/>
        </w:rPr>
        <w:t>Appendix 1</w:t>
      </w:r>
    </w:p>
    <w:p w14:paraId="618776AF" w14:textId="77777777" w:rsidR="00677E86" w:rsidRPr="0092446E" w:rsidRDefault="00677E86" w:rsidP="009244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972E2C" w14:textId="2C22A01B" w:rsidR="006405B5" w:rsidRPr="006405B5" w:rsidRDefault="006405B5" w:rsidP="006405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05B5">
        <w:rPr>
          <w:rFonts w:ascii="Times New Roman" w:hAnsi="Times New Roman" w:cs="Times New Roman"/>
          <w:b/>
          <w:bCs/>
          <w:sz w:val="24"/>
          <w:szCs w:val="24"/>
        </w:rPr>
        <w:t>The mechanism of substrate generation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14:paraId="52DD9214" w14:textId="77777777" w:rsidR="006405B5" w:rsidRDefault="006405B5" w:rsidP="00640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893351" w14:textId="768436FE" w:rsidR="00677E86" w:rsidRPr="0092446E" w:rsidRDefault="0092446E" w:rsidP="00DA70DC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92446E">
        <w:rPr>
          <w:rFonts w:ascii="Times New Roman" w:hAnsi="Times New Roman" w:cs="Times New Roman"/>
          <w:sz w:val="24"/>
          <w:szCs w:val="24"/>
        </w:rPr>
        <w:t xml:space="preserve">When initializing of the substrates-layer, all points in the grid generate substrates at ten times the number of public goods enzymes. </w:t>
      </w:r>
      <w:r w:rsidR="00B8588D" w:rsidRPr="00B8588D">
        <w:rPr>
          <w:rFonts w:ascii="Times New Roman" w:hAnsi="Times New Roman" w:cs="Times New Roman"/>
          <w:sz w:val="24"/>
          <w:szCs w:val="24"/>
        </w:rPr>
        <w:t>In the subsequent time steps, the presence of living cells</w:t>
      </w:r>
      <w:r w:rsidR="00B8588D">
        <w:rPr>
          <w:rFonts w:ascii="Times New Roman" w:hAnsi="Times New Roman" w:cs="Times New Roman" w:hint="eastAsia"/>
          <w:sz w:val="24"/>
          <w:szCs w:val="24"/>
        </w:rPr>
        <w:t xml:space="preserve"> in the cells-layer</w:t>
      </w:r>
      <w:r w:rsidR="00B8588D" w:rsidRPr="00B8588D">
        <w:rPr>
          <w:rFonts w:ascii="Times New Roman" w:hAnsi="Times New Roman" w:cs="Times New Roman"/>
          <w:sz w:val="24"/>
          <w:szCs w:val="24"/>
        </w:rPr>
        <w:t xml:space="preserve"> will induce the </w:t>
      </w:r>
      <w:r w:rsidR="00B8588D" w:rsidRPr="00B8588D">
        <w:rPr>
          <w:rFonts w:ascii="Times New Roman" w:hAnsi="Times New Roman" w:cs="Times New Roman" w:hint="eastAsia"/>
          <w:sz w:val="24"/>
          <w:szCs w:val="24"/>
        </w:rPr>
        <w:t>creation</w:t>
      </w:r>
      <w:r w:rsidR="00B858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8588D" w:rsidRPr="00B8588D">
        <w:rPr>
          <w:rFonts w:ascii="Times New Roman" w:hAnsi="Times New Roman" w:cs="Times New Roman"/>
          <w:sz w:val="24"/>
          <w:szCs w:val="24"/>
        </w:rPr>
        <w:t>of all types of substrates in the substrates</w:t>
      </w:r>
      <w:r w:rsidR="00B8588D">
        <w:rPr>
          <w:rFonts w:ascii="Times New Roman" w:hAnsi="Times New Roman" w:cs="Times New Roman" w:hint="eastAsia"/>
          <w:sz w:val="24"/>
          <w:szCs w:val="24"/>
        </w:rPr>
        <w:t>-</w:t>
      </w:r>
      <w:r w:rsidR="00B8588D" w:rsidRPr="00B8588D">
        <w:rPr>
          <w:rFonts w:ascii="Times New Roman" w:hAnsi="Times New Roman" w:cs="Times New Roman"/>
          <w:sz w:val="24"/>
          <w:szCs w:val="24"/>
        </w:rPr>
        <w:t>layer</w:t>
      </w:r>
      <w:r w:rsidR="00B8588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2446E">
        <w:rPr>
          <w:rFonts w:ascii="Times New Roman" w:hAnsi="Times New Roman" w:cs="Times New Roman" w:hint="eastAsia"/>
          <w:sz w:val="24"/>
          <w:szCs w:val="24"/>
        </w:rPr>
        <w:t>In this way, as long as there are living cells within the community, the public goods enzymes will have a continuous supply of substrates for catalysis</w:t>
      </w:r>
      <w:r w:rsidR="00B8588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DA70DC" w:rsidRPr="00DA70DC">
        <w:rPr>
          <w:rFonts w:ascii="Times New Roman" w:hAnsi="Times New Roman" w:cs="Times New Roman"/>
          <w:sz w:val="24"/>
          <w:szCs w:val="24"/>
        </w:rPr>
        <w:t>Moreover, the substrates will not exhibit diffusion or decay on the substrates layer.</w:t>
      </w:r>
      <w:r w:rsidR="00B858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8588D" w:rsidRPr="00B8588D">
        <w:rPr>
          <w:rFonts w:ascii="Times New Roman" w:hAnsi="Times New Roman" w:cs="Times New Roman" w:hint="eastAsia"/>
          <w:sz w:val="24"/>
          <w:szCs w:val="24"/>
        </w:rPr>
        <w:t>This represents an environment with</w:t>
      </w:r>
      <w:r w:rsidR="00B8588D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="00B8588D" w:rsidRPr="00B8588D">
        <w:rPr>
          <w:rFonts w:ascii="Times New Roman" w:hAnsi="Times New Roman" w:cs="Times New Roman" w:hint="eastAsia"/>
          <w:sz w:val="24"/>
          <w:szCs w:val="24"/>
        </w:rPr>
        <w:t xml:space="preserve"> substrate</w:t>
      </w:r>
      <w:r w:rsidR="00B8588D">
        <w:rPr>
          <w:rFonts w:ascii="Times New Roman" w:hAnsi="Times New Roman" w:cs="Times New Roman" w:hint="eastAsia"/>
          <w:sz w:val="24"/>
          <w:szCs w:val="24"/>
        </w:rPr>
        <w:t>s</w:t>
      </w:r>
      <w:r w:rsidR="00B8588D" w:rsidRPr="00B8588D">
        <w:rPr>
          <w:rFonts w:ascii="Times New Roman" w:hAnsi="Times New Roman" w:cs="Times New Roman" w:hint="eastAsia"/>
          <w:sz w:val="24"/>
          <w:szCs w:val="24"/>
        </w:rPr>
        <w:t xml:space="preserve"> similar to chitin</w:t>
      </w:r>
      <w:r w:rsidR="00B8588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F42408">
        <w:rPr>
          <w:rFonts w:ascii="Times New Roman" w:hAnsi="Times New Roman" w:cs="Times New Roman" w:hint="eastAsia"/>
          <w:sz w:val="24"/>
          <w:szCs w:val="24"/>
        </w:rPr>
        <w:t>On the timescales</w:t>
      </w:r>
      <w:r w:rsidR="00DA70DC"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="00F42408">
        <w:rPr>
          <w:rFonts w:ascii="Times New Roman" w:hAnsi="Times New Roman" w:cs="Times New Roman" w:hint="eastAsia"/>
          <w:sz w:val="24"/>
          <w:szCs w:val="24"/>
        </w:rPr>
        <w:t xml:space="preserve"> attempt to represent,</w:t>
      </w:r>
      <w:r w:rsidR="00DA70DC"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="00F42408">
        <w:rPr>
          <w:rFonts w:ascii="Times New Roman" w:hAnsi="Times New Roman" w:cs="Times New Roman" w:hint="eastAsia"/>
          <w:sz w:val="24"/>
          <w:szCs w:val="24"/>
        </w:rPr>
        <w:t xml:space="preserve"> expect these physical environments to be largely unchanging with abundant supply of substrate</w:t>
      </w:r>
      <w:r w:rsidR="00DA70DC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sectPr w:rsidR="00677E86" w:rsidRPr="00924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D26DA" w14:textId="77777777" w:rsidR="0051766D" w:rsidRDefault="0051766D" w:rsidP="006405B5">
      <w:pPr>
        <w:rPr>
          <w:rFonts w:hint="eastAsia"/>
        </w:rPr>
      </w:pPr>
      <w:r>
        <w:separator/>
      </w:r>
    </w:p>
  </w:endnote>
  <w:endnote w:type="continuationSeparator" w:id="0">
    <w:p w14:paraId="5F04B772" w14:textId="77777777" w:rsidR="0051766D" w:rsidRDefault="0051766D" w:rsidP="006405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E6D65" w14:textId="77777777" w:rsidR="0051766D" w:rsidRDefault="0051766D" w:rsidP="006405B5">
      <w:pPr>
        <w:rPr>
          <w:rFonts w:hint="eastAsia"/>
        </w:rPr>
      </w:pPr>
      <w:r>
        <w:separator/>
      </w:r>
    </w:p>
  </w:footnote>
  <w:footnote w:type="continuationSeparator" w:id="0">
    <w:p w14:paraId="3727A5D0" w14:textId="77777777" w:rsidR="0051766D" w:rsidRDefault="0051766D" w:rsidP="006405B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86"/>
    <w:rsid w:val="002C37F8"/>
    <w:rsid w:val="002D2296"/>
    <w:rsid w:val="003505E7"/>
    <w:rsid w:val="003B49EE"/>
    <w:rsid w:val="003E306F"/>
    <w:rsid w:val="004C436F"/>
    <w:rsid w:val="004E16D2"/>
    <w:rsid w:val="0051766D"/>
    <w:rsid w:val="006405B5"/>
    <w:rsid w:val="00677E86"/>
    <w:rsid w:val="00714812"/>
    <w:rsid w:val="00735A9E"/>
    <w:rsid w:val="00786558"/>
    <w:rsid w:val="008017AF"/>
    <w:rsid w:val="0092446E"/>
    <w:rsid w:val="00B8588D"/>
    <w:rsid w:val="00BC506B"/>
    <w:rsid w:val="00CA2914"/>
    <w:rsid w:val="00CD780A"/>
    <w:rsid w:val="00DA70DC"/>
    <w:rsid w:val="00F4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E9ECD"/>
  <w15:chartTrackingRefBased/>
  <w15:docId w15:val="{900C5AF0-CA5B-4083-BC9C-D2299936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7E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E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E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7E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7E8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7E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7E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7E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E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7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7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7E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7E8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77E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7E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7E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7E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7E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7E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7E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7E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7E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7E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7E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7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7E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7E8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405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405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40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405B5"/>
    <w:rPr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F42408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F42408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F42408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2408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F42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1953840533@qq.com</dc:creator>
  <cp:keywords/>
  <dc:description/>
  <cp:lastModifiedBy>1953840533@qq.com</cp:lastModifiedBy>
  <cp:revision>4</cp:revision>
  <dcterms:created xsi:type="dcterms:W3CDTF">2025-02-24T08:29:00Z</dcterms:created>
  <dcterms:modified xsi:type="dcterms:W3CDTF">2025-02-26T04:56:00Z</dcterms:modified>
</cp:coreProperties>
</file>