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基于不确定性融合与局部可加证据的多模态情感识别</w:t>
      </w:r>
    </w:p>
    <w:p>
      <w:pPr>
        <w:ind w:firstLine="0"/>
        <w:jc w:val="center"/>
      </w:pPr>
      <w:r>
        <w:t>问题三：可解释性模型的建立、求解与结果分析</w:t>
      </w:r>
    </w:p>
    <w:p>
      <w:pPr>
        <w:ind w:firstLine="0"/>
        <w:jc w:val="center"/>
      </w:pPr>
      <w:r>
        <w:rPr>
          <w:b/>
        </w:rPr>
        <w:t>摘　要</w:t>
      </w:r>
    </w:p>
    <w:p>
      <w:r>
        <w:t>针对复杂场景下文本、语音与视觉信息不一致、部分观测缺失以及预测依据难以定位的问题，建立兼顾情感极性分类、强度估计与证据解释的多模态联合模型。本文采用题目给定的对齐版数据，在统一读出结构中保留单模态局部证据与显式成对交互，使预测分数能够按模态及输入位置核算。</w:t>
      </w:r>
    </w:p>
    <w:p>
      <w:r>
        <w:t>在模型建立方面，以BERT提取上下文化文本表示，对语音和视觉特征进行训练集统计标准化；构建零参考局部编码和低秩双线性交互，以单模态回归残差方差估计可靠性，并对实际参与预测的证据进行精度缩放。以Huber损失、分类交叉熵及辅助监督联合优化，利用验证集选择检查点和中性判别策略。解释以预测类别相对最强竞争类别的间隔为目标，通过交互项等分给出三模态净贡献、主要参考模态及关键片段。</w:t>
      </w:r>
    </w:p>
    <w:p>
      <w:r>
        <w:t>在结果检验方面，附件二验证集准确率为65.11%、Macro-F1为0.6323、强度MAE为0.5397；测试集相应为68.64%、0.6493和0.6006。与SELF-MM和TETFN的比赛适配基线比较，主模型在测试分类指标与原生解释能力之间取得较好的折中，但并非所有指标均占优。补充原生结构对照和学习率成组试验表明，组合模块和增大学习率未必改善验证结果。验证集主要错误集中在中性与正向之间，说明弱情感边界仍是模型改进重点。</w:t>
      </w:r>
    </w:p>
    <w:p>
      <w:r>
        <w:t>对附件四20条无标签样本给出全量预测与解释汇总，并结合典型解释卡和局部重要性图展示证据方向与位置。附件四中，文本在分类间隔中的平均净贡献占89.78%，在回归预激活中的占比为73.76%；可靠性权重与贡献比例存在明显差异。结果说明极性判断和强度估计对三模态的利用方式不同，可加读出为这种差异提供了直接的数值解释。</w:t>
      </w:r>
    </w:p>
    <w:p>
      <w:pPr>
        <w:ind w:firstLine="0"/>
      </w:pPr>
      <w:r>
        <w:rPr>
          <w:b/>
        </w:rPr>
        <w:t>关键词：多模态情感识别；不确定性融合；局部可加证据；成对交互；可解释性</w:t>
      </w:r>
    </w:p>
    <w:p>
      <w:r>
        <w:br w:type="page"/>
      </w:r>
    </w:p>
    <w:p>
      <w:pPr>
        <w:pStyle w:val="Heading1"/>
      </w:pPr>
      <w:r>
        <w:t>1 问题重述与分析</w:t>
      </w:r>
    </w:p>
    <w:p>
      <w:pPr>
        <w:pStyle w:val="Heading2"/>
      </w:pPr>
      <w:r>
        <w:t>1.1 问题三的任务</w:t>
      </w:r>
    </w:p>
    <w:p>
      <w:r>
        <w:t>问题三要求模型同时给出情感极性、连续强度、三模态作用程度、主要参考模态和关键证据定位。输入由文本、语音、视觉三种模态构成，模型既要完成预测，也要说明该判断由哪些输入片段支撑。本文为问题三独立章节稿，使用附件二给定划分建立和检验模型，对附件四无标签专项样本进行最终预测与解释。</w:t>
      </w:r>
    </w:p>
    <w:p>
      <w:pPr>
        <w:pStyle w:val="Heading2"/>
      </w:pPr>
      <w:r>
        <w:t>1.2 建模难点与总体思路</w:t>
      </w:r>
    </w:p>
    <w:p>
      <w:r>
        <w:t>第一，三模态的数值尺度、观测质量和情感线索不同，简单拼接难以说明各模态作用。第二，模态之间存在补充、冲突与抵消，单独解释各模态不能覆盖融合后的判断。第三，分类与回归具有不同输出空间；用于选择模态的可靠性系数，也不等于模态对某个预测目标的贡献。第四，附件四需要把关键证据关联到原文本和媒体，而对齐特征并未提供精确的音视特征时间戳。</w:t>
      </w:r>
    </w:p>
    <w:p>
      <w:r>
        <w:t>据此，采用“局部编码—单项与成对读出—可靠性缩放—联合预测与核算”的建模路线。以可加结构保证分数可分解，以成对项表达跨模态共同作用，以残差方差抑制相对不可靠的读出；分别解释分类间隔和回归预激活，并通过原词元位置及机器估计时间建立证据索引。总体流程见图1。</w:t>
      </w:r>
    </w:p>
    <w:p>
      <w:pPr>
        <w:keepNext/>
        <w:ind w:firstLine="0"/>
        <w:jc w:val="center"/>
      </w:pPr>
      <w:r>
        <w:drawing>
          <wp:inline xmlns:a="http://schemas.openxmlformats.org/drawingml/2006/main" xmlns:pic="http://schemas.openxmlformats.org/drawingml/2006/picture">
            <wp:extent cx="5796000" cy="2228720"/>
            <wp:docPr id="1" name="Picture 1"/>
            <wp:cNvGraphicFramePr>
              <a:graphicFrameLocks noChangeAspect="1"/>
            </wp:cNvGraphicFramePr>
            <a:graphic>
              <a:graphicData uri="http://schemas.openxmlformats.org/drawingml/2006/picture">
                <pic:pic>
                  <pic:nvPicPr>
                    <pic:cNvPr id="0" name="00_workflow.png"/>
                    <pic:cNvPicPr/>
                  </pic:nvPicPr>
                  <pic:blipFill>
                    <a:blip r:embed="rId10"/>
                    <a:stretch>
                      <a:fillRect/>
                    </a:stretch>
                  </pic:blipFill>
                  <pic:spPr>
                    <a:xfrm>
                      <a:off x="0" y="0"/>
                      <a:ext cx="5796000" cy="2228720"/>
                    </a:xfrm>
                    <a:prstGeom prst="rect"/>
                  </pic:spPr>
                </pic:pic>
              </a:graphicData>
            </a:graphic>
          </wp:inline>
        </w:drawing>
      </w:r>
    </w:p>
    <w:p>
      <w:pPr>
        <w:pStyle w:val="Caption"/>
        <w:keepNext w:val="0"/>
      </w:pPr>
      <w:r>
        <w:t>图1　问题三总体技术路线。模型学习与策略选择分别使用训练集和验证集；附件四输出预测与解释。</w:t>
      </w:r>
    </w:p>
    <w:p>
      <w:pPr>
        <w:pStyle w:val="Heading1"/>
      </w:pPr>
      <w:r>
        <w:t>2 模型假设与符号说明</w:t>
      </w:r>
    </w:p>
    <w:p>
      <w:pPr>
        <w:pStyle w:val="Heading2"/>
      </w:pPr>
      <w:r>
        <w:t>2.1 基本假设</w:t>
      </w:r>
    </w:p>
    <w:p>
      <w:r>
        <w:t>假设1：题目给定的对齐位置可以作为三模态局部读出的共同索引。该索引用于模型计算；机器估计的媒体时间只用于证据回查，不假设其等于原音视特征的精确提取时间。</w:t>
      </w:r>
    </w:p>
    <w:p>
      <w:r>
        <w:t>假设2：无有效数值的音视行不提供局部观测信息，对应项和关联交互置零。缺失状态本身不被赋予正向、负向或中性含义；是否缺失以原始观测掩码判断。</w:t>
      </w:r>
    </w:p>
    <w:p>
      <w:r>
        <w:t>假设3：在上下文化局部编码之后，用单模态项与两两交互近似融合关系，不另设不可分解的融合残差。三方高阶作用未被显式建模，由此得到可核算性与表达能力之间的折中。</w:t>
      </w:r>
    </w:p>
    <w:p>
      <w:r>
        <w:t>假设4：单模态回归残差的条件方差可作为该模态读出的相对可靠性线索。此假设用于构造缩放系数；是否提高泛化性能需由数据检验，方差不直接视为分类置信度或人类证据可信程度。</w:t>
      </w:r>
    </w:p>
    <w:p>
      <w:pPr>
        <w:pStyle w:val="Heading2"/>
      </w:pPr>
      <w:r>
        <w:t>2.2 主要符号</w:t>
      </w:r>
    </w:p>
    <w:p>
      <w:pPr>
        <w:pStyle w:val="Caption"/>
        <w:keepNext/>
      </w:pPr>
      <w:r>
        <w:t>表1　主要符号及含义</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24"/>
        <w:gridCol w:w="6973"/>
      </w:tblGrid>
      <w:tr>
        <w:trPr>
          <w:tblHeader/>
          <w:cantSplit/>
        </w:trPr>
        <w:tc>
          <w:tcPr>
            <w:tcW w:type="dxa" w:w="2324"/>
            <w:vAlign w:val="center"/>
            <w:tcBorders>
              <w:bottom w:val="single" w:sz="6"/>
            </w:tcBorders>
          </w:tcPr>
          <w:p>
            <w:pPr>
              <w:keepNext/>
              <w:spacing w:after="60" w:before="60" w:line="240" w:lineRule="auto"/>
              <w:ind w:firstLine="0"/>
              <w:jc w:val="left"/>
            </w:pPr>
            <w:r>
              <w:rPr>
                <w:b/>
                <w:sz w:val="21"/>
              </w:rPr>
              <w:t>符号</w:t>
            </w:r>
          </w:p>
        </w:tc>
        <w:tc>
          <w:tcPr>
            <w:tcW w:type="dxa" w:w="6973"/>
            <w:vAlign w:val="center"/>
            <w:tcBorders>
              <w:bottom w:val="single" w:sz="6"/>
            </w:tcBorders>
          </w:tcPr>
          <w:p>
            <w:pPr>
              <w:keepNext/>
              <w:spacing w:after="60" w:before="60" w:line="240" w:lineRule="auto"/>
              <w:ind w:firstLine="0"/>
              <w:jc w:val="left"/>
            </w:pPr>
            <w:r>
              <w:rPr>
                <w:b/>
                <w:sz w:val="21"/>
              </w:rPr>
              <w:t>含义</w:t>
            </w:r>
          </w:p>
        </w:tc>
      </w:tr>
      <w:tr>
        <w:trPr>
          <w:cantSplit/>
        </w:trPr>
        <w:tc>
          <w:tcPr>
            <w:tcW w:type="dxa" w:w="2324"/>
            <w:vAlign w:val="center"/>
          </w:tcPr>
          <w:p>
            <w:pPr>
              <w:keepNext/>
              <w:spacing w:after="60" w:before="60" w:line="240" w:lineRule="auto"/>
              <w:ind w:firstLine="0"/>
              <w:jc w:val="left"/>
            </w:pPr>
            <w:r>
              <w:rPr>
                <w:b w:val="0"/>
                <w:sz w:val="21"/>
              </w:rPr>
              <w:t>m，n；j</w:t>
            </w:r>
          </w:p>
        </w:tc>
        <w:tc>
          <w:tcPr>
            <w:tcW w:type="dxa" w:w="6973"/>
            <w:vAlign w:val="center"/>
          </w:tcPr>
          <w:p>
            <w:pPr>
              <w:keepNext/>
              <w:spacing w:after="60" w:before="60" w:line="240" w:lineRule="auto"/>
              <w:ind w:firstLine="0"/>
              <w:jc w:val="left"/>
            </w:pPr>
            <w:r>
              <w:rPr>
                <w:b w:val="0"/>
                <w:sz w:val="21"/>
              </w:rPr>
              <w:t>模态索引T/A/V；有效局部窗口索引</w:t>
            </w:r>
          </w:p>
        </w:tc>
      </w:tr>
      <w:tr>
        <w:trPr>
          <w:cantSplit/>
        </w:trPr>
        <w:tc>
          <w:tcPr>
            <w:tcW w:type="dxa" w:w="2324"/>
            <w:vAlign w:val="center"/>
          </w:tcPr>
          <w:p>
            <w:pPr>
              <w:keepNext/>
              <w:spacing w:after="60" w:before="60" w:line="240" w:lineRule="auto"/>
              <w:ind w:firstLine="0"/>
              <w:jc w:val="left"/>
            </w:pPr>
            <w:r>
              <w:rPr>
                <w:b w:val="0"/>
                <w:sz w:val="21"/>
              </w:rPr>
              <w:t>x</w:t>
            </w:r>
            <w:r>
              <w:rPr>
                <w:b w:val="0"/>
                <w:sz w:val="21"/>
                <w:vertAlign w:val="subscript"/>
              </w:rPr>
              <w:t>mj</w:t>
            </w:r>
            <w:r>
              <w:rPr>
                <w:b w:val="0"/>
                <w:sz w:val="21"/>
              </w:rPr>
              <w:t>，o</w:t>
            </w:r>
            <w:r>
              <w:rPr>
                <w:b w:val="0"/>
                <w:sz w:val="21"/>
                <w:vertAlign w:val="subscript"/>
              </w:rPr>
              <w:t>mj</w:t>
            </w:r>
          </w:p>
        </w:tc>
        <w:tc>
          <w:tcPr>
            <w:tcW w:type="dxa" w:w="6973"/>
            <w:vAlign w:val="center"/>
          </w:tcPr>
          <w:p>
            <w:pPr>
              <w:keepNext/>
              <w:spacing w:after="60" w:before="60" w:line="240" w:lineRule="auto"/>
              <w:ind w:firstLine="0"/>
              <w:jc w:val="left"/>
            </w:pPr>
            <w:r>
              <w:rPr>
                <w:b w:val="0"/>
                <w:sz w:val="21"/>
              </w:rPr>
              <w:t>局部输入及其有效观测掩码</w:t>
            </w:r>
          </w:p>
        </w:tc>
      </w:tr>
      <w:tr>
        <w:trPr>
          <w:cantSplit/>
        </w:trPr>
        <w:tc>
          <w:tcPr>
            <w:tcW w:type="dxa" w:w="2324"/>
            <w:vAlign w:val="center"/>
          </w:tcPr>
          <w:p>
            <w:pPr>
              <w:keepNext/>
              <w:spacing w:after="60" w:before="60" w:line="240" w:lineRule="auto"/>
              <w:ind w:firstLine="0"/>
              <w:jc w:val="left"/>
            </w:pPr>
            <w:r>
              <w:rPr>
                <w:b w:val="0"/>
                <w:sz w:val="21"/>
              </w:rPr>
              <w:t>y，c；ŷ，ĉ</w:t>
            </w:r>
          </w:p>
        </w:tc>
        <w:tc>
          <w:tcPr>
            <w:tcW w:type="dxa" w:w="6973"/>
            <w:vAlign w:val="center"/>
          </w:tcPr>
          <w:p>
            <w:pPr>
              <w:keepNext/>
              <w:spacing w:after="60" w:before="60" w:line="240" w:lineRule="auto"/>
              <w:ind w:firstLine="0"/>
              <w:jc w:val="left"/>
            </w:pPr>
            <w:r>
              <w:rPr>
                <w:b w:val="0"/>
                <w:sz w:val="21"/>
              </w:rPr>
              <w:t>真实强度及类别；预测强度及类别</w:t>
            </w:r>
          </w:p>
        </w:tc>
      </w:tr>
      <w:tr>
        <w:trPr>
          <w:cantSplit/>
        </w:trPr>
        <w:tc>
          <w:tcPr>
            <w:tcW w:type="dxa" w:w="2324"/>
            <w:vAlign w:val="center"/>
          </w:tcPr>
          <w:p>
            <w:pPr>
              <w:keepNext/>
              <w:spacing w:after="60" w:before="60" w:line="240" w:lineRule="auto"/>
              <w:ind w:firstLine="0"/>
              <w:jc w:val="left"/>
            </w:pPr>
            <w:r>
              <w:rPr>
                <w:b w:val="0"/>
                <w:sz w:val="21"/>
              </w:rPr>
              <w:t>d</w:t>
            </w:r>
            <w:r>
              <w:rPr>
                <w:b w:val="0"/>
                <w:sz w:val="21"/>
                <w:vertAlign w:val="subscript"/>
              </w:rPr>
              <w:t>mj</w:t>
            </w:r>
            <w:r>
              <w:rPr>
                <w:b w:val="0"/>
                <w:sz w:val="21"/>
              </w:rPr>
              <w:t>；a</w:t>
            </w:r>
            <w:r>
              <w:rPr>
                <w:b w:val="0"/>
                <w:sz w:val="21"/>
                <w:vertAlign w:val="subscript"/>
              </w:rPr>
              <w:t>mj</w:t>
            </w:r>
            <w:r>
              <w:rPr>
                <w:b w:val="0"/>
                <w:sz w:val="21"/>
              </w:rPr>
              <w:t>，i</w:t>
            </w:r>
            <w:r>
              <w:rPr>
                <w:b w:val="0"/>
                <w:sz w:val="21"/>
                <w:vertAlign w:val="subscript"/>
              </w:rPr>
              <w:t>mnj</w:t>
            </w:r>
          </w:p>
        </w:tc>
        <w:tc>
          <w:tcPr>
            <w:tcW w:type="dxa" w:w="6973"/>
            <w:vAlign w:val="center"/>
          </w:tcPr>
          <w:p>
            <w:pPr>
              <w:keepNext/>
              <w:spacing w:after="60" w:before="60" w:line="240" w:lineRule="auto"/>
              <w:ind w:firstLine="0"/>
              <w:jc w:val="left"/>
            </w:pPr>
            <w:r>
              <w:rPr>
                <w:b w:val="0"/>
                <w:sz w:val="21"/>
              </w:rPr>
              <w:t>零参考局部表示；单项与成对四维读出</w:t>
            </w:r>
          </w:p>
        </w:tc>
      </w:tr>
      <w:tr>
        <w:trPr>
          <w:cantSplit/>
        </w:trPr>
        <w:tc>
          <w:tcPr>
            <w:tcW w:type="dxa" w:w="2324"/>
            <w:vAlign w:val="center"/>
          </w:tcPr>
          <w:p>
            <w:pPr>
              <w:keepNext/>
              <w:spacing w:after="60" w:before="60" w:line="240" w:lineRule="auto"/>
              <w:ind w:firstLine="0"/>
              <w:jc w:val="left"/>
            </w:pPr>
            <w:r>
              <w:rPr>
                <w:b w:val="0"/>
                <w:sz w:val="21"/>
              </w:rPr>
              <w:t>v</w:t>
            </w:r>
            <w:r>
              <w:rPr>
                <w:b w:val="0"/>
                <w:sz w:val="21"/>
                <w:vertAlign w:val="subscript"/>
              </w:rPr>
              <w:t>m</w:t>
            </w:r>
            <w:r>
              <w:rPr>
                <w:b w:val="0"/>
                <w:sz w:val="21"/>
              </w:rPr>
              <w:t>，p</w:t>
            </w:r>
            <w:r>
              <w:rPr>
                <w:b w:val="0"/>
                <w:sz w:val="21"/>
                <w:vertAlign w:val="subscript"/>
              </w:rPr>
              <w:t>m</w:t>
            </w:r>
            <w:r>
              <w:rPr>
                <w:b w:val="0"/>
                <w:sz w:val="21"/>
              </w:rPr>
              <w:t>，κ</w:t>
            </w:r>
            <w:r>
              <w:rPr>
                <w:b w:val="0"/>
                <w:sz w:val="21"/>
                <w:vertAlign w:val="subscript"/>
              </w:rPr>
              <w:t>m</w:t>
            </w:r>
          </w:p>
        </w:tc>
        <w:tc>
          <w:tcPr>
            <w:tcW w:type="dxa" w:w="6973"/>
            <w:vAlign w:val="center"/>
          </w:tcPr>
          <w:p>
            <w:pPr>
              <w:keepNext/>
              <w:spacing w:after="60" w:before="60" w:line="240" w:lineRule="auto"/>
              <w:ind w:firstLine="0"/>
              <w:jc w:val="left"/>
            </w:pPr>
            <w:r>
              <w:rPr>
                <w:b w:val="0"/>
                <w:sz w:val="21"/>
              </w:rPr>
              <w:t>对数方差、归一化精度及单项缩放系数</w:t>
            </w:r>
          </w:p>
        </w:tc>
      </w:tr>
      <w:tr>
        <w:trPr>
          <w:cantSplit/>
        </w:trPr>
        <w:tc>
          <w:tcPr>
            <w:tcW w:type="dxa" w:w="2324"/>
            <w:vAlign w:val="center"/>
          </w:tcPr>
          <w:p>
            <w:pPr>
              <w:keepNext/>
              <w:spacing w:after="60" w:before="60" w:line="240" w:lineRule="auto"/>
              <w:ind w:firstLine="0"/>
              <w:jc w:val="left"/>
            </w:pPr>
            <w:r>
              <w:rPr>
                <w:b w:val="0"/>
                <w:sz w:val="21"/>
              </w:rPr>
              <w:t>q，ℓ；β</w:t>
            </w:r>
          </w:p>
        </w:tc>
        <w:tc>
          <w:tcPr>
            <w:tcW w:type="dxa" w:w="6973"/>
            <w:vAlign w:val="center"/>
          </w:tcPr>
          <w:p>
            <w:pPr>
              <w:keepNext/>
              <w:spacing w:after="60" w:before="60" w:line="240" w:lineRule="auto"/>
              <w:ind w:firstLine="0"/>
              <w:jc w:val="left"/>
            </w:pPr>
            <w:r>
              <w:rPr>
                <w:b w:val="0"/>
                <w:sz w:val="21"/>
              </w:rPr>
              <w:t>回归预激活、三分类logit；共享读出偏置</w:t>
            </w:r>
          </w:p>
        </w:tc>
      </w:tr>
      <w:tr>
        <w:trPr>
          <w:cantSplit/>
        </w:trPr>
        <w:tc>
          <w:tcPr>
            <w:tcW w:type="dxa" w:w="2324"/>
            <w:vAlign w:val="center"/>
          </w:tcPr>
          <w:p>
            <w:pPr>
              <w:keepNext/>
              <w:spacing w:after="60" w:before="60" w:line="240" w:lineRule="auto"/>
              <w:ind w:firstLine="0"/>
              <w:jc w:val="left"/>
            </w:pPr>
            <w:r>
              <w:rPr>
                <w:b w:val="0"/>
                <w:sz w:val="21"/>
              </w:rPr>
              <w:t>M；Φ</w:t>
            </w:r>
            <w:r>
              <w:rPr>
                <w:b w:val="0"/>
                <w:sz w:val="21"/>
                <w:vertAlign w:val="subscript"/>
              </w:rPr>
              <w:t>m</w:t>
            </w:r>
            <w:r>
              <w:rPr>
                <w:b w:val="0"/>
                <w:sz w:val="21"/>
              </w:rPr>
              <w:t>，ψ</w:t>
            </w:r>
            <w:r>
              <w:rPr>
                <w:b w:val="0"/>
                <w:sz w:val="21"/>
                <w:vertAlign w:val="subscript"/>
              </w:rPr>
              <w:t>mj</w:t>
            </w:r>
          </w:p>
        </w:tc>
        <w:tc>
          <w:tcPr>
            <w:tcW w:type="dxa" w:w="6973"/>
            <w:vAlign w:val="center"/>
          </w:tcPr>
          <w:p>
            <w:pPr>
              <w:keepNext/>
              <w:spacing w:after="60" w:before="60" w:line="240" w:lineRule="auto"/>
              <w:ind w:firstLine="0"/>
              <w:jc w:val="left"/>
            </w:pPr>
            <w:r>
              <w:rPr>
                <w:b w:val="0"/>
                <w:sz w:val="21"/>
              </w:rPr>
              <w:t>预测类别间隔；模态净分数与局部净分数</w:t>
            </w:r>
          </w:p>
        </w:tc>
      </w:tr>
      <w:tr>
        <w:trPr>
          <w:cantSplit/>
        </w:trPr>
        <w:tc>
          <w:tcPr>
            <w:tcW w:type="dxa" w:w="2324"/>
            <w:vAlign w:val="center"/>
          </w:tcPr>
          <w:p>
            <w:pPr>
              <w:keepNext w:val="0"/>
              <w:spacing w:after="60" w:before="60" w:line="240" w:lineRule="auto"/>
              <w:ind w:firstLine="0"/>
              <w:jc w:val="left"/>
            </w:pPr>
            <w:r>
              <w:rPr>
                <w:b w:val="0"/>
                <w:sz w:val="21"/>
              </w:rPr>
              <w:t>ρ</w:t>
            </w:r>
            <w:r>
              <w:rPr>
                <w:b w:val="0"/>
                <w:sz w:val="21"/>
                <w:vertAlign w:val="subscript"/>
              </w:rPr>
              <w:t>m</w:t>
            </w:r>
          </w:p>
        </w:tc>
        <w:tc>
          <w:tcPr>
            <w:tcW w:type="dxa" w:w="6973"/>
            <w:vAlign w:val="center"/>
          </w:tcPr>
          <w:p>
            <w:pPr>
              <w:keepNext w:val="0"/>
              <w:spacing w:after="60" w:before="60" w:line="240" w:lineRule="auto"/>
              <w:ind w:firstLine="0"/>
              <w:jc w:val="left"/>
            </w:pPr>
            <w:r>
              <w:rPr>
                <w:b w:val="0"/>
                <w:sz w:val="21"/>
              </w:rPr>
              <w:t>模态净分数绝对值占比；不包含偏置</w:t>
            </w:r>
          </w:p>
        </w:tc>
      </w:tr>
    </w:tbl>
    <w:p>
      <w:pPr>
        <w:pStyle w:val="Heading1"/>
      </w:pPr>
      <w:r>
        <w:t>3 数据观察与预处理</w:t>
      </w:r>
    </w:p>
    <w:p>
      <w:r>
        <w:t>标签强度y∈[−3,3]，y&lt;0、y=0、y&gt;0分别对应负向、中性、正向，类别编码为0、1、2。不将接近零但非零的标签重定义为中性。附件二各集合的样本量与类别分布见表2；附件四有20条无标签专项样本，仅列样本量和推理用途。</w:t>
      </w:r>
    </w:p>
    <w:p>
      <w:pPr>
        <w:pStyle w:val="Caption"/>
        <w:keepNext/>
      </w:pPr>
      <w:r>
        <w:t>表2　题目数据划分与用途</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71"/>
        <w:gridCol w:w="850"/>
        <w:gridCol w:w="794"/>
        <w:gridCol w:w="794"/>
        <w:gridCol w:w="794"/>
        <w:gridCol w:w="4195"/>
      </w:tblGrid>
      <w:tr>
        <w:trPr>
          <w:tblHeader/>
          <w:cantSplit/>
        </w:trPr>
        <w:tc>
          <w:tcPr>
            <w:tcW w:type="dxa" w:w="1871"/>
            <w:vAlign w:val="center"/>
            <w:tcBorders>
              <w:bottom w:val="single" w:sz="6"/>
            </w:tcBorders>
          </w:tcPr>
          <w:p>
            <w:pPr>
              <w:keepNext/>
              <w:spacing w:after="60" w:before="60" w:line="240" w:lineRule="auto"/>
              <w:ind w:firstLine="0"/>
              <w:jc w:val="center"/>
            </w:pPr>
            <w:r>
              <w:rPr>
                <w:b/>
                <w:sz w:val="21"/>
              </w:rPr>
              <w:t>集合</w:t>
            </w:r>
          </w:p>
        </w:tc>
        <w:tc>
          <w:tcPr>
            <w:tcW w:type="dxa" w:w="850"/>
            <w:vAlign w:val="center"/>
            <w:tcBorders>
              <w:bottom w:val="single" w:sz="6"/>
            </w:tcBorders>
          </w:tcPr>
          <w:p>
            <w:pPr>
              <w:keepNext/>
              <w:spacing w:after="60" w:before="60" w:line="240" w:lineRule="auto"/>
              <w:ind w:firstLine="0"/>
              <w:jc w:val="center"/>
            </w:pPr>
            <w:r>
              <w:rPr>
                <w:b/>
                <w:sz w:val="21"/>
              </w:rPr>
              <w:t>样本数</w:t>
            </w:r>
          </w:p>
        </w:tc>
        <w:tc>
          <w:tcPr>
            <w:tcW w:type="dxa" w:w="794"/>
            <w:vAlign w:val="center"/>
            <w:tcBorders>
              <w:bottom w:val="single" w:sz="6"/>
            </w:tcBorders>
          </w:tcPr>
          <w:p>
            <w:pPr>
              <w:keepNext/>
              <w:spacing w:after="60" w:before="60" w:line="240" w:lineRule="auto"/>
              <w:ind w:firstLine="0"/>
              <w:jc w:val="center"/>
            </w:pPr>
            <w:r>
              <w:rPr>
                <w:b/>
                <w:sz w:val="21"/>
              </w:rPr>
              <w:t>负向</w:t>
            </w:r>
          </w:p>
        </w:tc>
        <w:tc>
          <w:tcPr>
            <w:tcW w:type="dxa" w:w="794"/>
            <w:vAlign w:val="center"/>
            <w:tcBorders>
              <w:bottom w:val="single" w:sz="6"/>
            </w:tcBorders>
          </w:tcPr>
          <w:p>
            <w:pPr>
              <w:keepNext/>
              <w:spacing w:after="60" w:before="60" w:line="240" w:lineRule="auto"/>
              <w:ind w:firstLine="0"/>
              <w:jc w:val="center"/>
            </w:pPr>
            <w:r>
              <w:rPr>
                <w:b/>
                <w:sz w:val="21"/>
              </w:rPr>
              <w:t>中性</w:t>
            </w:r>
          </w:p>
        </w:tc>
        <w:tc>
          <w:tcPr>
            <w:tcW w:type="dxa" w:w="794"/>
            <w:vAlign w:val="center"/>
            <w:tcBorders>
              <w:bottom w:val="single" w:sz="6"/>
            </w:tcBorders>
          </w:tcPr>
          <w:p>
            <w:pPr>
              <w:keepNext/>
              <w:spacing w:after="60" w:before="60" w:line="240" w:lineRule="auto"/>
              <w:ind w:firstLine="0"/>
              <w:jc w:val="center"/>
            </w:pPr>
            <w:r>
              <w:rPr>
                <w:b/>
                <w:sz w:val="21"/>
              </w:rPr>
              <w:t>正向</w:t>
            </w:r>
          </w:p>
        </w:tc>
        <w:tc>
          <w:tcPr>
            <w:tcW w:type="dxa" w:w="4195"/>
            <w:vAlign w:val="center"/>
            <w:tcBorders>
              <w:bottom w:val="single" w:sz="6"/>
            </w:tcBorders>
          </w:tcPr>
          <w:p>
            <w:pPr>
              <w:keepNext/>
              <w:spacing w:after="60" w:before="60" w:line="240" w:lineRule="auto"/>
              <w:ind w:firstLine="0"/>
              <w:jc w:val="center"/>
            </w:pPr>
            <w:r>
              <w:rPr>
                <w:b/>
                <w:sz w:val="21"/>
              </w:rPr>
              <w:t>用途</w:t>
            </w:r>
          </w:p>
        </w:tc>
      </w:tr>
      <w:tr>
        <w:trPr>
          <w:cantSplit/>
        </w:trPr>
        <w:tc>
          <w:tcPr>
            <w:tcW w:type="dxa" w:w="1871"/>
            <w:vAlign w:val="center"/>
          </w:tcPr>
          <w:p>
            <w:pPr>
              <w:keepNext/>
              <w:spacing w:after="60" w:before="60" w:line="240" w:lineRule="auto"/>
              <w:ind w:firstLine="0"/>
              <w:jc w:val="center"/>
            </w:pPr>
            <w:r>
              <w:rPr>
                <w:b w:val="0"/>
                <w:sz w:val="21"/>
              </w:rPr>
              <w:t>训练集</w:t>
            </w:r>
          </w:p>
        </w:tc>
        <w:tc>
          <w:tcPr>
            <w:tcW w:type="dxa" w:w="850"/>
            <w:vAlign w:val="center"/>
          </w:tcPr>
          <w:p>
            <w:pPr>
              <w:keepNext/>
              <w:spacing w:after="60" w:before="60" w:line="240" w:lineRule="auto"/>
              <w:ind w:firstLine="0"/>
              <w:jc w:val="center"/>
            </w:pPr>
            <w:r>
              <w:rPr>
                <w:b w:val="0"/>
                <w:sz w:val="21"/>
              </w:rPr>
              <w:t>3395</w:t>
            </w:r>
          </w:p>
        </w:tc>
        <w:tc>
          <w:tcPr>
            <w:tcW w:type="dxa" w:w="794"/>
            <w:vAlign w:val="center"/>
          </w:tcPr>
          <w:p>
            <w:pPr>
              <w:keepNext/>
              <w:spacing w:after="60" w:before="60" w:line="240" w:lineRule="auto"/>
              <w:ind w:firstLine="0"/>
              <w:jc w:val="center"/>
            </w:pPr>
            <w:r>
              <w:rPr>
                <w:b w:val="0"/>
                <w:sz w:val="21"/>
              </w:rPr>
              <w:t>967</w:t>
            </w:r>
          </w:p>
        </w:tc>
        <w:tc>
          <w:tcPr>
            <w:tcW w:type="dxa" w:w="794"/>
            <w:vAlign w:val="center"/>
          </w:tcPr>
          <w:p>
            <w:pPr>
              <w:keepNext/>
              <w:spacing w:after="60" w:before="60" w:line="240" w:lineRule="auto"/>
              <w:ind w:firstLine="0"/>
              <w:jc w:val="center"/>
            </w:pPr>
            <w:r>
              <w:rPr>
                <w:b w:val="0"/>
                <w:sz w:val="21"/>
              </w:rPr>
              <w:t>758</w:t>
            </w:r>
          </w:p>
        </w:tc>
        <w:tc>
          <w:tcPr>
            <w:tcW w:type="dxa" w:w="794"/>
            <w:vAlign w:val="center"/>
          </w:tcPr>
          <w:p>
            <w:pPr>
              <w:keepNext/>
              <w:spacing w:after="60" w:before="60" w:line="240" w:lineRule="auto"/>
              <w:ind w:firstLine="0"/>
              <w:jc w:val="center"/>
            </w:pPr>
            <w:r>
              <w:rPr>
                <w:b w:val="0"/>
                <w:sz w:val="21"/>
              </w:rPr>
              <w:t>1670</w:t>
            </w:r>
          </w:p>
        </w:tc>
        <w:tc>
          <w:tcPr>
            <w:tcW w:type="dxa" w:w="4195"/>
            <w:vAlign w:val="center"/>
          </w:tcPr>
          <w:p>
            <w:pPr>
              <w:keepNext/>
              <w:spacing w:after="60" w:before="60" w:line="240" w:lineRule="auto"/>
              <w:ind w:firstLine="0"/>
              <w:jc w:val="center"/>
            </w:pPr>
            <w:r>
              <w:rPr>
                <w:b w:val="0"/>
                <w:sz w:val="21"/>
              </w:rPr>
              <w:t>参数学习、统计估计</w:t>
            </w:r>
          </w:p>
        </w:tc>
      </w:tr>
      <w:tr>
        <w:trPr>
          <w:cantSplit/>
        </w:trPr>
        <w:tc>
          <w:tcPr>
            <w:tcW w:type="dxa" w:w="1871"/>
            <w:vAlign w:val="center"/>
          </w:tcPr>
          <w:p>
            <w:pPr>
              <w:keepNext/>
              <w:spacing w:after="60" w:before="60" w:line="240" w:lineRule="auto"/>
              <w:ind w:firstLine="0"/>
              <w:jc w:val="center"/>
            </w:pPr>
            <w:r>
              <w:rPr>
                <w:b w:val="0"/>
                <w:sz w:val="21"/>
              </w:rPr>
              <w:t>验证集</w:t>
            </w:r>
          </w:p>
        </w:tc>
        <w:tc>
          <w:tcPr>
            <w:tcW w:type="dxa" w:w="850"/>
            <w:vAlign w:val="center"/>
          </w:tcPr>
          <w:p>
            <w:pPr>
              <w:keepNext/>
              <w:spacing w:after="60" w:before="60" w:line="240" w:lineRule="auto"/>
              <w:ind w:firstLine="0"/>
              <w:jc w:val="center"/>
            </w:pPr>
            <w:r>
              <w:rPr>
                <w:b w:val="0"/>
                <w:sz w:val="21"/>
              </w:rPr>
              <w:t>728</w:t>
            </w:r>
          </w:p>
        </w:tc>
        <w:tc>
          <w:tcPr>
            <w:tcW w:type="dxa" w:w="794"/>
            <w:vAlign w:val="center"/>
          </w:tcPr>
          <w:p>
            <w:pPr>
              <w:keepNext/>
              <w:spacing w:after="60" w:before="60" w:line="240" w:lineRule="auto"/>
              <w:ind w:firstLine="0"/>
              <w:jc w:val="center"/>
            </w:pPr>
            <w:r>
              <w:rPr>
                <w:b w:val="0"/>
                <w:sz w:val="21"/>
              </w:rPr>
              <w:t>206</w:t>
            </w:r>
          </w:p>
        </w:tc>
        <w:tc>
          <w:tcPr>
            <w:tcW w:type="dxa" w:w="794"/>
            <w:vAlign w:val="center"/>
          </w:tcPr>
          <w:p>
            <w:pPr>
              <w:keepNext/>
              <w:spacing w:after="60" w:before="60" w:line="240" w:lineRule="auto"/>
              <w:ind w:firstLine="0"/>
              <w:jc w:val="center"/>
            </w:pPr>
            <w:r>
              <w:rPr>
                <w:b w:val="0"/>
                <w:sz w:val="21"/>
              </w:rPr>
              <w:t>184</w:t>
            </w:r>
          </w:p>
        </w:tc>
        <w:tc>
          <w:tcPr>
            <w:tcW w:type="dxa" w:w="794"/>
            <w:vAlign w:val="center"/>
          </w:tcPr>
          <w:p>
            <w:pPr>
              <w:keepNext/>
              <w:spacing w:after="60" w:before="60" w:line="240" w:lineRule="auto"/>
              <w:ind w:firstLine="0"/>
              <w:jc w:val="center"/>
            </w:pPr>
            <w:r>
              <w:rPr>
                <w:b w:val="0"/>
                <w:sz w:val="21"/>
              </w:rPr>
              <w:t>338</w:t>
            </w:r>
          </w:p>
        </w:tc>
        <w:tc>
          <w:tcPr>
            <w:tcW w:type="dxa" w:w="4195"/>
            <w:vAlign w:val="center"/>
          </w:tcPr>
          <w:p>
            <w:pPr>
              <w:keepNext/>
              <w:spacing w:after="60" w:before="60" w:line="240" w:lineRule="auto"/>
              <w:ind w:firstLine="0"/>
              <w:jc w:val="center"/>
            </w:pPr>
            <w:r>
              <w:rPr>
                <w:b w:val="0"/>
                <w:sz w:val="21"/>
              </w:rPr>
              <w:t>结构、参数及策略选择</w:t>
            </w:r>
          </w:p>
        </w:tc>
      </w:tr>
      <w:tr>
        <w:trPr>
          <w:cantSplit/>
        </w:trPr>
        <w:tc>
          <w:tcPr>
            <w:tcW w:type="dxa" w:w="1871"/>
            <w:vAlign w:val="center"/>
          </w:tcPr>
          <w:p>
            <w:pPr>
              <w:keepNext/>
              <w:spacing w:after="60" w:before="60" w:line="240" w:lineRule="auto"/>
              <w:ind w:firstLine="0"/>
              <w:jc w:val="center"/>
            </w:pPr>
            <w:r>
              <w:rPr>
                <w:b w:val="0"/>
                <w:sz w:val="21"/>
              </w:rPr>
              <w:t>附件二测试集</w:t>
            </w:r>
          </w:p>
        </w:tc>
        <w:tc>
          <w:tcPr>
            <w:tcW w:type="dxa" w:w="850"/>
            <w:vAlign w:val="center"/>
          </w:tcPr>
          <w:p>
            <w:pPr>
              <w:keepNext/>
              <w:spacing w:after="60" w:before="60" w:line="240" w:lineRule="auto"/>
              <w:ind w:firstLine="0"/>
              <w:jc w:val="center"/>
            </w:pPr>
            <w:r>
              <w:rPr>
                <w:b w:val="0"/>
                <w:sz w:val="21"/>
              </w:rPr>
              <w:t>727</w:t>
            </w:r>
          </w:p>
        </w:tc>
        <w:tc>
          <w:tcPr>
            <w:tcW w:type="dxa" w:w="794"/>
            <w:vAlign w:val="center"/>
          </w:tcPr>
          <w:p>
            <w:pPr>
              <w:keepNext/>
              <w:spacing w:after="60" w:before="60" w:line="240" w:lineRule="auto"/>
              <w:ind w:firstLine="0"/>
              <w:jc w:val="center"/>
            </w:pPr>
            <w:r>
              <w:rPr>
                <w:b w:val="0"/>
                <w:sz w:val="21"/>
              </w:rPr>
              <w:t>207</w:t>
            </w:r>
          </w:p>
        </w:tc>
        <w:tc>
          <w:tcPr>
            <w:tcW w:type="dxa" w:w="794"/>
            <w:vAlign w:val="center"/>
          </w:tcPr>
          <w:p>
            <w:pPr>
              <w:keepNext/>
              <w:spacing w:after="60" w:before="60" w:line="240" w:lineRule="auto"/>
              <w:ind w:firstLine="0"/>
              <w:jc w:val="center"/>
            </w:pPr>
            <w:r>
              <w:rPr>
                <w:b w:val="0"/>
                <w:sz w:val="21"/>
              </w:rPr>
              <w:t>158</w:t>
            </w:r>
          </w:p>
        </w:tc>
        <w:tc>
          <w:tcPr>
            <w:tcW w:type="dxa" w:w="794"/>
            <w:vAlign w:val="center"/>
          </w:tcPr>
          <w:p>
            <w:pPr>
              <w:keepNext/>
              <w:spacing w:after="60" w:before="60" w:line="240" w:lineRule="auto"/>
              <w:ind w:firstLine="0"/>
              <w:jc w:val="center"/>
            </w:pPr>
            <w:r>
              <w:rPr>
                <w:b w:val="0"/>
                <w:sz w:val="21"/>
              </w:rPr>
              <w:t>362</w:t>
            </w:r>
          </w:p>
        </w:tc>
        <w:tc>
          <w:tcPr>
            <w:tcW w:type="dxa" w:w="4195"/>
            <w:vAlign w:val="center"/>
          </w:tcPr>
          <w:p>
            <w:pPr>
              <w:keepNext/>
              <w:spacing w:after="60" w:before="60" w:line="240" w:lineRule="auto"/>
              <w:ind w:firstLine="0"/>
              <w:jc w:val="center"/>
            </w:pPr>
            <w:r>
              <w:rPr>
                <w:b w:val="0"/>
                <w:sz w:val="21"/>
              </w:rPr>
              <w:t>固定模型的基础评价</w:t>
            </w:r>
          </w:p>
        </w:tc>
      </w:tr>
      <w:tr>
        <w:trPr>
          <w:cantSplit/>
        </w:trPr>
        <w:tc>
          <w:tcPr>
            <w:tcW w:type="dxa" w:w="1871"/>
            <w:vAlign w:val="center"/>
          </w:tcPr>
          <w:p>
            <w:pPr>
              <w:keepNext w:val="0"/>
              <w:spacing w:after="60" w:before="60" w:line="240" w:lineRule="auto"/>
              <w:ind w:firstLine="0"/>
              <w:jc w:val="center"/>
            </w:pPr>
            <w:r>
              <w:rPr>
                <w:b w:val="0"/>
                <w:sz w:val="21"/>
              </w:rPr>
              <w:t>附件四</w:t>
            </w:r>
          </w:p>
        </w:tc>
        <w:tc>
          <w:tcPr>
            <w:tcW w:type="dxa" w:w="850"/>
            <w:vAlign w:val="center"/>
          </w:tcPr>
          <w:p>
            <w:pPr>
              <w:keepNext w:val="0"/>
              <w:spacing w:after="60" w:before="60" w:line="240" w:lineRule="auto"/>
              <w:ind w:firstLine="0"/>
              <w:jc w:val="center"/>
            </w:pPr>
            <w:r>
              <w:rPr>
                <w:b w:val="0"/>
                <w:sz w:val="21"/>
              </w:rPr>
              <w:t>20</w:t>
            </w:r>
          </w:p>
        </w:tc>
        <w:tc>
          <w:tcPr>
            <w:tcW w:type="dxa" w:w="794"/>
            <w:vAlign w:val="center"/>
          </w:tcPr>
          <w:p>
            <w:pPr>
              <w:keepNext w:val="0"/>
              <w:spacing w:after="60" w:before="60" w:line="240" w:lineRule="auto"/>
              <w:ind w:firstLine="0"/>
              <w:jc w:val="center"/>
            </w:pPr>
            <w:r>
              <w:rPr>
                <w:b w:val="0"/>
                <w:sz w:val="21"/>
              </w:rPr>
              <w:t>—</w:t>
            </w:r>
          </w:p>
        </w:tc>
        <w:tc>
          <w:tcPr>
            <w:tcW w:type="dxa" w:w="794"/>
            <w:vAlign w:val="center"/>
          </w:tcPr>
          <w:p>
            <w:pPr>
              <w:keepNext w:val="0"/>
              <w:spacing w:after="60" w:before="60" w:line="240" w:lineRule="auto"/>
              <w:ind w:firstLine="0"/>
              <w:jc w:val="center"/>
            </w:pPr>
            <w:r>
              <w:rPr>
                <w:b w:val="0"/>
                <w:sz w:val="21"/>
              </w:rPr>
              <w:t>—</w:t>
            </w:r>
          </w:p>
        </w:tc>
        <w:tc>
          <w:tcPr>
            <w:tcW w:type="dxa" w:w="794"/>
            <w:vAlign w:val="center"/>
          </w:tcPr>
          <w:p>
            <w:pPr>
              <w:keepNext w:val="0"/>
              <w:spacing w:after="60" w:before="60" w:line="240" w:lineRule="auto"/>
              <w:ind w:firstLine="0"/>
              <w:jc w:val="center"/>
            </w:pPr>
            <w:r>
              <w:rPr>
                <w:b w:val="0"/>
                <w:sz w:val="21"/>
              </w:rPr>
              <w:t>—</w:t>
            </w:r>
          </w:p>
        </w:tc>
        <w:tc>
          <w:tcPr>
            <w:tcW w:type="dxa" w:w="4195"/>
            <w:vAlign w:val="center"/>
          </w:tcPr>
          <w:p>
            <w:pPr>
              <w:keepNext w:val="0"/>
              <w:spacing w:after="60" w:before="60" w:line="240" w:lineRule="auto"/>
              <w:ind w:firstLine="0"/>
              <w:jc w:val="center"/>
            </w:pPr>
            <w:r>
              <w:rPr>
                <w:b w:val="0"/>
                <w:sz w:val="21"/>
              </w:rPr>
              <w:t>最终预测与解释</w:t>
            </w:r>
          </w:p>
        </w:tc>
      </w:tr>
    </w:tbl>
    <w:p>
      <w:r>
        <w:t>每条样本最多50个对齐位置，给定文本特征768维、语音特征74维、视觉特征35维，另有BERT词元编号、注意力掩码及类型编号。本模型选择text_bert输入预训练BERT[1]，不把text与text_bert视为两个模态。剔除特殊词元和填充位置后保留原序列位置source_index，文本隐状态经LayerNorm后回填到局部窗口。</w:t>
      </w:r>
    </w:p>
    <w:p>
      <w:r>
        <w:t>语音、视觉全零行按无有效数值观测处理。对模态m的第d维，仅在训练集有效观测上计算均值μ</w:t>
      </w:r>
      <w:r>
        <w:rPr>
          <w:vertAlign w:val="subscript"/>
        </w:rPr>
        <w:t>m</w:t>
      </w:r>
      <w:r>
        <w:t>d和总体标准差s</w:t>
      </w:r>
      <w:r>
        <w:rPr>
          <w:vertAlign w:val="subscript"/>
        </w:rPr>
        <w:t>m</w:t>
      </w:r>
      <w:r>
        <w:t>d，并标准化为(x</w:t>
      </w:r>
      <w:r>
        <w:rPr>
          <w:vertAlign w:val="subscript"/>
        </w:rPr>
        <w:t>mj</w:t>
      </w:r>
      <w:r>
        <w:t>d−μ</w:t>
      </w:r>
      <w:r>
        <w:rPr>
          <w:vertAlign w:val="subscript"/>
        </w:rPr>
        <w:t>m</w:t>
      </w:r>
      <w:r>
        <w:t>d)/s</w:t>
      </w:r>
      <w:r>
        <w:rPr>
          <w:vertAlign w:val="subscript"/>
        </w:rPr>
        <w:t>m</w:t>
      </w:r>
      <w:r>
        <w:t>d；标准差小于10</w:t>
      </w:r>
      <w:r>
        <w:rPr>
          <w:vertAlign w:val="superscript"/>
        </w:rPr>
        <w:t>-6</w:t>
      </w:r>
      <w:r>
        <w:t>时置为1。缺失行保持为零且保留掩码，验证、测试和附件四复用训练统计，避免把待评价集合的信息用于归一化参数估计。</w:t>
      </w:r>
    </w:p>
    <w:p>
      <w:r>
        <w:t>模型评估基于既有探索实验：历史研究中曾多次查看附件二测试表现，最终方案同时考虑已有性能与解释要求。因而本文报告的是单种子探索性比较，不能作为完全独立、确认性的模型优越性结论；附件四在正式展示中只报告模型输出。</w:t>
      </w:r>
    </w:p>
    <w:p>
      <w:pPr>
        <w:pStyle w:val="Heading1"/>
      </w:pPr>
      <w:r>
        <w:t>4 模型建立</w:t>
      </w:r>
    </w:p>
    <w:p>
      <w:pPr>
        <w:pStyle w:val="Heading2"/>
      </w:pPr>
      <w:r>
        <w:t>4.1 上下文化局部证据与成对交互</w:t>
      </w:r>
    </w:p>
    <w:p>
      <w:r>
        <w:t>借鉴神经可加模型[2]与成对交互建模[3]，采用“局部非线性编码—显式加性读出”的结构。BERT提供语言上下文，局部编码保留证据位置，成对分支表达同位置的跨模态共同作用。可靠性缩放在样本层调整这些读出项，不额外设置无法核算的融合残差。预测及解释共享同一次前向中的实际数值。</w:t>
      </w:r>
    </w:p>
    <w:p>
      <w:pPr>
        <w:keepNext/>
        <w:ind w:firstLine="0"/>
        <w:jc w:val="center"/>
      </w:pPr>
      <w:r>
        <w:drawing>
          <wp:inline xmlns:a="http://schemas.openxmlformats.org/drawingml/2006/main" xmlns:pic="http://schemas.openxmlformats.org/drawingml/2006/picture">
            <wp:extent cx="5796000" cy="3502004"/>
            <wp:docPr id="2" name="Picture 2"/>
            <wp:cNvGraphicFramePr>
              <a:graphicFrameLocks noChangeAspect="1"/>
            </wp:cNvGraphicFramePr>
            <a:graphic>
              <a:graphicData uri="http://schemas.openxmlformats.org/drawingml/2006/picture">
                <pic:pic>
                  <pic:nvPicPr>
                    <pic:cNvPr id="0" name="01_network.png"/>
                    <pic:cNvPicPr/>
                  </pic:nvPicPr>
                  <pic:blipFill>
                    <a:blip r:embed="rId11"/>
                    <a:stretch>
                      <a:fillRect/>
                    </a:stretch>
                  </pic:blipFill>
                  <pic:spPr>
                    <a:xfrm>
                      <a:off x="0" y="0"/>
                      <a:ext cx="5796000" cy="3502004"/>
                    </a:xfrm>
                    <a:prstGeom prst="rect"/>
                  </pic:spPr>
                </pic:pic>
              </a:graphicData>
            </a:graphic>
          </wp:inline>
        </w:drawing>
      </w:r>
    </w:p>
    <w:p>
      <w:pPr>
        <w:pStyle w:val="Caption"/>
        <w:keepNext w:val="0"/>
      </w:pPr>
      <w:r>
        <w:t>图2　不确定性融合网络。T/A/V为文本/语音/视觉；每个分支的4维输出对应q及负向、中性、正向logit。</w:t>
      </w:r>
    </w:p>
    <w:p>
      <w:r>
        <w:t>记m∈{T,A,V}，j为有效内容窗口。当前窗口宽度为1；每模态局部编码器由逐行线性映射与GELU、窗口拼接线性映射与GELU构成，投影维度与局部隐层均为64。文本BERT隐状态先作LayerNorm，再按source_index回填局部位置。用相同观测结构下的零输入编码作为参考，得到下式。参考为特征坐标基准，不代表真实中性情绪。</w:t>
      </w:r>
    </w:p>
    <w:p>
      <w:pPr>
        <w:keepNext w:val="0"/>
        <w:spacing w:after="80"/>
        <w:ind w:firstLine="0"/>
        <w:jc w:val="center"/>
      </w:pPr>
      <m:oMath>
        <m:sSub>
          <m:e>
            <m:r>
              <m:rPr>
                <m:sty m:val="i"/>
              </m:rPr>
              <m:t>d</m:t>
            </m:r>
          </m:e>
          <m:sub>
            <m:r>
              <m:rPr>
                <m:sty m:val="i"/>
              </m:rPr>
              <m:t>m</m:t>
            </m:r>
            <m:r>
              <m:rPr>
                <m:sty m:val="i"/>
              </m:rPr>
              <m:t>j</m:t>
            </m:r>
          </m:sub>
        </m:sSub>
        <m:r>
          <m:rPr>
            <m:sty m:val="p"/>
          </m:rPr>
          <m:t>=</m:t>
        </m:r>
        <m:sSub>
          <m:e>
            <m:r>
              <m:rPr>
                <m:sty m:val="i"/>
              </m:rPr>
              <m:t>E</m:t>
            </m:r>
          </m:e>
          <m:sub>
            <m:r>
              <m:rPr>
                <m:sty m:val="i"/>
              </m:rPr>
              <m:t>m</m:t>
            </m:r>
          </m:sub>
        </m:sSub>
        <m:r>
          <m:rPr>
            <m:sty m:val="p"/>
          </m:rPr>
          <m:t>(</m:t>
        </m:r>
        <m:sSub>
          <m:e>
            <m:r>
              <m:rPr>
                <m:sty m:val="i"/>
              </m:rPr>
              <m:t>x</m:t>
            </m:r>
          </m:e>
          <m:sub>
            <m:r>
              <m:rPr>
                <m:sty m:val="i"/>
              </m:rPr>
              <m:t>m</m:t>
            </m:r>
            <m:r>
              <m:rPr>
                <m:sty m:val="i"/>
              </m:rPr>
              <m:t>j</m:t>
            </m:r>
          </m:sub>
        </m:sSub>
        <m:r>
          <m:rPr>
            <m:sty m:val="p"/>
          </m:rPr>
          <m:t>,</m:t>
        </m:r>
        <m:sSub>
          <m:e>
            <m:r>
              <m:rPr>
                <m:sty m:val="i"/>
              </m:rPr>
              <m:t>o</m:t>
            </m:r>
          </m:e>
          <m:sub>
            <m:r>
              <m:rPr>
                <m:sty m:val="i"/>
              </m:rPr>
              <m:t>m</m:t>
            </m:r>
            <m:r>
              <m:rPr>
                <m:sty m:val="i"/>
              </m:rPr>
              <m:t>j</m:t>
            </m:r>
          </m:sub>
        </m:sSub>
        <m:r>
          <m:rPr>
            <m:sty m:val="p"/>
          </m:rPr>
          <m:t>)</m:t>
        </m:r>
        <m:r>
          <m:rPr>
            <m:sty m:val="p"/>
          </m:rPr>
          <m:t>−</m:t>
        </m:r>
        <m:sSub>
          <m:e>
            <m:r>
              <m:rPr>
                <m:sty m:val="i"/>
              </m:rPr>
              <m:t>E</m:t>
            </m:r>
          </m:e>
          <m:sub>
            <m:r>
              <m:rPr>
                <m:sty m:val="i"/>
              </m:rPr>
              <m:t>m</m:t>
            </m:r>
          </m:sub>
        </m:sSub>
        <m:r>
          <m:rPr>
            <m:sty m:val="p"/>
          </m:rPr>
          <m:t>(</m:t>
        </m:r>
        <m:r>
          <m:rPr>
            <m:sty m:val="p"/>
          </m:rPr>
          <m:t>0</m:t>
        </m:r>
        <m:r>
          <m:rPr>
            <m:sty m:val="p"/>
          </m:rPr>
          <m:t>,</m:t>
        </m:r>
        <m:sSub>
          <m:e>
            <m:r>
              <m:rPr>
                <m:sty m:val="i"/>
              </m:rPr>
              <m:t>o</m:t>
            </m:r>
          </m:e>
          <m:sub>
            <m:r>
              <m:rPr>
                <m:sty m:val="i"/>
              </m:rPr>
              <m:t>m</m:t>
            </m:r>
            <m:r>
              <m:rPr>
                <m:sty m:val="i"/>
              </m:rPr>
              <m:t>j</m:t>
            </m:r>
          </m:sub>
        </m:sSub>
        <m:r>
          <m:rPr>
            <m:sty m:val="p"/>
          </m:rPr>
          <m:t>)</m:t>
        </m:r>
      </m:oMath>
      <w:r>
        <w:t xml:space="preserve">　（1）</w:t>
      </w:r>
    </w:p>
    <w:p>
      <w:r>
        <w:t>单模态读出为无偏置64→4线性映射。均值汇聚权重ω</w:t>
      </w:r>
      <w:r>
        <w:rPr>
          <w:vertAlign w:val="subscript"/>
        </w:rPr>
        <w:t>mj</w:t>
      </w:r>
      <w:r>
        <w:t>正比于该窗口内有效观测数；成对权重ω</w:t>
      </w:r>
      <w:r>
        <w:rPr>
          <w:vertAlign w:val="subscript"/>
        </w:rPr>
        <w:t>mnj</w:t>
      </w:r>
      <w:r>
        <w:t>以两端权重几何均值构造，限制在共同有效窗口，再按样本归一化。TA、TV、AV各使用独立的秩8双线性投影，分别输出4维交互。</w:t>
      </w:r>
    </w:p>
    <w:p>
      <w:pPr>
        <w:keepNext w:val="0"/>
        <w:spacing w:after="80"/>
        <w:ind w:firstLine="0"/>
        <w:jc w:val="center"/>
      </w:pPr>
      <m:oMath>
        <m:sSub>
          <m:e>
            <m:r>
              <m:rPr>
                <m:sty m:val="i"/>
              </m:rPr>
              <m:t>a</m:t>
            </m:r>
          </m:e>
          <m:sub>
            <m:r>
              <m:rPr>
                <m:sty m:val="i"/>
              </m:rPr>
              <m:t>m</m:t>
            </m:r>
            <m:r>
              <m:rPr>
                <m:sty m:val="i"/>
              </m:rPr>
              <m:t>j</m:t>
            </m:r>
          </m:sub>
        </m:sSub>
        <m:r>
          <m:rPr>
            <m:sty m:val="p"/>
          </m:rPr>
          <m:t>=</m:t>
        </m:r>
        <m:sSub>
          <m:e>
            <m:r>
              <m:rPr>
                <m:sty m:val="i"/>
              </m:rPr>
              <m:t>ω</m:t>
            </m:r>
          </m:e>
          <m:sub>
            <m:r>
              <m:rPr>
                <m:sty m:val="i"/>
              </m:rPr>
              <m:t>m</m:t>
            </m:r>
            <m:r>
              <m:rPr>
                <m:sty m:val="i"/>
              </m:rPr>
              <m:t>j</m:t>
            </m:r>
          </m:sub>
        </m:sSub>
        <m:sSub>
          <m:e>
            <m:r>
              <m:rPr>
                <m:sty m:val="i"/>
              </m:rPr>
              <m:t>W</m:t>
            </m:r>
          </m:e>
          <m:sub>
            <m:r>
              <m:rPr>
                <m:sty m:val="i"/>
              </m:rPr>
              <m:t>m</m:t>
            </m:r>
          </m:sub>
        </m:sSub>
        <m:sSub>
          <m:e>
            <m:r>
              <m:rPr>
                <m:sty m:val="i"/>
              </m:rPr>
              <m:t>d</m:t>
            </m:r>
          </m:e>
          <m:sub>
            <m:r>
              <m:rPr>
                <m:sty m:val="i"/>
              </m:rPr>
              <m:t>m</m:t>
            </m:r>
            <m:r>
              <m:rPr>
                <m:sty m:val="i"/>
              </m:rPr>
              <m:t>j</m:t>
            </m:r>
          </m:sub>
        </m:sSub>
        <m:r>
          <m:rPr>
            <m:sty m:val="p"/>
          </m:rPr>
          <m:t>,</m:t>
        </m:r>
        <m:r>
          <m:rPr>
            <m:sty m:val="p"/>
          </m:rPr>
          <m:t> </m:t>
        </m:r>
        <m:sSub>
          <m:e>
            <m:r>
              <m:rPr>
                <m:sty m:val="i"/>
              </m:rPr>
              <m:t>i</m:t>
            </m:r>
          </m:e>
          <m:sub>
            <m:r>
              <m:rPr>
                <m:sty m:val="i"/>
              </m:rPr>
              <m:t>m</m:t>
            </m:r>
            <m:r>
              <m:rPr>
                <m:sty m:val="i"/>
              </m:rPr>
              <m:t>n</m:t>
            </m:r>
            <m:r>
              <m:rPr>
                <m:sty m:val="i"/>
              </m:rPr>
              <m:t>j</m:t>
            </m:r>
          </m:sub>
        </m:sSub>
        <m:r>
          <m:rPr>
            <m:sty m:val="p"/>
          </m:rPr>
          <m:t>=</m:t>
        </m:r>
        <m:sSub>
          <m:e>
            <m:r>
              <m:rPr>
                <m:sty m:val="i"/>
              </m:rPr>
              <m:t>ω</m:t>
            </m:r>
          </m:e>
          <m:sub>
            <m:r>
              <m:rPr>
                <m:sty m:val="i"/>
              </m:rPr>
              <m:t>m</m:t>
            </m:r>
            <m:r>
              <m:rPr>
                <m:sty m:val="i"/>
              </m:rPr>
              <m:t>n</m:t>
            </m:r>
            <m:r>
              <m:rPr>
                <m:sty m:val="i"/>
              </m:rPr>
              <m:t>j</m:t>
            </m:r>
          </m:sub>
        </m:sSub>
        <m:sSub>
          <m:e>
            <m:r>
              <m:rPr>
                <m:sty m:val="i"/>
              </m:rPr>
              <m:t>V</m:t>
            </m:r>
          </m:e>
          <m:sub>
            <m:r>
              <m:rPr>
                <m:sty m:val="i"/>
              </m:rPr>
              <m:t>m</m:t>
            </m:r>
            <m:r>
              <m:rPr>
                <m:sty m:val="i"/>
              </m:rPr>
              <m:t>n</m:t>
            </m:r>
          </m:sub>
        </m:sSub>
        <m:r>
          <m:rPr>
            <m:sty m:val="p"/>
          </m:rPr>
          <m:t>[</m:t>
        </m:r>
        <m:r>
          <m:rPr>
            <m:sty m:val="p"/>
          </m:rPr>
          <m:t>(</m:t>
        </m:r>
        <m:sSub>
          <m:e>
            <m:r>
              <m:rPr>
                <m:sty m:val="i"/>
              </m:rPr>
              <m:t>P</m:t>
            </m:r>
          </m:e>
          <m:sub>
            <m:r>
              <m:rPr>
                <m:sty m:val="i"/>
              </m:rPr>
              <m:t>m</m:t>
            </m:r>
            <m:r>
              <m:rPr>
                <m:sty m:val="i"/>
              </m:rPr>
              <m:t>n</m:t>
            </m:r>
          </m:sub>
        </m:sSub>
        <m:sSub>
          <m:e>
            <m:r>
              <m:rPr>
                <m:sty m:val="i"/>
              </m:rPr>
              <m:t>d</m:t>
            </m:r>
          </m:e>
          <m:sub>
            <m:r>
              <m:rPr>
                <m:sty m:val="i"/>
              </m:rPr>
              <m:t>m</m:t>
            </m:r>
            <m:r>
              <m:rPr>
                <m:sty m:val="i"/>
              </m:rPr>
              <m:t>j</m:t>
            </m:r>
          </m:sub>
        </m:sSub>
        <m:r>
          <m:rPr>
            <m:sty m:val="p"/>
          </m:rPr>
          <m:t>)</m:t>
        </m:r>
        <m:r>
          <m:rPr>
            <m:sty m:val="p"/>
          </m:rPr>
          <m:t>⊙</m:t>
        </m:r>
        <m:r>
          <m:rPr>
            <m:sty m:val="p"/>
          </m:rPr>
          <m:t>(</m:t>
        </m:r>
        <m:sSub>
          <m:e>
            <m:r>
              <m:rPr>
                <m:sty m:val="i"/>
              </m:rPr>
              <m:t>Q</m:t>
            </m:r>
          </m:e>
          <m:sub>
            <m:r>
              <m:rPr>
                <m:sty m:val="i"/>
              </m:rPr>
              <m:t>m</m:t>
            </m:r>
            <m:r>
              <m:rPr>
                <m:sty m:val="i"/>
              </m:rPr>
              <m:t>n</m:t>
            </m:r>
          </m:sub>
        </m:sSub>
        <m:sSub>
          <m:e>
            <m:r>
              <m:rPr>
                <m:sty m:val="i"/>
              </m:rPr>
              <m:t>d</m:t>
            </m:r>
          </m:e>
          <m:sub>
            <m:r>
              <m:rPr>
                <m:sty m:val="i"/>
              </m:rPr>
              <m:t>n</m:t>
            </m:r>
            <m:r>
              <m:rPr>
                <m:sty m:val="i"/>
              </m:rPr>
              <m:t>j</m:t>
            </m:r>
          </m:sub>
        </m:sSub>
        <m:r>
          <m:rPr>
            <m:sty m:val="p"/>
          </m:rPr>
          <m:t>)</m:t>
        </m:r>
        <m:r>
          <m:rPr>
            <m:sty m:val="p"/>
          </m:rPr>
          <m:t>]</m:t>
        </m:r>
      </m:oMath>
      <w:r>
        <w:t xml:space="preserve">　（2）</w:t>
      </w:r>
    </w:p>
    <w:p>
      <w:r>
        <w:t>P、Q、V均不含偏置；某一模态没有有效观测时，该单项与关联交互严格为零。BERT使单个文本读出含有全句上下文，因此不能把一个局部值解释为只由该词自身产生的独立效应。成对模块连接对齐位置，文本上下文来自BERT，模型不另设音视跨位置注意力或三方高阶交互。</w:t>
      </w:r>
    </w:p>
    <w:p>
      <w:pPr>
        <w:pStyle w:val="Heading2"/>
      </w:pPr>
      <w:r>
        <w:t>4.2 由残差方差驱动的可靠性融合</w:t>
      </w:r>
    </w:p>
    <w:p>
      <w:r>
        <w:t>首先从未进行精度缩放的单项计算每模态四维净分数u</w:t>
      </w:r>
      <w:r>
        <w:rPr>
          <w:vertAlign w:val="subscript"/>
        </w:rPr>
        <w:t>m</w:t>
      </w:r>
      <w:r>
        <w:t>=β+Σ</w:t>
      </w:r>
      <w:r>
        <w:rPr>
          <w:vertAlign w:val="subscript"/>
        </w:rPr>
        <w:t>j</w:t>
      </w:r>
      <w:r>
        <w:t>a</w:t>
      </w:r>
      <w:r>
        <w:rPr>
          <w:vertAlign w:val="subscript"/>
        </w:rPr>
        <w:t>mj</w:t>
      </w:r>
      <w:r>
        <w:t>，同时统计各输出维度局部读出的绝对活性Σ</w:t>
      </w:r>
      <w:r>
        <w:rPr>
          <w:vertAlign w:val="subscript"/>
        </w:rPr>
        <w:t>j</w:t>
      </w:r>
      <w:r>
        <w:t>|a</w:t>
      </w:r>
      <w:r>
        <w:rPr>
          <w:vertAlign w:val="subscript"/>
        </w:rPr>
        <w:t>mj</w:t>
      </w:r>
      <w:r>
        <w:t>|。拼接后得到8维输入，通过每模态一个8→1线性层预测有界对数方差。训练时活性来自模态丢弃后的单项，单模态监督仍使用丢弃前的实际单项。</w:t>
      </w:r>
    </w:p>
    <w:p>
      <w:pPr>
        <w:keepNext w:val="0"/>
        <w:spacing w:after="80"/>
        <w:ind w:firstLine="0"/>
        <w:jc w:val="center"/>
      </w:pPr>
      <m:oMath>
        <m:sSub>
          <m:e>
            <m:r>
              <m:rPr>
                <m:sty m:val="i"/>
              </m:rPr>
              <m:t>v</m:t>
            </m:r>
          </m:e>
          <m:sub>
            <m:r>
              <m:rPr>
                <m:sty m:val="i"/>
              </m:rPr>
              <m:t>m</m:t>
            </m:r>
          </m:sub>
        </m:sSub>
        <m:r>
          <m:rPr>
            <m:sty m:val="p"/>
          </m:rPr>
          <m:t>=</m:t>
        </m:r>
        <m:r>
          <m:rPr>
            <m:sty m:val="p"/>
          </m:rPr>
          <m:t>−</m:t>
        </m:r>
        <m:r>
          <m:rPr>
            <m:sty m:val="p"/>
          </m:rPr>
          <m:t>1</m:t>
        </m:r>
        <m:r>
          <m:rPr>
            <m:sty m:val="p"/>
          </m:rPr>
          <m:t>+</m:t>
        </m:r>
        <m:r>
          <m:rPr>
            <m:sty m:val="p"/>
          </m:rPr>
          <m:t>4</m:t>
        </m:r>
        <m:r>
          <m:rPr>
            <m:sty m:val="p"/>
          </m:rPr>
          <m:t>tanh</m:t>
        </m:r>
        <m:r>
          <m:rPr>
            <m:sty m:val="p"/>
          </m:rPr>
          <m:t>(</m:t>
        </m:r>
        <m:sSubSup>
          <m:e>
            <m:r>
              <m:rPr>
                <m:sty m:val="i"/>
              </m:rPr>
              <m:t>w</m:t>
            </m:r>
          </m:e>
          <m:sub>
            <m:r>
              <m:rPr>
                <m:sty m:val="i"/>
              </m:rPr>
              <m:t>m</m:t>
            </m:r>
          </m:sub>
          <m:sup>
            <m:r>
              <m:rPr>
                <m:sty m:val="p"/>
              </m:rPr>
              <m:t>T</m:t>
            </m:r>
          </m:sup>
        </m:sSubSup>
        <m:r>
          <m:rPr>
            <m:sty m:val="p"/>
          </m:rPr>
          <m:t>[</m:t>
        </m:r>
        <m:sSub>
          <m:e>
            <m:r>
              <m:rPr>
                <m:sty m:val="i"/>
              </m:rPr>
              <m:t>u</m:t>
            </m:r>
          </m:e>
          <m:sub>
            <m:r>
              <m:rPr>
                <m:sty m:val="i"/>
              </m:rPr>
              <m:t>m</m:t>
            </m:r>
          </m:sub>
        </m:sSub>
        <m:r>
          <m:rPr>
            <m:sty m:val="i"/>
          </m:rPr>
          <m:t>;</m:t>
        </m:r>
        <m:sSub>
          <m:e>
            <m:r>
              <m:rPr>
                <m:sty m:val="p"/>
              </m:rPr>
              <m:t>∑</m:t>
            </m:r>
          </m:e>
          <m:sub>
            <m:r>
              <m:rPr>
                <m:sty m:val="i"/>
              </m:rPr>
              <m:t>j</m:t>
            </m:r>
          </m:sub>
        </m:sSub>
        <m:r>
          <m:rPr>
            <m:sty m:val="p"/>
          </m:rPr>
          <m:t>a</m:t>
        </m:r>
        <m:r>
          <m:rPr>
            <m:sty m:val="p"/>
          </m:rPr>
          <m:t>b</m:t>
        </m:r>
        <m:r>
          <m:rPr>
            <m:sty m:val="p"/>
          </m:rPr>
          <m:t>s</m:t>
        </m:r>
        <m:r>
          <m:rPr>
            <m:sty m:val="p"/>
          </m:rPr>
          <m:t>(</m:t>
        </m:r>
        <m:sSub>
          <m:e>
            <m:r>
              <m:rPr>
                <m:sty m:val="i"/>
              </m:rPr>
              <m:t>a</m:t>
            </m:r>
          </m:e>
          <m:sub>
            <m:r>
              <m:rPr>
                <m:sty m:val="i"/>
              </m:rPr>
              <m:t>m</m:t>
            </m:r>
            <m:r>
              <m:rPr>
                <m:sty m:val="i"/>
              </m:rPr>
              <m:t>j</m:t>
            </m:r>
          </m:sub>
        </m:sSub>
        <m:r>
          <m:rPr>
            <m:sty m:val="p"/>
          </m:rPr>
          <m:t>)</m:t>
        </m:r>
        <m:r>
          <m:rPr>
            <m:sty m:val="p"/>
          </m:rPr>
          <m:t>]</m:t>
        </m:r>
        <m:r>
          <m:rPr>
            <m:sty m:val="p"/>
          </m:rPr>
          <m:t>+</m:t>
        </m:r>
        <m:sSub>
          <m:e>
            <m:r>
              <m:rPr>
                <m:sty m:val="i"/>
              </m:rPr>
              <m:t>b</m:t>
            </m:r>
          </m:e>
          <m:sub>
            <m:r>
              <m:rPr>
                <m:sty m:val="i"/>
              </m:rPr>
              <m:t>m</m:t>
            </m:r>
          </m:sub>
        </m:sSub>
        <m:r>
          <m:rPr>
            <m:sty m:val="p"/>
          </m:rPr>
          <m:t>)</m:t>
        </m:r>
        <m:r>
          <m:rPr>
            <m:sty m:val="p"/>
          </m:rPr>
          <m:t>,</m:t>
        </m:r>
        <m:r>
          <m:rPr>
            <m:sty m:val="p"/>
          </m:rPr>
          <m:t> </m:t>
        </m:r>
        <m:sSubSup>
          <m:e>
            <m:r>
              <m:rPr>
                <m:sty m:val="i"/>
              </m:rPr>
              <m:t>σ</m:t>
            </m:r>
          </m:e>
          <m:sub>
            <m:r>
              <m:rPr>
                <m:sty m:val="i"/>
              </m:rPr>
              <m:t>m</m:t>
            </m:r>
          </m:sub>
          <m:sup>
            <m:r>
              <m:rPr>
                <m:sty m:val="p"/>
              </m:rPr>
              <m:t>2</m:t>
            </m:r>
          </m:sup>
        </m:sSubSup>
        <m:r>
          <m:rPr>
            <m:sty m:val="p"/>
          </m:rPr>
          <m:t>=</m:t>
        </m:r>
        <m:r>
          <m:rPr>
            <m:sty m:val="p"/>
          </m:rPr>
          <m:t>exp</m:t>
        </m:r>
        <m:r>
          <m:rPr>
            <m:sty m:val="p"/>
          </m:rPr>
          <m:t>(</m:t>
        </m:r>
        <m:sSub>
          <m:e>
            <m:r>
              <m:rPr>
                <m:sty m:val="i"/>
              </m:rPr>
              <m:t>v</m:t>
            </m:r>
          </m:e>
          <m:sub>
            <m:r>
              <m:rPr>
                <m:sty m:val="i"/>
              </m:rPr>
              <m:t>m</m:t>
            </m:r>
          </m:sub>
        </m:sSub>
        <m:r>
          <m:rPr>
            <m:sty m:val="p"/>
          </m:rPr>
          <m:t>)</m:t>
        </m:r>
      </m:oMath>
      <w:r>
        <w:t xml:space="preserve">　（3）</w:t>
      </w:r>
    </w:p>
    <w:p>
      <w:pPr>
        <w:keepNext w:val="0"/>
        <w:spacing w:after="80"/>
        <w:ind w:firstLine="0"/>
        <w:jc w:val="center"/>
      </w:pPr>
      <m:oMath>
        <m:sSub>
          <m:e>
            <m:r>
              <m:rPr>
                <m:sty m:val="i"/>
              </m:rPr>
              <m:t>p</m:t>
            </m:r>
          </m:e>
          <m:sub>
            <m:r>
              <m:rPr>
                <m:sty m:val="i"/>
              </m:rPr>
              <m:t>m</m:t>
            </m:r>
          </m:sub>
        </m:sSub>
        <m:r>
          <m:rPr>
            <m:sty m:val="p"/>
          </m:rPr>
          <m:t>=</m:t>
        </m:r>
        <m:f>
          <m:num>
            <m:sSub>
              <m:e>
                <m:r>
                  <m:rPr>
                    <m:sty m:val="p"/>
                  </m:rPr>
                  <m:t>1</m:t>
                </m:r>
              </m:e>
              <m:sub>
                <m:r>
                  <m:rPr>
                    <m:sty m:val="i"/>
                  </m:rPr>
                  <m:t>m</m:t>
                </m:r>
              </m:sub>
            </m:sSub>
            <m:r>
              <m:rPr>
                <m:sty m:val="p"/>
              </m:rPr>
              <m:t>exp</m:t>
            </m:r>
            <m:r>
              <m:rPr>
                <m:sty m:val="p"/>
              </m:rPr>
              <m:t>(</m:t>
            </m:r>
            <m:r>
              <m:rPr>
                <m:sty m:val="p"/>
              </m:rPr>
              <m:t>−</m:t>
            </m:r>
            <m:sSub>
              <m:e>
                <m:r>
                  <m:rPr>
                    <m:sty m:val="i"/>
                  </m:rPr>
                  <m:t>v</m:t>
                </m:r>
              </m:e>
              <m:sub>
                <m:r>
                  <m:rPr>
                    <m:sty m:val="i"/>
                  </m:rPr>
                  <m:t>m</m:t>
                </m:r>
              </m:sub>
            </m:sSub>
            <m:r>
              <m:rPr>
                <m:sty m:val="p"/>
              </m:rPr>
              <m:t>)</m:t>
            </m:r>
          </m:num>
          <m:den>
            <m:sSub>
              <m:e>
                <m:r>
                  <m:rPr>
                    <m:sty m:val="p"/>
                  </m:rPr>
                  <m:t>∑</m:t>
                </m:r>
              </m:e>
              <m:sub>
                <m:r>
                  <m:rPr>
                    <m:sty m:val="i"/>
                  </m:rPr>
                  <m:t>n</m:t>
                </m:r>
              </m:sub>
            </m:sSub>
            <m:sSub>
              <m:e>
                <m:r>
                  <m:rPr>
                    <m:sty m:val="p"/>
                  </m:rPr>
                  <m:t>1</m:t>
                </m:r>
              </m:e>
              <m:sub>
                <m:r>
                  <m:rPr>
                    <m:sty m:val="i"/>
                  </m:rPr>
                  <m:t>n</m:t>
                </m:r>
              </m:sub>
            </m:sSub>
            <m:r>
              <m:rPr>
                <m:sty m:val="p"/>
              </m:rPr>
              <m:t>exp</m:t>
            </m:r>
            <m:r>
              <m:rPr>
                <m:sty m:val="p"/>
              </m:rPr>
              <m:t>(</m:t>
            </m:r>
            <m:r>
              <m:rPr>
                <m:sty m:val="p"/>
              </m:rPr>
              <m:t>−</m:t>
            </m:r>
            <m:sSub>
              <m:e>
                <m:r>
                  <m:rPr>
                    <m:sty m:val="i"/>
                  </m:rPr>
                  <m:t>v</m:t>
                </m:r>
              </m:e>
              <m:sub>
                <m:r>
                  <m:rPr>
                    <m:sty m:val="i"/>
                  </m:rPr>
                  <m:t>n</m:t>
                </m:r>
              </m:sub>
            </m:sSub>
            <m:r>
              <m:rPr>
                <m:sty m:val="p"/>
              </m:rPr>
              <m:t>)</m:t>
            </m:r>
          </m:den>
        </m:f>
        <m:r>
          <m:rPr>
            <m:sty m:val="p"/>
          </m:rPr>
          <m:t>,</m:t>
        </m:r>
        <m:r>
          <m:rPr>
            <m:sty m:val="p"/>
          </m:rPr>
          <m:t> </m:t>
        </m:r>
        <m:sSub>
          <m:e>
            <m:r>
              <m:rPr>
                <m:sty m:val="i"/>
              </m:rPr>
              <m:t>κ</m:t>
            </m:r>
          </m:e>
          <m:sub>
            <m:r>
              <m:rPr>
                <m:sty m:val="i"/>
              </m:rPr>
              <m:t>m</m:t>
            </m:r>
          </m:sub>
        </m:sSub>
        <m:r>
          <m:rPr>
            <m:sty m:val="p"/>
          </m:rPr>
          <m:t>=</m:t>
        </m:r>
        <m:r>
          <m:rPr>
            <m:sty m:val="i"/>
          </m:rPr>
          <m:t>K</m:t>
        </m:r>
        <m:sSub>
          <m:e>
            <m:r>
              <m:rPr>
                <m:sty m:val="i"/>
              </m:rPr>
              <m:t>p</m:t>
            </m:r>
          </m:e>
          <m:sub>
            <m:r>
              <m:rPr>
                <m:sty m:val="i"/>
              </m:rPr>
              <m:t>m</m:t>
            </m:r>
          </m:sub>
        </m:sSub>
        <m:r>
          <m:rPr>
            <m:sty m:val="p"/>
          </m:rPr>
          <m:t>,</m:t>
        </m:r>
        <m:r>
          <m:rPr>
            <m:sty m:val="p"/>
          </m:rPr>
          <m:t> </m:t>
        </m:r>
        <m:r>
          <m:rPr>
            <m:sty m:val="i"/>
          </m:rPr>
          <m:t>K</m:t>
        </m:r>
        <m:r>
          <m:rPr>
            <m:sty m:val="p"/>
          </m:rPr>
          <m:t>=</m:t>
        </m:r>
        <m:sSub>
          <m:e>
            <m:r>
              <m:rPr>
                <m:sty m:val="p"/>
              </m:rPr>
              <m:t>∑</m:t>
            </m:r>
          </m:e>
          <m:sub>
            <m:r>
              <m:rPr>
                <m:sty m:val="i"/>
              </m:rPr>
              <m:t>m</m:t>
            </m:r>
          </m:sub>
        </m:sSub>
        <m:sSub>
          <m:e>
            <m:r>
              <m:rPr>
                <m:sty m:val="p"/>
              </m:rPr>
              <m:t>1</m:t>
            </m:r>
          </m:e>
          <m:sub>
            <m:r>
              <m:rPr>
                <m:sty m:val="i"/>
              </m:rPr>
              <m:t>m</m:t>
            </m:r>
          </m:sub>
        </m:sSub>
      </m:oMath>
      <w:r>
        <w:t xml:space="preserve">　（4）</w:t>
      </w:r>
    </w:p>
    <w:p>
      <w:r>
        <w:t>1</w:t>
      </w:r>
      <w:r>
        <w:rPr>
          <w:vertAlign w:val="subscript"/>
        </w:rPr>
        <w:t>m</w:t>
      </w:r>
      <w:r>
        <w:t>表示当前保留且可观测的模态。单项按κ</w:t>
      </w:r>
      <w:r>
        <w:rPr>
          <w:vertAlign w:val="subscript"/>
        </w:rPr>
        <w:t>m</w:t>
      </w:r>
      <w:r>
        <w:t>缩放，成对项按√(κ</w:t>
      </w:r>
      <w:r>
        <w:rPr>
          <w:vertAlign w:val="subscript"/>
        </w:rPr>
        <w:t>m</w:t>
      </w:r>
      <w:r>
        <w:t>κ</w:t>
      </w:r>
      <w:r>
        <w:rPr>
          <w:vertAlign w:val="subscript"/>
        </w:rPr>
        <w:t>n</w:t>
      </w:r>
      <w:r>
        <w:t>)缩放。精度相同时κ</w:t>
      </w:r>
      <w:r>
        <w:rPr>
          <w:vertAlign w:val="subscript"/>
        </w:rPr>
        <w:t>m</w:t>
      </w:r>
      <w:r>
        <w:t>=1，恢复基础加性读出；方差被限制在exp(−5)至exp(3)之间。方差监督针对单模态回归残差，它既不是分类概率校准，也不是融合后预测区间。归一化精度p</w:t>
      </w:r>
      <w:r>
        <w:rPr>
          <w:vertAlign w:val="subscript"/>
        </w:rPr>
        <w:t>m</w:t>
      </w:r>
      <w:r>
        <w:t>是可靠性系数，不能直接作为模态贡献百分比。</w:t>
      </w:r>
    </w:p>
    <w:p>
      <w:pPr>
        <w:keepNext/>
        <w:spacing w:after="80"/>
        <w:ind w:firstLine="0"/>
        <w:jc w:val="center"/>
      </w:pPr>
      <m:oMath>
        <m:r>
          <m:rPr>
            <m:sty m:val="i"/>
          </m:rPr>
          <m:t>s</m:t>
        </m:r>
        <m:r>
          <m:rPr>
            <m:sty m:val="p"/>
          </m:rPr>
          <m:t>=</m:t>
        </m:r>
        <m:r>
          <m:rPr>
            <m:sty m:val="i"/>
          </m:rPr>
          <m:t>β</m:t>
        </m:r>
        <m:r>
          <m:rPr>
            <m:sty m:val="p"/>
          </m:rPr>
          <m:t>+</m:t>
        </m:r>
        <m:sSub>
          <m:e>
            <m:r>
              <m:rPr>
                <m:sty m:val="p"/>
              </m:rPr>
              <m:t>∑</m:t>
            </m:r>
          </m:e>
          <m:sub>
            <m:r>
              <m:rPr>
                <m:sty m:val="i"/>
              </m:rPr>
              <m:t>m</m:t>
            </m:r>
            <m:r>
              <m:rPr>
                <m:sty m:val="p"/>
              </m:rPr>
              <m:t>,</m:t>
            </m:r>
            <m:r>
              <m:rPr>
                <m:sty m:val="i"/>
              </m:rPr>
              <m:t>j</m:t>
            </m:r>
          </m:sub>
        </m:sSub>
        <m:sSub>
          <m:e>
            <m:r>
              <m:rPr>
                <m:sty m:val="i"/>
              </m:rPr>
              <m:t>κ</m:t>
            </m:r>
          </m:e>
          <m:sub>
            <m:r>
              <m:rPr>
                <m:sty m:val="i"/>
              </m:rPr>
              <m:t>m</m:t>
            </m:r>
          </m:sub>
        </m:sSub>
        <m:sSub>
          <m:e>
            <m:r>
              <m:rPr>
                <m:sty m:val="i"/>
              </m:rPr>
              <m:t>a</m:t>
            </m:r>
          </m:e>
          <m:sub>
            <m:r>
              <m:rPr>
                <m:sty m:val="i"/>
              </m:rPr>
              <m:t>m</m:t>
            </m:r>
            <m:r>
              <m:rPr>
                <m:sty m:val="i"/>
              </m:rPr>
              <m:t>j</m:t>
            </m:r>
          </m:sub>
        </m:sSub>
        <m:r>
          <m:rPr>
            <m:sty m:val="p"/>
          </m:rPr>
          <m:t>+</m:t>
        </m:r>
        <m:sSub>
          <m:e>
            <m:r>
              <m:rPr>
                <m:sty m:val="p"/>
              </m:rPr>
              <m:t>∑</m:t>
            </m:r>
          </m:e>
          <m:sub>
            <m:r>
              <m:rPr>
                <m:sty m:val="p"/>
              </m:rPr>
              <m:t>(</m:t>
            </m:r>
            <m:r>
              <m:rPr>
                <m:sty m:val="i"/>
              </m:rPr>
              <m:t>m</m:t>
            </m:r>
            <m:r>
              <m:rPr>
                <m:sty m:val="p"/>
              </m:rPr>
              <m:t>,</m:t>
            </m:r>
            <m:r>
              <m:rPr>
                <m:sty m:val="i"/>
              </m:rPr>
              <m:t>n</m:t>
            </m:r>
            <m:r>
              <m:rPr>
                <m:sty m:val="p"/>
              </m:rPr>
              <m:t>)</m:t>
            </m:r>
            <m:r>
              <m:rPr>
                <m:sty m:val="p"/>
              </m:rPr>
              <m:t>∈</m:t>
            </m:r>
            <m:r>
              <m:rPr>
                <m:sty m:val="i"/>
              </m:rPr>
              <m:t>P</m:t>
            </m:r>
            <m:r>
              <m:rPr>
                <m:sty m:val="p"/>
              </m:rPr>
              <m:t>,</m:t>
            </m:r>
            <m:r>
              <m:rPr>
                <m:sty m:val="i"/>
              </m:rPr>
              <m:t>j</m:t>
            </m:r>
          </m:sub>
        </m:sSub>
        <m:rad>
          <m:radPr>
            <m:degHide m:val="1"/>
          </m:radPr>
          <m:deg/>
          <m:e>
            <m:sSub>
              <m:e>
                <m:r>
                  <m:rPr>
                    <m:sty m:val="i"/>
                  </m:rPr>
                  <m:t>κ</m:t>
                </m:r>
              </m:e>
              <m:sub>
                <m:r>
                  <m:rPr>
                    <m:sty m:val="i"/>
                  </m:rPr>
                  <m:t>m</m:t>
                </m:r>
              </m:sub>
            </m:sSub>
            <m:sSub>
              <m:e>
                <m:r>
                  <m:rPr>
                    <m:sty m:val="i"/>
                  </m:rPr>
                  <m:t>κ</m:t>
                </m:r>
              </m:e>
              <m:sub>
                <m:r>
                  <m:rPr>
                    <m:sty m:val="i"/>
                  </m:rPr>
                  <m:t>n</m:t>
                </m:r>
              </m:sub>
            </m:sSub>
          </m:e>
        </m:rad>
        <m:r>
          <m:rPr>
            <m:sty m:val="p"/>
          </m:rPr>
          <m:t> </m:t>
        </m:r>
        <m:sSub>
          <m:e>
            <m:r>
              <m:rPr>
                <m:sty m:val="i"/>
              </m:rPr>
              <m:t>i</m:t>
            </m:r>
          </m:e>
          <m:sub>
            <m:r>
              <m:rPr>
                <m:sty m:val="i"/>
              </m:rPr>
              <m:t>m</m:t>
            </m:r>
            <m:r>
              <m:rPr>
                <m:sty m:val="i"/>
              </m:rPr>
              <m:t>n</m:t>
            </m:r>
            <m:r>
              <m:rPr>
                <m:sty m:val="i"/>
              </m:rPr>
              <m:t>j</m:t>
            </m:r>
          </m:sub>
        </m:sSub>
      </m:oMath>
    </w:p>
    <w:p>
      <w:pPr>
        <w:keepNext w:val="0"/>
        <w:spacing w:after="80"/>
        <w:ind w:firstLine="0"/>
        <w:jc w:val="center"/>
      </w:pPr>
      <m:oMath>
        <m:r>
          <m:rPr>
            <m:sty m:val="i"/>
          </m:rPr>
          <m:t>q</m:t>
        </m:r>
        <m:r>
          <m:rPr>
            <m:sty m:val="p"/>
          </m:rPr>
          <m:t>=</m:t>
        </m:r>
        <m:sSub>
          <m:e>
            <m:r>
              <m:rPr>
                <m:sty m:val="i"/>
              </m:rPr>
              <m:t>s</m:t>
            </m:r>
          </m:e>
          <m:sub>
            <m:r>
              <m:rPr>
                <m:sty m:val="p"/>
              </m:rPr>
              <m:t>0</m:t>
            </m:r>
          </m:sub>
        </m:sSub>
        <m:r>
          <m:rPr>
            <m:sty m:val="p"/>
          </m:rPr>
          <m:t>,</m:t>
        </m:r>
        <m:r>
          <m:rPr>
            <m:sty m:val="p"/>
          </m:rPr>
          <m:t> </m:t>
        </m:r>
        <m:r>
          <m:rPr>
            <m:sty m:val="i"/>
          </m:rPr>
          <m:t>ℓ</m:t>
        </m:r>
        <m:r>
          <m:rPr>
            <m:sty m:val="p"/>
          </m:rPr>
          <m:t>=</m:t>
        </m:r>
        <m:r>
          <m:rPr>
            <m:sty m:val="p"/>
          </m:rPr>
          <m:t>(</m:t>
        </m:r>
        <m:sSub>
          <m:e>
            <m:r>
              <m:rPr>
                <m:sty m:val="i"/>
              </m:rPr>
              <m:t>s</m:t>
            </m:r>
          </m:e>
          <m:sub>
            <m:r>
              <m:rPr>
                <m:sty m:val="p"/>
              </m:rPr>
              <m:t>1</m:t>
            </m:r>
          </m:sub>
        </m:sSub>
        <m:r>
          <m:rPr>
            <m:sty m:val="p"/>
          </m:rPr>
          <m:t>,</m:t>
        </m:r>
        <m:sSub>
          <m:e>
            <m:r>
              <m:rPr>
                <m:sty m:val="i"/>
              </m:rPr>
              <m:t>s</m:t>
            </m:r>
          </m:e>
          <m:sub>
            <m:r>
              <m:rPr>
                <m:sty m:val="p"/>
              </m:rPr>
              <m:t>2</m:t>
            </m:r>
          </m:sub>
        </m:sSub>
        <m:r>
          <m:rPr>
            <m:sty m:val="p"/>
          </m:rPr>
          <m:t>,</m:t>
        </m:r>
        <m:sSub>
          <m:e>
            <m:r>
              <m:rPr>
                <m:sty m:val="i"/>
              </m:rPr>
              <m:t>s</m:t>
            </m:r>
          </m:e>
          <m:sub>
            <m:r>
              <m:rPr>
                <m:sty m:val="p"/>
              </m:rPr>
              <m:t>3</m:t>
            </m:r>
          </m:sub>
        </m:sSub>
        <m:r>
          <m:rPr>
            <m:sty m:val="p"/>
          </m:rPr>
          <m:t>)</m:t>
        </m:r>
      </m:oMath>
      <w:r>
        <w:t xml:space="preserve">　（5）</w:t>
      </w:r>
    </w:p>
    <w:p>
      <w:r>
        <w:t>P={(T,A),(T,V),(A,V)}为无序模态对的集合，每个成对项只计入一次。</w:t>
      </w:r>
    </w:p>
    <w:p>
      <w:pPr>
        <w:pStyle w:val="Heading2"/>
      </w:pPr>
      <w:r>
        <w:t>4.3 联合输出与模态贡献定义</w:t>
      </w:r>
    </w:p>
    <w:p>
      <w:r>
        <w:t>回归原始输出r=3 tanh(q)。冻结分类策略为中性logit加−0.4后取最大值：ℓ′=ℓ+(0,−0.4,0)，ĉ=argmax ℓ′。最终强度按类别保持符号一致：负向min(r,−10</w:t>
      </w:r>
      <w:r>
        <w:rPr>
          <w:vertAlign w:val="superscript"/>
        </w:rPr>
        <w:t>-6</w:t>
      </w:r>
      <w:r>
        <w:t>)，中性0，正向max(r,10</w:t>
      </w:r>
      <w:r>
        <w:rPr>
          <w:vertAlign w:val="superscript"/>
        </w:rPr>
        <w:t>-6</w:t>
      </w:r>
      <w:r>
        <w:t>)。所有主表MAE均评价该最终强度，同时另存raw_intensity。分类和回归共享全部编码及交互参数，输出层有各任务对应的行，联合训练；主模型未启用有序分类头，但保留强度的有序辅助损失。</w:t>
      </w:r>
    </w:p>
    <w:p>
      <w:r>
        <w:t>对每条样本，以预测类别ĉ与最强竞争类别c</w:t>
      </w:r>
      <w:r>
        <w:rPr>
          <w:vertAlign w:val="subscript"/>
        </w:rPr>
        <w:t>2</w:t>
      </w:r>
      <w:r>
        <w:t>的校准logit差M=ℓ′ĉ−ℓ′c</w:t>
      </w:r>
      <w:r>
        <w:rPr>
          <w:vertAlign w:val="subscript"/>
        </w:rPr>
        <w:t>2</w:t>
      </w:r>
      <w:r>
        <w:t>为分类解释目标。将所有4维读出投影到这一类别差后，记单模态总项A</w:t>
      </w:r>
      <w:r>
        <w:rPr>
          <w:vertAlign w:val="subscript"/>
        </w:rPr>
        <w:t>m</w:t>
      </w:r>
      <w:r>
        <w:t>、交互总项I</w:t>
      </w:r>
      <w:r>
        <w:rPr>
          <w:vertAlign w:val="subscript"/>
        </w:rPr>
        <w:t>mn</w:t>
      </w:r>
      <w:r>
        <w:t>。每个成对交互的一半分配给相关两端，得到模态净分数与位置净分数：</w:t>
      </w:r>
    </w:p>
    <w:p>
      <w:pPr>
        <w:keepNext/>
        <w:spacing w:after="80"/>
        <w:ind w:firstLine="0"/>
        <w:jc w:val="center"/>
      </w:pPr>
      <m:oMath>
        <m:sSub>
          <m:e>
            <m:r>
              <m:rPr>
                <m:sty m:val="i"/>
              </m:rPr>
              <m:t>Φ</m:t>
            </m:r>
          </m:e>
          <m:sub>
            <m:r>
              <m:rPr>
                <m:sty m:val="i"/>
              </m:rPr>
              <m:t>m</m:t>
            </m:r>
          </m:sub>
        </m:sSub>
        <m:r>
          <m:rPr>
            <m:sty m:val="p"/>
          </m:rPr>
          <m:t>=</m:t>
        </m:r>
        <m:sSub>
          <m:e>
            <m:r>
              <m:rPr>
                <m:sty m:val="i"/>
              </m:rPr>
              <m:t>A</m:t>
            </m:r>
          </m:e>
          <m:sub>
            <m:r>
              <m:rPr>
                <m:sty m:val="i"/>
              </m:rPr>
              <m:t>m</m:t>
            </m:r>
          </m:sub>
        </m:sSub>
        <m:r>
          <m:rPr>
            <m:sty m:val="p"/>
          </m:rPr>
          <m:t>+</m:t>
        </m:r>
        <m:f>
          <m:num>
            <m:r>
              <m:rPr>
                <m:sty m:val="p"/>
              </m:rPr>
              <m:t>1</m:t>
            </m:r>
          </m:num>
          <m:den>
            <m:r>
              <m:rPr>
                <m:sty m:val="p"/>
              </m:rPr>
              <m:t>2</m:t>
            </m:r>
          </m:den>
        </m:f>
        <m:sSub>
          <m:e>
            <m:r>
              <m:rPr>
                <m:sty m:val="p"/>
              </m:rPr>
              <m:t>∑</m:t>
            </m:r>
          </m:e>
          <m:sub>
            <m:r>
              <m:rPr>
                <m:sty m:val="i"/>
              </m:rPr>
              <m:t>n</m:t>
            </m:r>
            <m:r>
              <m:rPr>
                <m:sty m:val="p"/>
              </m:rPr>
              <m:t>≠</m:t>
            </m:r>
            <m:r>
              <m:rPr>
                <m:sty m:val="i"/>
              </m:rPr>
              <m:t>m</m:t>
            </m:r>
          </m:sub>
        </m:sSub>
        <m:sSub>
          <m:e>
            <m:r>
              <m:rPr>
                <m:sty m:val="i"/>
              </m:rPr>
              <m:t>I</m:t>
            </m:r>
          </m:e>
          <m:sub>
            <m:r>
              <m:rPr>
                <m:sty m:val="i"/>
              </m:rPr>
              <m:t>m</m:t>
            </m:r>
            <m:r>
              <m:rPr>
                <m:sty m:val="i"/>
              </m:rPr>
              <m:t>n</m:t>
            </m:r>
          </m:sub>
        </m:sSub>
        <m:r>
          <m:rPr>
            <m:sty m:val="p"/>
          </m:rPr>
          <m:t>,</m:t>
        </m:r>
        <m:r>
          <m:rPr>
            <m:sty m:val="p"/>
          </m:rPr>
          <m:t> </m:t>
        </m:r>
        <m:sSub>
          <m:e>
            <m:r>
              <m:rPr>
                <m:sty m:val="i"/>
              </m:rPr>
              <m:t>ψ</m:t>
            </m:r>
          </m:e>
          <m:sub>
            <m:r>
              <m:rPr>
                <m:sty m:val="i"/>
              </m:rPr>
              <m:t>m</m:t>
            </m:r>
            <m:r>
              <m:rPr>
                <m:sty m:val="i"/>
              </m:rPr>
              <m:t>j</m:t>
            </m:r>
          </m:sub>
        </m:sSub>
        <m:r>
          <m:rPr>
            <m:sty m:val="p"/>
          </m:rPr>
          <m:t>=</m:t>
        </m:r>
        <m:sSub>
          <m:e>
            <m:acc>
              <m:accPr>
                <m:chr m:val="̃"/>
              </m:accPr>
              <m:e>
                <m:r>
                  <m:rPr>
                    <m:sty m:val="i"/>
                  </m:rPr>
                  <m:t>a</m:t>
                </m:r>
              </m:e>
            </m:acc>
          </m:e>
          <m:sub>
            <m:r>
              <m:rPr>
                <m:sty m:val="i"/>
              </m:rPr>
              <m:t>m</m:t>
            </m:r>
            <m:r>
              <m:rPr>
                <m:sty m:val="i"/>
              </m:rPr>
              <m:t>j</m:t>
            </m:r>
          </m:sub>
        </m:sSub>
        <m:r>
          <m:rPr>
            <m:sty m:val="p"/>
          </m:rPr>
          <m:t>+</m:t>
        </m:r>
        <m:f>
          <m:num>
            <m:r>
              <m:rPr>
                <m:sty m:val="p"/>
              </m:rPr>
              <m:t>1</m:t>
            </m:r>
          </m:num>
          <m:den>
            <m:r>
              <m:rPr>
                <m:sty m:val="p"/>
              </m:rPr>
              <m:t>2</m:t>
            </m:r>
          </m:den>
        </m:f>
        <m:sSub>
          <m:e>
            <m:r>
              <m:rPr>
                <m:sty m:val="p"/>
              </m:rPr>
              <m:t>∑</m:t>
            </m:r>
          </m:e>
          <m:sub>
            <m:r>
              <m:rPr>
                <m:sty m:val="i"/>
              </m:rPr>
              <m:t>n</m:t>
            </m:r>
            <m:r>
              <m:rPr>
                <m:sty m:val="p"/>
              </m:rPr>
              <m:t>≠</m:t>
            </m:r>
            <m:r>
              <m:rPr>
                <m:sty m:val="i"/>
              </m:rPr>
              <m:t>m</m:t>
            </m:r>
          </m:sub>
        </m:sSub>
        <m:sSub>
          <m:e>
            <m:acc>
              <m:accPr>
                <m:chr m:val="̃"/>
              </m:accPr>
              <m:e>
                <m:r>
                  <m:rPr>
                    <m:sty m:val="i"/>
                  </m:rPr>
                  <m:t>i</m:t>
                </m:r>
              </m:e>
            </m:acc>
          </m:e>
          <m:sub>
            <m:r>
              <m:rPr>
                <m:sty m:val="i"/>
              </m:rPr>
              <m:t>m</m:t>
            </m:r>
            <m:r>
              <m:rPr>
                <m:sty m:val="i"/>
              </m:rPr>
              <m:t>n</m:t>
            </m:r>
            <m:r>
              <m:rPr>
                <m:sty m:val="i"/>
              </m:rPr>
              <m:t>j</m:t>
            </m:r>
          </m:sub>
        </m:sSub>
      </m:oMath>
    </w:p>
    <w:p>
      <w:pPr>
        <w:keepNext w:val="0"/>
        <w:spacing w:after="80"/>
        <w:ind w:firstLine="0"/>
        <w:jc w:val="center"/>
      </w:pPr>
      <m:oMath>
        <m:r>
          <m:rPr>
            <m:sty m:val="i"/>
          </m:rPr>
          <m:t>M</m:t>
        </m:r>
        <m:r>
          <m:rPr>
            <m:sty m:val="p"/>
          </m:rPr>
          <m:t>=</m:t>
        </m:r>
        <m:sSub>
          <m:e>
            <m:r>
              <m:rPr>
                <m:sty m:val="i"/>
              </m:rPr>
              <m:t>β</m:t>
            </m:r>
          </m:e>
          <m:sub>
            <m:r>
              <m:rPr>
                <m:sty m:val="i"/>
              </m:rPr>
              <m:t>M</m:t>
            </m:r>
          </m:sub>
        </m:sSub>
        <m:r>
          <m:rPr>
            <m:sty m:val="p"/>
          </m:rPr>
          <m:t>+</m:t>
        </m:r>
        <m:sSub>
          <m:e>
            <m:r>
              <m:rPr>
                <m:sty m:val="p"/>
              </m:rPr>
              <m:t>∑</m:t>
            </m:r>
          </m:e>
          <m:sub>
            <m:r>
              <m:rPr>
                <m:sty m:val="i"/>
              </m:rPr>
              <m:t>m</m:t>
            </m:r>
          </m:sub>
        </m:sSub>
        <m:sSub>
          <m:e>
            <m:r>
              <m:rPr>
                <m:sty m:val="i"/>
              </m:rPr>
              <m:t>Φ</m:t>
            </m:r>
          </m:e>
          <m:sub>
            <m:r>
              <m:rPr>
                <m:sty m:val="i"/>
              </m:rPr>
              <m:t>m</m:t>
            </m:r>
          </m:sub>
        </m:sSub>
      </m:oMath>
      <w:r>
        <w:t xml:space="preserve">　（6）</w:t>
      </w:r>
    </w:p>
    <w:p>
      <w:pPr>
        <w:keepNext w:val="0"/>
        <w:spacing w:after="80"/>
        <w:ind w:firstLine="0"/>
        <w:jc w:val="center"/>
      </w:pPr>
      <m:oMath>
        <m:sSub>
          <m:e>
            <m:r>
              <m:rPr>
                <m:sty m:val="i"/>
              </m:rPr>
              <m:t>ρ</m:t>
            </m:r>
          </m:e>
          <m:sub>
            <m:r>
              <m:rPr>
                <m:sty m:val="i"/>
              </m:rPr>
              <m:t>m</m:t>
            </m:r>
          </m:sub>
        </m:sSub>
        <m:r>
          <m:rPr>
            <m:sty m:val="p"/>
          </m:rPr>
          <m:t>=</m:t>
        </m:r>
        <m:f>
          <m:num>
            <m:r>
              <m:rPr>
                <m:sty m:val="p"/>
              </m:rPr>
              <m:t>a</m:t>
            </m:r>
            <m:r>
              <m:rPr>
                <m:sty m:val="p"/>
              </m:rPr>
              <m:t>b</m:t>
            </m:r>
            <m:r>
              <m:rPr>
                <m:sty m:val="p"/>
              </m:rPr>
              <m:t>s</m:t>
            </m:r>
            <m:r>
              <m:rPr>
                <m:sty m:val="p"/>
              </m:rPr>
              <m:t>(</m:t>
            </m:r>
            <m:sSub>
              <m:e>
                <m:r>
                  <m:rPr>
                    <m:sty m:val="i"/>
                  </m:rPr>
                  <m:t>Φ</m:t>
                </m:r>
              </m:e>
              <m:sub>
                <m:r>
                  <m:rPr>
                    <m:sty m:val="i"/>
                  </m:rPr>
                  <m:t>m</m:t>
                </m:r>
              </m:sub>
            </m:sSub>
            <m:r>
              <m:rPr>
                <m:sty m:val="p"/>
              </m:rPr>
              <m:t>)</m:t>
            </m:r>
          </m:num>
          <m:den>
            <m:sSub>
              <m:e>
                <m:r>
                  <m:rPr>
                    <m:sty m:val="p"/>
                  </m:rPr>
                  <m:t>∑</m:t>
                </m:r>
              </m:e>
              <m:sub>
                <m:r>
                  <m:rPr>
                    <m:sty m:val="i"/>
                  </m:rPr>
                  <m:t>n</m:t>
                </m:r>
              </m:sub>
            </m:sSub>
            <m:r>
              <m:rPr>
                <m:sty m:val="p"/>
              </m:rPr>
              <m:t>a</m:t>
            </m:r>
            <m:r>
              <m:rPr>
                <m:sty m:val="p"/>
              </m:rPr>
              <m:t>b</m:t>
            </m:r>
            <m:r>
              <m:rPr>
                <m:sty m:val="p"/>
              </m:rPr>
              <m:t>s</m:t>
            </m:r>
            <m:r>
              <m:rPr>
                <m:sty m:val="p"/>
              </m:rPr>
              <m:t>(</m:t>
            </m:r>
            <m:sSub>
              <m:e>
                <m:r>
                  <m:rPr>
                    <m:sty m:val="i"/>
                  </m:rPr>
                  <m:t>Φ</m:t>
                </m:r>
              </m:e>
              <m:sub>
                <m:r>
                  <m:rPr>
                    <m:sty m:val="i"/>
                  </m:rPr>
                  <m:t>n</m:t>
                </m:r>
              </m:sub>
            </m:sSub>
            <m:r>
              <m:rPr>
                <m:sty m:val="p"/>
              </m:rPr>
              <m:t>)</m:t>
            </m:r>
          </m:den>
        </m:f>
        <m:r>
          <m:rPr>
            <m:sty m:val="p"/>
          </m:rPr>
          <m:t>,</m:t>
        </m:r>
        <m:r>
          <m:rPr>
            <m:sty m:val="p"/>
          </m:rPr>
          <m:t> </m:t>
        </m:r>
        <m:sSub>
          <m:e>
            <m:r>
              <m:rPr>
                <m:sty m:val="i"/>
              </m:rPr>
              <m:t>m</m:t>
            </m:r>
          </m:e>
          <m:sub>
            <m:r>
              <m:rPr>
                <m:sty m:val="p"/>
              </m:rPr>
              <m:t>r</m:t>
            </m:r>
            <m:r>
              <m:rPr>
                <m:sty m:val="p"/>
              </m:rPr>
              <m:t>e</m:t>
            </m:r>
            <m:r>
              <m:rPr>
                <m:sty m:val="p"/>
              </m:rPr>
              <m:t>f</m:t>
            </m:r>
          </m:sub>
        </m:sSub>
        <m:r>
          <m:rPr>
            <m:sty m:val="p"/>
          </m:rPr>
          <m:t>=</m:t>
        </m:r>
        <m:sSub>
          <m:e>
            <m:r>
              <m:rPr>
                <m:sty m:val="p"/>
              </m:rPr>
              <m:t>a</m:t>
            </m:r>
            <m:r>
              <m:rPr>
                <m:sty m:val="p"/>
              </m:rPr>
              <m:t>r</m:t>
            </m:r>
            <m:r>
              <m:rPr>
                <m:sty m:val="p"/>
              </m:rPr>
              <m:t>g</m:t>
            </m:r>
            <m:r>
              <m:rPr>
                <m:sty m:val="p"/>
              </m:rPr>
              <m:t>m</m:t>
            </m:r>
            <m:r>
              <m:rPr>
                <m:sty m:val="p"/>
              </m:rPr>
              <m:t>a</m:t>
            </m:r>
            <m:r>
              <m:rPr>
                <m:sty m:val="p"/>
              </m:rPr>
              <m:t>x</m:t>
            </m:r>
          </m:e>
          <m:sub>
            <m:r>
              <m:rPr>
                <m:sty m:val="i"/>
              </m:rPr>
              <m:t>m</m:t>
            </m:r>
          </m:sub>
        </m:sSub>
        <m:r>
          <m:rPr>
            <m:sty m:val="p"/>
          </m:rPr>
          <m:t> </m:t>
        </m:r>
        <m:r>
          <m:rPr>
            <m:sty m:val="p"/>
          </m:rPr>
          <m:t>a</m:t>
        </m:r>
        <m:r>
          <m:rPr>
            <m:sty m:val="p"/>
          </m:rPr>
          <m:t>b</m:t>
        </m:r>
        <m:r>
          <m:rPr>
            <m:sty m:val="p"/>
          </m:rPr>
          <m:t>s</m:t>
        </m:r>
        <m:r>
          <m:rPr>
            <m:sty m:val="p"/>
          </m:rPr>
          <m:t>(</m:t>
        </m:r>
        <m:sSub>
          <m:e>
            <m:r>
              <m:rPr>
                <m:sty m:val="i"/>
              </m:rPr>
              <m:t>Φ</m:t>
            </m:r>
          </m:e>
          <m:sub>
            <m:r>
              <m:rPr>
                <m:sty m:val="i"/>
              </m:rPr>
              <m:t>m</m:t>
            </m:r>
          </m:sub>
        </m:sSub>
        <m:r>
          <m:rPr>
            <m:sty m:val="p"/>
          </m:rPr>
          <m:t>)</m:t>
        </m:r>
      </m:oMath>
      <w:r>
        <w:t xml:space="preserve">　（7）</w:t>
      </w:r>
    </w:p>
    <w:p>
      <w:r>
        <w:t>ã和ĩ表示已缩放、已投影到解释目标的读出。βM包括两个对应输出偏置之差，以及中性−0.4校准项对该类别差的影响。解释卡同时保留符号：正值支持预测类别相对于竞争类别，负值反对该判断。ρ采用模态净值的绝对值归一化，偏置βM单列；它不同于把所有局部绝对值先相加得到的活性比例。若分母近零则标为未定义，主要模态不能强制指定。回归解释以q为目标同样核算，不能将其比例称为最终非线性强度的线性分配。动态可靠性与BERT上下文均随输入变化，因此当前分数项删除不等于重新运行被修改输入后的输出变化。</w:t>
      </w:r>
    </w:p>
    <w:p>
      <w:pPr>
        <w:pStyle w:val="Heading1"/>
      </w:pPr>
      <w:r>
        <w:t>5 模型求解与训练方案</w:t>
      </w:r>
    </w:p>
    <w:p>
      <w:pPr>
        <w:pStyle w:val="Heading2"/>
      </w:pPr>
      <w:r>
        <w:t>5.1 多任务目标函数</w:t>
      </w:r>
    </w:p>
    <w:p>
      <w:pPr>
        <w:keepNext/>
        <w:spacing w:after="80"/>
        <w:ind w:firstLine="0"/>
        <w:jc w:val="center"/>
      </w:pPr>
      <m:oMath>
        <m:r>
          <m:rPr>
            <m:sty m:val="i"/>
          </m:rPr>
          <m:t>L</m:t>
        </m:r>
        <m:r>
          <m:rPr>
            <m:sty m:val="p"/>
          </m:rPr>
          <m:t>=</m:t>
        </m:r>
        <m:sSub>
          <m:e>
            <m:r>
              <m:rPr>
                <m:sty m:val="i"/>
              </m:rPr>
              <m:t>L</m:t>
            </m:r>
          </m:e>
          <m:sub>
            <m:r>
              <m:rPr>
                <m:sty m:val="p"/>
              </m:rPr>
              <m:t>H</m:t>
            </m:r>
            <m:r>
              <m:rPr>
                <m:sty m:val="p"/>
              </m:rPr>
              <m:t>u</m:t>
            </m:r>
            <m:r>
              <m:rPr>
                <m:sty m:val="p"/>
              </m:rPr>
              <m:t>b</m:t>
            </m:r>
            <m:r>
              <m:rPr>
                <m:sty m:val="p"/>
              </m:rPr>
              <m:t>e</m:t>
            </m:r>
            <m:r>
              <m:rPr>
                <m:sty m:val="p"/>
              </m:rPr>
              <m:t>r</m:t>
            </m:r>
          </m:sub>
        </m:sSub>
        <m:r>
          <m:rPr>
            <m:sty m:val="p"/>
          </m:rPr>
          <m:t>(</m:t>
        </m:r>
        <m:r>
          <m:rPr>
            <m:sty m:val="i"/>
          </m:rPr>
          <m:t>r</m:t>
        </m:r>
        <m:r>
          <m:rPr>
            <m:sty m:val="p"/>
          </m:rPr>
          <m:t>,</m:t>
        </m:r>
        <m:r>
          <m:rPr>
            <m:sty m:val="i"/>
          </m:rPr>
          <m:t>y</m:t>
        </m:r>
        <m:r>
          <m:rPr>
            <m:sty m:val="p"/>
          </m:rPr>
          <m:t>)</m:t>
        </m:r>
        <m:r>
          <m:rPr>
            <m:sty m:val="p"/>
          </m:rPr>
          <m:t>+</m:t>
        </m:r>
        <m:r>
          <m:rPr>
            <m:sty m:val="p"/>
          </m:rPr>
          <m:t>0.5</m:t>
        </m:r>
        <m:sSub>
          <m:e>
            <m:r>
              <m:rPr>
                <m:sty m:val="i"/>
              </m:rPr>
              <m:t>L</m:t>
            </m:r>
          </m:e>
          <m:sub>
            <m:r>
              <m:rPr>
                <m:sty m:val="p"/>
              </m:rPr>
              <m:t>C</m:t>
            </m:r>
            <m:r>
              <m:rPr>
                <m:sty m:val="p"/>
              </m:rPr>
              <m:t>E</m:t>
            </m:r>
          </m:sub>
        </m:sSub>
        <m:r>
          <m:rPr>
            <m:sty m:val="p"/>
          </m:rPr>
          <m:t>(</m:t>
        </m:r>
        <m:r>
          <m:rPr>
            <m:sty m:val="i"/>
          </m:rPr>
          <m:t>ℓ</m:t>
        </m:r>
        <m:r>
          <m:rPr>
            <m:sty m:val="p"/>
          </m:rPr>
          <m:t>,</m:t>
        </m:r>
        <m:r>
          <m:rPr>
            <m:sty m:val="i"/>
          </m:rPr>
          <m:t>c</m:t>
        </m:r>
        <m:r>
          <m:rPr>
            <m:sty m:val="p"/>
          </m:rPr>
          <m:t>)</m:t>
        </m:r>
        <m:r>
          <m:rPr>
            <m:sty m:val="p"/>
          </m:rPr>
          <m:t>+</m:t>
        </m:r>
        <m:r>
          <m:rPr>
            <m:sty m:val="p"/>
          </m:rPr>
          <m:t>0.1</m:t>
        </m:r>
        <m:sSub>
          <m:e>
            <m:r>
              <m:rPr>
                <m:sty m:val="i"/>
              </m:rPr>
              <m:t>L</m:t>
            </m:r>
          </m:e>
          <m:sub>
            <m:r>
              <m:rPr>
                <m:sty m:val="p"/>
              </m:rPr>
              <m:t>o</m:t>
            </m:r>
            <m:r>
              <m:rPr>
                <m:sty m:val="p"/>
              </m:rPr>
              <m:t>r</m:t>
            </m:r>
            <m:r>
              <m:rPr>
                <m:sty m:val="p"/>
              </m:rPr>
              <m:t>d</m:t>
            </m:r>
          </m:sub>
        </m:sSub>
        <m:r>
          <m:rPr>
            <m:sty m:val="p"/>
          </m:rPr>
          <m:t>+</m:t>
        </m:r>
        <m:r>
          <m:rPr>
            <m:sty m:val="p"/>
          </m:rPr>
          <m:t>0.001</m:t>
        </m:r>
        <m:sSub>
          <m:e>
            <m:r>
              <m:rPr>
                <m:sty m:val="i"/>
              </m:rPr>
              <m:t>L</m:t>
            </m:r>
          </m:e>
          <m:sub>
            <m:r>
              <m:rPr>
                <m:sty m:val="p"/>
              </m:rPr>
              <m:t>p</m:t>
            </m:r>
            <m:r>
              <m:rPr>
                <m:sty m:val="p"/>
              </m:rPr>
              <m:t>a</m:t>
            </m:r>
            <m:r>
              <m:rPr>
                <m:sty m:val="p"/>
              </m:rPr>
              <m:t>i</m:t>
            </m:r>
            <m:r>
              <m:rPr>
                <m:sty m:val="p"/>
              </m:rPr>
              <m:t>r</m:t>
            </m:r>
          </m:sub>
        </m:sSub>
      </m:oMath>
    </w:p>
    <w:p>
      <w:pPr>
        <w:keepNext w:val="0"/>
        <w:spacing w:after="80"/>
        <w:ind w:firstLine="0"/>
        <w:jc w:val="center"/>
      </w:pPr>
      <m:oMath>
        <m:r>
          <m:rPr>
            <m:sty m:val="p"/>
          </m:rPr>
          <m:t> </m:t>
        </m:r>
        <m:r>
          <m:rPr>
            <m:sty m:val="p"/>
          </m:rPr>
          <m:t>+</m:t>
        </m:r>
        <m:r>
          <m:rPr>
            <m:sty m:val="p"/>
          </m:rPr>
          <m:t>0.1</m:t>
        </m:r>
        <m:sSub>
          <m:e>
            <m:r>
              <m:rPr>
                <m:sty m:val="i"/>
              </m:rPr>
              <m:t>L</m:t>
            </m:r>
          </m:e>
          <m:sub>
            <m:r>
              <m:rPr>
                <m:sty m:val="p"/>
              </m:rPr>
              <m:t>u</m:t>
            </m:r>
            <m:r>
              <m:rPr>
                <m:sty m:val="p"/>
              </m:rPr>
              <m:t>n</m:t>
            </m:r>
            <m:r>
              <m:rPr>
                <m:sty m:val="p"/>
              </m:rPr>
              <m:t>i</m:t>
            </m:r>
          </m:sub>
        </m:sSub>
        <m:r>
          <m:rPr>
            <m:sty m:val="p"/>
          </m:rPr>
          <m:t>+</m:t>
        </m:r>
        <m:r>
          <m:rPr>
            <m:sty m:val="p"/>
          </m:rPr>
          <m:t>0.1</m:t>
        </m:r>
        <m:sSub>
          <m:e>
            <m:r>
              <m:rPr>
                <m:sty m:val="i"/>
              </m:rPr>
              <m:t>L</m:t>
            </m:r>
          </m:e>
          <m:sub>
            <m:r>
              <m:rPr>
                <m:sty m:val="p"/>
              </m:rPr>
              <m:t>n</m:t>
            </m:r>
            <m:r>
              <m:rPr>
                <m:sty m:val="p"/>
              </m:rPr>
              <m:t>e</m:t>
            </m:r>
            <m:r>
              <m:rPr>
                <m:sty m:val="p"/>
              </m:rPr>
              <m:t>u</m:t>
            </m:r>
            <m:r>
              <m:rPr>
                <m:sty m:val="p"/>
              </m:rPr>
              <m:t>t</m:t>
            </m:r>
            <m:r>
              <m:rPr>
                <m:sty m:val="p"/>
              </m:rPr>
              <m:t>r</m:t>
            </m:r>
            <m:r>
              <m:rPr>
                <m:sty m:val="p"/>
              </m:rPr>
              <m:t>a</m:t>
            </m:r>
            <m:r>
              <m:rPr>
                <m:sty m:val="p"/>
              </m:rPr>
              <m:t>l</m:t>
            </m:r>
          </m:sub>
        </m:sSub>
        <m:r>
          <m:rPr>
            <m:sty m:val="p"/>
          </m:rPr>
          <m:t>+</m:t>
        </m:r>
        <m:r>
          <m:rPr>
            <m:sty m:val="p"/>
          </m:rPr>
          <m:t>0.1</m:t>
        </m:r>
        <m:sSub>
          <m:e>
            <m:r>
              <m:rPr>
                <m:sty m:val="i"/>
              </m:rPr>
              <m:t>L</m:t>
            </m:r>
          </m:e>
          <m:sub>
            <m:r>
              <m:rPr>
                <m:sty m:val="p"/>
              </m:rPr>
              <m:t>p</m:t>
            </m:r>
            <m:r>
              <m:rPr>
                <m:sty m:val="p"/>
              </m:rPr>
              <m:t>o</m:t>
            </m:r>
            <m:r>
              <m:rPr>
                <m:sty m:val="p"/>
              </m:rPr>
              <m:t>l</m:t>
            </m:r>
            <m:r>
              <m:rPr>
                <m:sty m:val="p"/>
              </m:rPr>
              <m:t>a</m:t>
            </m:r>
            <m:r>
              <m:rPr>
                <m:sty m:val="p"/>
              </m:rPr>
              <m:t>r</m:t>
            </m:r>
            <m:r>
              <m:rPr>
                <m:sty m:val="p"/>
              </m:rPr>
              <m:t>i</m:t>
            </m:r>
            <m:r>
              <m:rPr>
                <m:sty m:val="p"/>
              </m:rPr>
              <m:t>t</m:t>
            </m:r>
            <m:r>
              <m:rPr>
                <m:sty m:val="p"/>
              </m:rPr>
              <m:t>y</m:t>
            </m:r>
          </m:sub>
        </m:sSub>
        <m:r>
          <m:rPr>
            <m:sty m:val="p"/>
          </m:rPr>
          <m:t>+</m:t>
        </m:r>
        <m:r>
          <m:rPr>
            <m:sty m:val="p"/>
          </m:rPr>
          <m:t>0.1</m:t>
        </m:r>
        <m:sSub>
          <m:e>
            <m:r>
              <m:rPr>
                <m:sty m:val="i"/>
              </m:rPr>
              <m:t>L</m:t>
            </m:r>
          </m:e>
          <m:sub>
            <m:r>
              <m:rPr>
                <m:sty m:val="p"/>
              </m:rPr>
              <m:t>N</m:t>
            </m:r>
            <m:r>
              <m:rPr>
                <m:sty m:val="p"/>
              </m:rPr>
              <m:t>L</m:t>
            </m:r>
            <m:r>
              <m:rPr>
                <m:sty m:val="p"/>
              </m:rPr>
              <m:t>L</m:t>
            </m:r>
          </m:sub>
        </m:sSub>
      </m:oMath>
      <w:r>
        <w:t xml:space="preserve">　（8）</w:t>
      </w:r>
    </w:p>
    <w:p>
      <w:r>
        <w:t>Huber阈值δ=1。Lpair为每样本所有已缩放成对项回归分量的绝对值之和，再在批内平均。Luni在实际可观测模态上平均Huber单模态回归损失与0.5倍单模态交叉熵；它使用u</w:t>
      </w:r>
      <w:r>
        <w:rPr>
          <w:vertAlign w:val="subscript"/>
        </w:rPr>
        <w:t>m</w:t>
      </w:r>
      <w:r>
        <w:t>的回归、分类分量。Lneutral使用中性logit减去正负logsumexp作为二分类log-odds；Lpolarity仅在非中性样本上对正负logit差进行二元交叉熵。Lord用固定带宽0.3、温度0.2构造两个累计logit：((r+0.3)/0.2, (r−0.3)/0.2)，分别以1[c&gt;0]和1[c&gt;1]为目标计算二元交叉熵并平均；该项不是启用独立的可学习有序头。</w:t>
      </w:r>
    </w:p>
    <w:p>
      <w:pPr>
        <w:keepNext/>
        <w:spacing w:after="80"/>
        <w:ind w:firstLine="0"/>
        <w:jc w:val="center"/>
      </w:pPr>
      <m:oMath>
        <m:sSub>
          <m:e>
            <m:r>
              <m:rPr>
                <m:sty m:val="i"/>
              </m:rPr>
              <m:t>e</m:t>
            </m:r>
          </m:e>
          <m:sub>
            <m:r>
              <m:rPr>
                <m:sty m:val="i"/>
              </m:rPr>
              <m:t>i</m:t>
            </m:r>
            <m:r>
              <m:rPr>
                <m:sty m:val="i"/>
              </m:rPr>
              <m:t>m</m:t>
            </m:r>
          </m:sub>
        </m:sSub>
        <m:r>
          <m:rPr>
            <m:sty m:val="p"/>
          </m:rPr>
          <m:t>=</m:t>
        </m:r>
        <m:r>
          <m:rPr>
            <m:sty m:val="p"/>
          </m:rPr>
          <m:t>3</m:t>
        </m:r>
        <m:r>
          <m:rPr>
            <m:sty m:val="p"/>
          </m:rPr>
          <m:t>tanh</m:t>
        </m:r>
        <m:r>
          <m:rPr>
            <m:sty m:val="p"/>
          </m:rPr>
          <m:t>(</m:t>
        </m:r>
        <m:sSub>
          <m:e>
            <m:r>
              <m:rPr>
                <m:sty m:val="i"/>
              </m:rPr>
              <m:t>u</m:t>
            </m:r>
          </m:e>
          <m:sub>
            <m:r>
              <m:rPr>
                <m:sty m:val="i"/>
              </m:rPr>
              <m:t>i</m:t>
            </m:r>
            <m:r>
              <m:rPr>
                <m:sty m:val="i"/>
              </m:rPr>
              <m:t>m</m:t>
            </m:r>
            <m:r>
              <m:rPr>
                <m:sty m:val="p"/>
              </m:rPr>
              <m:t>0</m:t>
            </m:r>
          </m:sub>
        </m:sSub>
        <m:r>
          <m:rPr>
            <m:sty m:val="p"/>
          </m:rPr>
          <m:t>)</m:t>
        </m:r>
        <m:r>
          <m:rPr>
            <m:sty m:val="p"/>
          </m:rPr>
          <m:t>−</m:t>
        </m:r>
        <m:sSub>
          <m:e>
            <m:r>
              <m:rPr>
                <m:sty m:val="i"/>
              </m:rPr>
              <m:t>y</m:t>
            </m:r>
          </m:e>
          <m:sub>
            <m:r>
              <m:rPr>
                <m:sty m:val="i"/>
              </m:rPr>
              <m:t>i</m:t>
            </m:r>
          </m:sub>
        </m:sSub>
      </m:oMath>
    </w:p>
    <w:p>
      <w:pPr>
        <w:keepNext w:val="0"/>
        <w:spacing w:after="80"/>
        <w:ind w:firstLine="0"/>
        <w:jc w:val="center"/>
      </w:pPr>
      <m:oMath>
        <m:sSub>
          <m:e>
            <m:r>
              <m:rPr>
                <m:sty m:val="i"/>
              </m:rPr>
              <m:t>L</m:t>
            </m:r>
          </m:e>
          <m:sub>
            <m:r>
              <m:rPr>
                <m:sty m:val="p"/>
              </m:rPr>
              <m:t>N</m:t>
            </m:r>
            <m:r>
              <m:rPr>
                <m:sty m:val="p"/>
              </m:rPr>
              <m:t>L</m:t>
            </m:r>
            <m:r>
              <m:rPr>
                <m:sty m:val="p"/>
              </m:rPr>
              <m:t>L</m:t>
            </m:r>
          </m:sub>
        </m:sSub>
        <m:r>
          <m:rPr>
            <m:sty m:val="p"/>
          </m:rPr>
          <m:t>=</m:t>
        </m:r>
        <m:f>
          <m:num>
            <m:r>
              <m:rPr>
                <m:sty m:val="p"/>
              </m:rPr>
              <m:t>1</m:t>
            </m:r>
          </m:num>
          <m:den>
            <m:r>
              <m:rPr>
                <m:sty m:val="p"/>
              </m:rPr>
              <m:t>2</m:t>
            </m:r>
            <m:sSub>
              <m:e>
                <m:r>
                  <m:rPr>
                    <m:sty m:val="i"/>
                  </m:rPr>
                  <m:t>N</m:t>
                </m:r>
              </m:e>
              <m:sub>
                <m:r>
                  <m:rPr>
                    <m:sty m:val="i"/>
                  </m:rPr>
                  <m:t>O</m:t>
                </m:r>
              </m:sub>
            </m:sSub>
          </m:den>
        </m:f>
        <m:sSub>
          <m:e>
            <m:r>
              <m:rPr>
                <m:sty m:val="p"/>
              </m:rPr>
              <m:t>∑</m:t>
            </m:r>
          </m:e>
          <m:sub>
            <m:r>
              <m:rPr>
                <m:sty m:val="p"/>
              </m:rPr>
              <m:t>(</m:t>
            </m:r>
            <m:r>
              <m:rPr>
                <m:sty m:val="i"/>
              </m:rPr>
              <m:t>i</m:t>
            </m:r>
            <m:r>
              <m:rPr>
                <m:sty m:val="p"/>
              </m:rPr>
              <m:t>,</m:t>
            </m:r>
            <m:r>
              <m:rPr>
                <m:sty m:val="i"/>
              </m:rPr>
              <m:t>m</m:t>
            </m:r>
            <m:r>
              <m:rPr>
                <m:sty m:val="p"/>
              </m:rPr>
              <m:t>)</m:t>
            </m:r>
            <m:r>
              <m:rPr>
                <m:sty m:val="p"/>
              </m:rPr>
              <m:t>∈</m:t>
            </m:r>
            <m:r>
              <m:rPr>
                <m:sty m:val="i"/>
              </m:rPr>
              <m:t>O</m:t>
            </m:r>
          </m:sub>
        </m:sSub>
        <m:r>
          <m:rPr>
            <m:sty m:val="p"/>
          </m:rPr>
          <m:t>(</m:t>
        </m:r>
        <m:r>
          <m:rPr>
            <m:sty m:val="p"/>
          </m:rPr>
          <m:t>exp</m:t>
        </m:r>
        <m:r>
          <m:rPr>
            <m:sty m:val="p"/>
          </m:rPr>
          <m:t>(</m:t>
        </m:r>
        <m:r>
          <m:rPr>
            <m:sty m:val="p"/>
          </m:rPr>
          <m:t>−</m:t>
        </m:r>
        <m:sSub>
          <m:e>
            <m:r>
              <m:rPr>
                <m:sty m:val="i"/>
              </m:rPr>
              <m:t>v</m:t>
            </m:r>
          </m:e>
          <m:sub>
            <m:r>
              <m:rPr>
                <m:sty m:val="i"/>
              </m:rPr>
              <m:t>i</m:t>
            </m:r>
            <m:r>
              <m:rPr>
                <m:sty m:val="i"/>
              </m:rPr>
              <m:t>m</m:t>
            </m:r>
          </m:sub>
        </m:sSub>
        <m:r>
          <m:rPr>
            <m:sty m:val="p"/>
          </m:rPr>
          <m:t>)</m:t>
        </m:r>
        <m:sSubSup>
          <m:e>
            <m:r>
              <m:rPr>
                <m:sty m:val="i"/>
              </m:rPr>
              <m:t>e</m:t>
            </m:r>
          </m:e>
          <m:sub>
            <m:r>
              <m:rPr>
                <m:sty m:val="i"/>
              </m:rPr>
              <m:t>i</m:t>
            </m:r>
            <m:r>
              <m:rPr>
                <m:sty m:val="i"/>
              </m:rPr>
              <m:t>m</m:t>
            </m:r>
          </m:sub>
          <m:sup>
            <m:r>
              <m:rPr>
                <m:sty m:val="p"/>
              </m:rPr>
              <m:t>2</m:t>
            </m:r>
          </m:sup>
        </m:sSubSup>
        <m:r>
          <m:rPr>
            <m:sty m:val="p"/>
          </m:rPr>
          <m:t>+</m:t>
        </m:r>
        <m:sSub>
          <m:e>
            <m:r>
              <m:rPr>
                <m:sty m:val="i"/>
              </m:rPr>
              <m:t>v</m:t>
            </m:r>
          </m:e>
          <m:sub>
            <m:r>
              <m:rPr>
                <m:sty m:val="i"/>
              </m:rPr>
              <m:t>i</m:t>
            </m:r>
            <m:r>
              <m:rPr>
                <m:sty m:val="i"/>
              </m:rPr>
              <m:t>m</m:t>
            </m:r>
          </m:sub>
        </m:sSub>
        <m:r>
          <m:rPr>
            <m:sty m:val="p"/>
          </m:rPr>
          <m:t>)</m:t>
        </m:r>
      </m:oMath>
      <w:r>
        <w:t xml:space="preserve">　（9）</w:t>
      </w:r>
    </w:p>
    <w:p>
      <w:r>
        <w:t>式（9）在批内所有实际可观测的“样本—模态”对上取平均，记这些索引对的集合为O、数量为N_O；abs表示绝对值。i为样本索引，u</w:t>
      </w:r>
      <w:r>
        <w:rPr>
          <w:vertAlign w:val="subscript"/>
        </w:rPr>
        <w:t>im</w:t>
      </w:r>
      <w:r>
        <w:t>,</w:t>
      </w:r>
      <w:r>
        <w:rPr>
          <w:vertAlign w:val="subscript"/>
        </w:rPr>
        <w:t>0</w:t>
      </w:r>
      <w:r>
        <w:t>为对应单模态读出的回归分量。模态丢弃不改变此项的实际观测监督范围。</w:t>
      </w:r>
    </w:p>
    <w:p>
      <w:r>
        <w:t>异方差回归的NLL建模[4]用于单模态残差方差，使可靠性模块获得可监督训练信号。该损失不是三模态贡献的监督真值，预测方差的绝对大小不能直接等同于人类对证据可靠性的判断。整个模型用AdamW更新，BERT编码层和其他层使用固定分组学习率，当前实验没有学习率衰减或warmup。</w:t>
      </w:r>
    </w:p>
    <w:p>
      <w:pPr>
        <w:pStyle w:val="Heading2"/>
      </w:pPr>
      <w:r>
        <w:t>5.2 求解流程与关键参数</w:t>
      </w:r>
    </w:p>
    <w:p>
      <w:r>
        <w:t>求解分为五步：①在附件二训练集估计有效观测的标准化统计量；②载入公开预训练BERT，初始化局部编码、成对读出与方差模块；③按批次执行模态丢弃、联合前向与目标函数求导，使用AdamW更新参数；④每轮在验证集比较分类策略，保存三个选优目标对应的检查点；⑤选择固定检查点与决策策略，在测试集计算评价指标，在附件四输出预测及解释。附件四不参与上述训练和验证策略搜索。</w:t>
      </w:r>
    </w:p>
    <w:p>
      <w:pPr>
        <w:pStyle w:val="Caption"/>
        <w:keepNext/>
      </w:pPr>
      <w:r>
        <w:t>表3　主模型训练与推理参数</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24"/>
        <w:gridCol w:w="6973"/>
      </w:tblGrid>
      <w:tr>
        <w:trPr>
          <w:tblHeader/>
          <w:cantSplit/>
        </w:trPr>
        <w:tc>
          <w:tcPr>
            <w:tcW w:type="dxa" w:w="2324"/>
            <w:vAlign w:val="center"/>
            <w:tcBorders>
              <w:bottom w:val="single" w:sz="6"/>
            </w:tcBorders>
          </w:tcPr>
          <w:p>
            <w:pPr>
              <w:keepNext/>
              <w:spacing w:after="60" w:before="60" w:line="240" w:lineRule="auto"/>
              <w:ind w:firstLine="0"/>
              <w:jc w:val="left"/>
            </w:pPr>
            <w:r>
              <w:rPr>
                <w:b/>
                <w:sz w:val="21"/>
              </w:rPr>
              <w:t>参数</w:t>
            </w:r>
          </w:p>
        </w:tc>
        <w:tc>
          <w:tcPr>
            <w:tcW w:type="dxa" w:w="6973"/>
            <w:vAlign w:val="center"/>
            <w:tcBorders>
              <w:bottom w:val="single" w:sz="6"/>
            </w:tcBorders>
          </w:tcPr>
          <w:p>
            <w:pPr>
              <w:keepNext/>
              <w:spacing w:after="60" w:before="60" w:line="240" w:lineRule="auto"/>
              <w:ind w:firstLine="0"/>
              <w:jc w:val="left"/>
            </w:pPr>
            <w:r>
              <w:rPr>
                <w:b/>
                <w:sz w:val="21"/>
              </w:rPr>
              <w:t>冻结主模型设置</w:t>
            </w:r>
          </w:p>
        </w:tc>
      </w:tr>
      <w:tr>
        <w:trPr>
          <w:cantSplit/>
        </w:trPr>
        <w:tc>
          <w:tcPr>
            <w:tcW w:type="dxa" w:w="2324"/>
            <w:vAlign w:val="center"/>
          </w:tcPr>
          <w:p>
            <w:pPr>
              <w:keepNext/>
              <w:spacing w:after="60" w:before="60" w:line="240" w:lineRule="auto"/>
              <w:ind w:firstLine="0"/>
              <w:jc w:val="left"/>
            </w:pPr>
            <w:r>
              <w:rPr>
                <w:b w:val="0"/>
                <w:sz w:val="21"/>
              </w:rPr>
              <w:t>随机种子 / 批大小</w:t>
            </w:r>
          </w:p>
        </w:tc>
        <w:tc>
          <w:tcPr>
            <w:tcW w:type="dxa" w:w="6973"/>
            <w:vAlign w:val="center"/>
          </w:tcPr>
          <w:p>
            <w:pPr>
              <w:keepNext/>
              <w:spacing w:after="60" w:before="60" w:line="240" w:lineRule="auto"/>
              <w:ind w:firstLine="0"/>
              <w:jc w:val="left"/>
            </w:pPr>
            <w:r>
              <w:rPr>
                <w:b w:val="0"/>
                <w:sz w:val="21"/>
              </w:rPr>
              <w:t>17 / 32</w:t>
            </w:r>
          </w:p>
        </w:tc>
      </w:tr>
      <w:tr>
        <w:trPr>
          <w:cantSplit/>
        </w:trPr>
        <w:tc>
          <w:tcPr>
            <w:tcW w:type="dxa" w:w="2324"/>
            <w:vAlign w:val="center"/>
          </w:tcPr>
          <w:p>
            <w:pPr>
              <w:keepNext/>
              <w:spacing w:after="60" w:before="60" w:line="240" w:lineRule="auto"/>
              <w:ind w:firstLine="0"/>
              <w:jc w:val="left"/>
            </w:pPr>
            <w:r>
              <w:rPr>
                <w:b w:val="0"/>
                <w:sz w:val="21"/>
              </w:rPr>
              <w:t>BERT / 其他层学习率</w:t>
            </w:r>
          </w:p>
        </w:tc>
        <w:tc>
          <w:tcPr>
            <w:tcW w:type="dxa" w:w="6973"/>
            <w:vAlign w:val="center"/>
          </w:tcPr>
          <w:p>
            <w:pPr>
              <w:keepNext/>
              <w:spacing w:after="60" w:before="60" w:line="240" w:lineRule="auto"/>
              <w:ind w:firstLine="0"/>
              <w:jc w:val="left"/>
            </w:pPr>
            <w:r>
              <w:rPr>
                <w:b w:val="0"/>
                <w:sz w:val="21"/>
              </w:rPr>
              <w:t>2×10</w:t>
            </w:r>
            <w:r>
              <w:rPr>
                <w:b w:val="0"/>
                <w:sz w:val="21"/>
                <w:vertAlign w:val="superscript"/>
              </w:rPr>
              <w:t>-5</w:t>
            </w:r>
            <w:r>
              <w:rPr>
                <w:b w:val="0"/>
                <w:sz w:val="21"/>
              </w:rPr>
              <w:t xml:space="preserve"> / 3×10</w:t>
            </w:r>
            <w:r>
              <w:rPr>
                <w:b w:val="0"/>
                <w:sz w:val="21"/>
                <w:vertAlign w:val="superscript"/>
              </w:rPr>
              <w:t>-4</w:t>
            </w:r>
            <w:r>
              <w:rPr>
                <w:b w:val="0"/>
                <w:sz w:val="21"/>
              </w:rPr>
              <w:t>，固定</w:t>
            </w:r>
          </w:p>
        </w:tc>
      </w:tr>
      <w:tr>
        <w:trPr>
          <w:cantSplit/>
        </w:trPr>
        <w:tc>
          <w:tcPr>
            <w:tcW w:type="dxa" w:w="2324"/>
            <w:vAlign w:val="center"/>
          </w:tcPr>
          <w:p>
            <w:pPr>
              <w:keepNext/>
              <w:spacing w:after="60" w:before="60" w:line="240" w:lineRule="auto"/>
              <w:ind w:firstLine="0"/>
              <w:jc w:val="left"/>
            </w:pPr>
            <w:r>
              <w:rPr>
                <w:b w:val="0"/>
                <w:sz w:val="21"/>
              </w:rPr>
              <w:t>AdamW权重衰减 / 梯度裁剪</w:t>
            </w:r>
          </w:p>
        </w:tc>
        <w:tc>
          <w:tcPr>
            <w:tcW w:type="dxa" w:w="6973"/>
            <w:vAlign w:val="center"/>
          </w:tcPr>
          <w:p>
            <w:pPr>
              <w:keepNext/>
              <w:spacing w:after="60" w:before="60" w:line="240" w:lineRule="auto"/>
              <w:ind w:firstLine="0"/>
              <w:jc w:val="left"/>
            </w:pPr>
            <w:r>
              <w:rPr>
                <w:b w:val="0"/>
                <w:sz w:val="21"/>
              </w:rPr>
              <w:t>0.01（二维以上参数）/ 1.0</w:t>
            </w:r>
          </w:p>
        </w:tc>
      </w:tr>
      <w:tr>
        <w:trPr>
          <w:cantSplit/>
        </w:trPr>
        <w:tc>
          <w:tcPr>
            <w:tcW w:type="dxa" w:w="2324"/>
            <w:vAlign w:val="center"/>
          </w:tcPr>
          <w:p>
            <w:pPr>
              <w:keepNext/>
              <w:spacing w:after="60" w:before="60" w:line="240" w:lineRule="auto"/>
              <w:ind w:firstLine="0"/>
              <w:jc w:val="left"/>
            </w:pPr>
            <w:r>
              <w:rPr>
                <w:b w:val="0"/>
                <w:sz w:val="21"/>
              </w:rPr>
              <w:t>窗口 / 行投影 / 局部维度 / 交互秩</w:t>
            </w:r>
          </w:p>
        </w:tc>
        <w:tc>
          <w:tcPr>
            <w:tcW w:type="dxa" w:w="6973"/>
            <w:vAlign w:val="center"/>
          </w:tcPr>
          <w:p>
            <w:pPr>
              <w:keepNext/>
              <w:spacing w:after="60" w:before="60" w:line="240" w:lineRule="auto"/>
              <w:ind w:firstLine="0"/>
              <w:jc w:val="left"/>
            </w:pPr>
            <w:r>
              <w:rPr>
                <w:b w:val="0"/>
                <w:sz w:val="21"/>
              </w:rPr>
              <w:t>1 / 64 / 64 / 8</w:t>
            </w:r>
          </w:p>
        </w:tc>
      </w:tr>
      <w:tr>
        <w:trPr>
          <w:cantSplit/>
        </w:trPr>
        <w:tc>
          <w:tcPr>
            <w:tcW w:type="dxa" w:w="2324"/>
            <w:vAlign w:val="center"/>
          </w:tcPr>
          <w:p>
            <w:pPr>
              <w:keepNext/>
              <w:spacing w:after="60" w:before="60" w:line="240" w:lineRule="auto"/>
              <w:ind w:firstLine="0"/>
              <w:jc w:val="left"/>
            </w:pPr>
            <w:r>
              <w:rPr>
                <w:b w:val="0"/>
                <w:sz w:val="21"/>
              </w:rPr>
              <w:t>局部dropout / 模态丢弃率</w:t>
            </w:r>
          </w:p>
        </w:tc>
        <w:tc>
          <w:tcPr>
            <w:tcW w:type="dxa" w:w="6973"/>
            <w:vAlign w:val="center"/>
          </w:tcPr>
          <w:p>
            <w:pPr>
              <w:keepNext/>
              <w:spacing w:after="60" w:before="60" w:line="240" w:lineRule="auto"/>
              <w:ind w:firstLine="0"/>
              <w:jc w:val="left"/>
            </w:pPr>
            <w:r>
              <w:rPr>
                <w:b w:val="0"/>
                <w:sz w:val="21"/>
              </w:rPr>
              <w:t>0.2 / 0.1</w:t>
            </w:r>
          </w:p>
        </w:tc>
      </w:tr>
      <w:tr>
        <w:trPr>
          <w:cantSplit/>
        </w:trPr>
        <w:tc>
          <w:tcPr>
            <w:tcW w:type="dxa" w:w="2324"/>
            <w:vAlign w:val="center"/>
          </w:tcPr>
          <w:p>
            <w:pPr>
              <w:keepNext/>
              <w:spacing w:after="60" w:before="60" w:line="240" w:lineRule="auto"/>
              <w:ind w:firstLine="0"/>
              <w:jc w:val="left"/>
            </w:pPr>
            <w:r>
              <w:rPr>
                <w:b w:val="0"/>
                <w:sz w:val="21"/>
              </w:rPr>
              <w:t>最大轮次 / 早停耐心值</w:t>
            </w:r>
          </w:p>
        </w:tc>
        <w:tc>
          <w:tcPr>
            <w:tcW w:type="dxa" w:w="6973"/>
            <w:vAlign w:val="center"/>
          </w:tcPr>
          <w:p>
            <w:pPr>
              <w:keepNext/>
              <w:spacing w:after="60" w:before="60" w:line="240" w:lineRule="auto"/>
              <w:ind w:firstLine="0"/>
              <w:jc w:val="left"/>
            </w:pPr>
            <w:r>
              <w:rPr>
                <w:b w:val="0"/>
                <w:sz w:val="21"/>
              </w:rPr>
              <w:t>20 / 连续4轮三个选优目标均无刷新</w:t>
            </w:r>
          </w:p>
        </w:tc>
      </w:tr>
      <w:tr>
        <w:trPr>
          <w:cantSplit/>
        </w:trPr>
        <w:tc>
          <w:tcPr>
            <w:tcW w:type="dxa" w:w="2324"/>
            <w:vAlign w:val="center"/>
          </w:tcPr>
          <w:p>
            <w:pPr>
              <w:keepNext/>
              <w:spacing w:after="60" w:before="60" w:line="240" w:lineRule="auto"/>
              <w:ind w:firstLine="0"/>
              <w:jc w:val="left"/>
            </w:pPr>
            <w:r>
              <w:rPr>
                <w:b w:val="0"/>
                <w:sz w:val="21"/>
              </w:rPr>
              <w:t>实际轮数 / 采用检查点</w:t>
            </w:r>
          </w:p>
        </w:tc>
        <w:tc>
          <w:tcPr>
            <w:tcW w:type="dxa" w:w="6973"/>
            <w:vAlign w:val="center"/>
          </w:tcPr>
          <w:p>
            <w:pPr>
              <w:keepNext/>
              <w:spacing w:after="60" w:before="60" w:line="240" w:lineRule="auto"/>
              <w:ind w:firstLine="0"/>
              <w:jc w:val="left"/>
            </w:pPr>
            <w:r>
              <w:rPr>
                <w:b w:val="0"/>
                <w:sz w:val="21"/>
              </w:rPr>
              <w:t>9 / 第5轮</w:t>
            </w:r>
          </w:p>
        </w:tc>
      </w:tr>
      <w:tr>
        <w:trPr>
          <w:cantSplit/>
        </w:trPr>
        <w:tc>
          <w:tcPr>
            <w:tcW w:type="dxa" w:w="2324"/>
            <w:vAlign w:val="center"/>
          </w:tcPr>
          <w:p>
            <w:pPr>
              <w:keepNext/>
              <w:spacing w:after="60" w:before="60" w:line="240" w:lineRule="auto"/>
              <w:ind w:firstLine="0"/>
              <w:jc w:val="left"/>
            </w:pPr>
            <w:r>
              <w:rPr>
                <w:b w:val="0"/>
                <w:sz w:val="21"/>
              </w:rPr>
              <w:t>可训练BERT层 / AMP</w:t>
            </w:r>
          </w:p>
        </w:tc>
        <w:tc>
          <w:tcPr>
            <w:tcW w:type="dxa" w:w="6973"/>
            <w:vAlign w:val="center"/>
          </w:tcPr>
          <w:p>
            <w:pPr>
              <w:keepNext/>
              <w:spacing w:after="60" w:before="60" w:line="240" w:lineRule="auto"/>
              <w:ind w:firstLine="0"/>
              <w:jc w:val="left"/>
            </w:pPr>
            <w:r>
              <w:rPr>
                <w:b w:val="0"/>
                <w:sz w:val="21"/>
              </w:rPr>
              <w:t>12层，embedding和pooler冻结 / 关闭</w:t>
            </w:r>
          </w:p>
        </w:tc>
      </w:tr>
      <w:tr>
        <w:trPr>
          <w:cantSplit/>
        </w:trPr>
        <w:tc>
          <w:tcPr>
            <w:tcW w:type="dxa" w:w="2324"/>
            <w:vAlign w:val="center"/>
          </w:tcPr>
          <w:p>
            <w:pPr>
              <w:keepNext/>
              <w:spacing w:after="60" w:before="60" w:line="240" w:lineRule="auto"/>
              <w:ind w:firstLine="0"/>
              <w:jc w:val="left"/>
            </w:pPr>
            <w:r>
              <w:rPr>
                <w:b w:val="0"/>
                <w:sz w:val="21"/>
              </w:rPr>
              <w:t>总参数 / 可训练参数</w:t>
            </w:r>
          </w:p>
        </w:tc>
        <w:tc>
          <w:tcPr>
            <w:tcW w:type="dxa" w:w="6973"/>
            <w:vAlign w:val="center"/>
          </w:tcPr>
          <w:p>
            <w:pPr>
              <w:keepNext/>
              <w:spacing w:after="60" w:before="60" w:line="240" w:lineRule="auto"/>
              <w:ind w:firstLine="0"/>
              <w:jc w:val="left"/>
            </w:pPr>
            <w:r>
              <w:rPr>
                <w:b w:val="0"/>
                <w:sz w:val="21"/>
              </w:rPr>
              <w:t>109,555,007 / 85,127,231</w:t>
            </w:r>
          </w:p>
        </w:tc>
      </w:tr>
      <w:tr>
        <w:trPr>
          <w:cantSplit/>
        </w:trPr>
        <w:tc>
          <w:tcPr>
            <w:tcW w:type="dxa" w:w="2324"/>
            <w:vAlign w:val="center"/>
          </w:tcPr>
          <w:p>
            <w:pPr>
              <w:keepNext w:val="0"/>
              <w:spacing w:after="60" w:before="60" w:line="240" w:lineRule="auto"/>
              <w:ind w:firstLine="0"/>
              <w:jc w:val="left"/>
            </w:pPr>
            <w:r>
              <w:rPr>
                <w:b w:val="0"/>
                <w:sz w:val="21"/>
              </w:rPr>
              <w:t>分类最终策略</w:t>
            </w:r>
          </w:p>
        </w:tc>
        <w:tc>
          <w:tcPr>
            <w:tcW w:type="dxa" w:w="6973"/>
            <w:vAlign w:val="center"/>
          </w:tcPr>
          <w:p>
            <w:pPr>
              <w:keepNext w:val="0"/>
              <w:spacing w:after="60" w:before="60" w:line="240" w:lineRule="auto"/>
              <w:ind w:firstLine="0"/>
              <w:jc w:val="left"/>
            </w:pPr>
            <w:r>
              <w:rPr>
                <w:b w:val="0"/>
                <w:sz w:val="21"/>
              </w:rPr>
              <w:t>中性logit偏置−0.4；最大logit类别</w:t>
            </w:r>
          </w:p>
        </w:tc>
      </w:tr>
    </w:tbl>
    <w:p>
      <w:r>
        <w:t>每轮仅在验证集搜索策略：441组回归中性阈值和31个中性logit偏置，共472个候选；分别按Macro-F1、Accuracy及最终强度MAE维护独立最佳检查点。任一目标排序刷新即重置早停计数，不是只监测训练损失。本文主表统一取验证Macro-F1策略，不能混合不同轮次、不同偏置的最好指标。第5轮之后训练损失继续降低但验证原始MAE未刷新，支持保留早停；增加训练上限不自动增加有效训练轮数。</w:t>
      </w:r>
    </w:p>
    <w:p>
      <w:pPr>
        <w:keepNext/>
        <w:ind w:firstLine="0"/>
        <w:jc w:val="center"/>
      </w:pPr>
      <w:r>
        <w:drawing>
          <wp:inline xmlns:a="http://schemas.openxmlformats.org/drawingml/2006/main" xmlns:pic="http://schemas.openxmlformats.org/drawingml/2006/picture">
            <wp:extent cx="5796000" cy="2001244"/>
            <wp:docPr id="3" name="Picture 3"/>
            <wp:cNvGraphicFramePr>
              <a:graphicFrameLocks noChangeAspect="1"/>
            </wp:cNvGraphicFramePr>
            <a:graphic>
              <a:graphicData uri="http://schemas.openxmlformats.org/drawingml/2006/picture">
                <pic:pic>
                  <pic:nvPicPr>
                    <pic:cNvPr id="0" name="02_training.png"/>
                    <pic:cNvPicPr/>
                  </pic:nvPicPr>
                  <pic:blipFill>
                    <a:blip r:embed="rId12"/>
                    <a:stretch>
                      <a:fillRect/>
                    </a:stretch>
                  </pic:blipFill>
                  <pic:spPr>
                    <a:xfrm>
                      <a:off x="0" y="0"/>
                      <a:ext cx="5796000" cy="2001244"/>
                    </a:xfrm>
                    <a:prstGeom prst="rect"/>
                  </pic:spPr>
                </pic:pic>
              </a:graphicData>
            </a:graphic>
          </wp:inline>
        </w:drawing>
      </w:r>
    </w:p>
    <w:p>
      <w:pPr>
        <w:pStyle w:val="Caption"/>
        <w:keepNext w:val="0"/>
      </w:pPr>
      <w:r>
        <w:t>图3　主模型训练曲线。虚线为第5轮，实际第9轮停止。右图为原始强度MAE，区别于主表最终强度MAE。</w:t>
      </w:r>
    </w:p>
    <w:p>
      <w:pPr>
        <w:pStyle w:val="Heading1"/>
      </w:pPr>
      <w:r>
        <w:t>6 模型检验与误差分析</w:t>
      </w:r>
    </w:p>
    <w:p>
      <w:pPr>
        <w:pStyle w:val="Heading2"/>
      </w:pPr>
      <w:r>
        <w:t>6.1 评价指标与对比设置</w:t>
      </w:r>
    </w:p>
    <w:p>
      <w:r>
        <w:t>附件二验证集的正向样本占46.43%，负向和中性分别占28.30%和25.27%，类别分布不均衡。因此同时采用准确率、Macro-F1和中性F1评价分类，采用平均绝对误差MAE与Pearson相关系数评价强度。所有回归指标均以类别一致性处理后的最终强度计算。</w:t>
      </w:r>
    </w:p>
    <w:p>
      <w:pPr>
        <w:keepNext w:val="0"/>
        <w:spacing w:after="80"/>
        <w:ind w:firstLine="0"/>
        <w:jc w:val="center"/>
      </w:pP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f>
          <m:num>
            <m:r>
              <m:rPr>
                <m:sty m:val="p"/>
              </m:rPr>
              <m:t>1</m:t>
            </m:r>
          </m:num>
          <m:den>
            <m:r>
              <m:rPr>
                <m:sty m:val="i"/>
              </m:rPr>
              <m:t>N</m:t>
            </m:r>
          </m:den>
        </m:f>
        <m:sSub>
          <m:e>
            <m:r>
              <m:rPr>
                <m:sty m:val="p"/>
              </m:rPr>
              <m:t>∑</m:t>
            </m:r>
          </m:e>
          <m:sub>
            <m:r>
              <m:rPr>
                <m:sty m:val="i"/>
              </m:rPr>
              <m:t>i</m:t>
            </m:r>
          </m:sub>
        </m:sSub>
        <m:r>
          <m:rPr>
            <m:sty m:val="p"/>
          </m:rPr>
          <m:t>1</m:t>
        </m:r>
        <m:r>
          <m:rPr>
            <m:sty m:val="p"/>
          </m:rPr>
          <m:t>[</m:t>
        </m:r>
        <m:sSub>
          <m:e>
            <m:acc>
              <m:accPr>
                <m:chr m:val="̂"/>
              </m:accPr>
              <m:e>
                <m:r>
                  <m:rPr>
                    <m:sty m:val="i"/>
                  </m:rPr>
                  <m:t>c</m:t>
                </m:r>
              </m:e>
            </m:acc>
          </m:e>
          <m:sub>
            <m:r>
              <m:rPr>
                <m:sty m:val="i"/>
              </m:rPr>
              <m:t>i</m:t>
            </m:r>
          </m:sub>
        </m:sSub>
        <m:r>
          <m:rPr>
            <m:sty m:val="p"/>
          </m:rPr>
          <m:t>=</m:t>
        </m:r>
        <m:sSub>
          <m:e>
            <m:r>
              <m:rPr>
                <m:sty m:val="i"/>
              </m:rPr>
              <m:t>c</m:t>
            </m:r>
          </m:e>
          <m:sub>
            <m:r>
              <m:rPr>
                <m:sty m:val="i"/>
              </m:rPr>
              <m:t>i</m:t>
            </m:r>
          </m:sub>
        </m:sSub>
        <m:r>
          <m:rPr>
            <m:sty m:val="p"/>
          </m:rPr>
          <m:t>]</m:t>
        </m:r>
        <m:r>
          <m:rPr>
            <m:sty m:val="p"/>
          </m:rPr>
          <m:t>,</m:t>
        </m:r>
        <m:r>
          <m:rPr>
            <m:sty m:val="p"/>
          </m:rPr>
          <m:t> </m:t>
        </m:r>
        <m:r>
          <m:rPr>
            <m:sty m:val="p"/>
          </m:rPr>
          <m:t>M</m:t>
        </m:r>
        <m:r>
          <m:rPr>
            <m:sty m:val="p"/>
          </m:rPr>
          <m:t>a</m:t>
        </m:r>
        <m:r>
          <m:rPr>
            <m:sty m:val="p"/>
          </m:rPr>
          <m:t>c</m:t>
        </m:r>
        <m:r>
          <m:rPr>
            <m:sty m:val="p"/>
          </m:rPr>
          <m:t>r</m:t>
        </m:r>
        <m:r>
          <m:rPr>
            <m:sty m:val="p"/>
          </m:rPr>
          <m:t>o</m:t>
        </m:r>
        <m:r>
          <m:rPr>
            <m:sty m:val="p"/>
          </m:rPr>
          <m:t>F</m:t>
        </m:r>
        <m:r>
          <m:rPr>
            <m:sty m:val="p"/>
          </m:rPr>
          <m:t>1</m:t>
        </m:r>
        <m:r>
          <m:rPr>
            <m:sty m:val="p"/>
          </m:rPr>
          <m:t>=</m:t>
        </m:r>
        <m:f>
          <m:num>
            <m:r>
              <m:rPr>
                <m:sty m:val="p"/>
              </m:rPr>
              <m:t>1</m:t>
            </m:r>
          </m:num>
          <m:den>
            <m:r>
              <m:rPr>
                <m:sty m:val="p"/>
              </m:rPr>
              <m:t>3</m:t>
            </m:r>
          </m:den>
        </m:f>
        <m:sSubSup>
          <m:e>
            <m:r>
              <m:rPr>
                <m:sty m:val="p"/>
              </m:rPr>
              <m:t>∑</m:t>
            </m:r>
          </m:e>
          <m:sub>
            <m:r>
              <m:rPr>
                <m:sty m:val="i"/>
              </m:rPr>
              <m:t>k</m:t>
            </m:r>
            <m:r>
              <m:rPr>
                <m:sty m:val="p"/>
              </m:rPr>
              <m:t>=</m:t>
            </m:r>
            <m:r>
              <m:rPr>
                <m:sty m:val="p"/>
              </m:rPr>
              <m:t>0</m:t>
            </m:r>
          </m:sub>
          <m:sup>
            <m:r>
              <m:rPr>
                <m:sty m:val="p"/>
              </m:rPr>
              <m:t>2</m:t>
            </m:r>
          </m:sup>
        </m:sSubSup>
        <m:sSub>
          <m:e>
            <m:r>
              <m:rPr>
                <m:sty m:val="p"/>
              </m:rPr>
              <m:t>F</m:t>
            </m:r>
            <m:r>
              <m:rPr>
                <m:sty m:val="p"/>
              </m:rPr>
              <m:t>1</m:t>
            </m:r>
          </m:e>
          <m:sub>
            <m:r>
              <m:rPr>
                <m:sty m:val="i"/>
              </m:rPr>
              <m:t>k</m:t>
            </m:r>
          </m:sub>
        </m:sSub>
      </m:oMath>
      <w:r>
        <w:t xml:space="preserve">　（10）</w:t>
      </w:r>
    </w:p>
    <w:p>
      <w:pPr>
        <w:keepNext w:val="0"/>
        <w:spacing w:after="80"/>
        <w:ind w:firstLine="0"/>
        <w:jc w:val="center"/>
      </w:pPr>
      <m:oMath>
        <m:sSub>
          <m:e>
            <m:r>
              <m:rPr>
                <m:sty m:val="p"/>
              </m:rPr>
              <m:t>F</m:t>
            </m:r>
            <m:r>
              <m:rPr>
                <m:sty m:val="p"/>
              </m:rPr>
              <m:t>1</m:t>
            </m:r>
          </m:e>
          <m:sub>
            <m:r>
              <m:rPr>
                <m:sty m:val="i"/>
              </m:rPr>
              <m:t>k</m:t>
            </m:r>
          </m:sub>
        </m:sSub>
        <m:r>
          <m:rPr>
            <m:sty m:val="p"/>
          </m:rPr>
          <m:t>=</m:t>
        </m:r>
        <m:f>
          <m:num>
            <m:r>
              <m:rPr>
                <m:sty m:val="p"/>
              </m:rPr>
              <m:t>2</m:t>
            </m:r>
            <m:sSub>
              <m:e>
                <m:r>
                  <m:rPr>
                    <m:sty m:val="p"/>
                  </m:rPr>
                  <m:t>T</m:t>
                </m:r>
                <m:r>
                  <m:rPr>
                    <m:sty m:val="p"/>
                  </m:rPr>
                  <m:t>P</m:t>
                </m:r>
              </m:e>
              <m:sub>
                <m:r>
                  <m:rPr>
                    <m:sty m:val="i"/>
                  </m:rPr>
                  <m:t>k</m:t>
                </m:r>
              </m:sub>
            </m:sSub>
          </m:num>
          <m:den>
            <m:r>
              <m:rPr>
                <m:sty m:val="p"/>
              </m:rPr>
              <m:t>2</m:t>
            </m:r>
            <m:sSub>
              <m:e>
                <m:r>
                  <m:rPr>
                    <m:sty m:val="p"/>
                  </m:rPr>
                  <m:t>T</m:t>
                </m:r>
                <m:r>
                  <m:rPr>
                    <m:sty m:val="p"/>
                  </m:rPr>
                  <m:t>P</m:t>
                </m:r>
              </m:e>
              <m:sub>
                <m:r>
                  <m:rPr>
                    <m:sty m:val="i"/>
                  </m:rPr>
                  <m:t>k</m:t>
                </m:r>
              </m:sub>
            </m:sSub>
            <m:r>
              <m:rPr>
                <m:sty m:val="p"/>
              </m:rPr>
              <m:t>+</m:t>
            </m:r>
            <m:sSub>
              <m:e>
                <m:r>
                  <m:rPr>
                    <m:sty m:val="p"/>
                  </m:rPr>
                  <m:t>F</m:t>
                </m:r>
                <m:r>
                  <m:rPr>
                    <m:sty m:val="p"/>
                  </m:rPr>
                  <m:t>P</m:t>
                </m:r>
              </m:e>
              <m:sub>
                <m:r>
                  <m:rPr>
                    <m:sty m:val="i"/>
                  </m:rPr>
                  <m:t>k</m:t>
                </m:r>
              </m:sub>
            </m:sSub>
            <m:r>
              <m:rPr>
                <m:sty m:val="p"/>
              </m:rPr>
              <m:t>+</m:t>
            </m:r>
            <m:sSub>
              <m:e>
                <m:r>
                  <m:rPr>
                    <m:sty m:val="p"/>
                  </m:rPr>
                  <m:t>F</m:t>
                </m:r>
                <m:r>
                  <m:rPr>
                    <m:sty m:val="p"/>
                  </m:rPr>
                  <m:t>N</m:t>
                </m:r>
              </m:e>
              <m:sub>
                <m:r>
                  <m:rPr>
                    <m:sty m:val="i"/>
                  </m:rPr>
                  <m:t>k</m:t>
                </m:r>
              </m:sub>
            </m:sSub>
          </m:den>
        </m:f>
        <m:r>
          <m:rPr>
            <m:sty m:val="p"/>
          </m:rPr>
          <m:t>,</m:t>
        </m:r>
        <m:r>
          <m:rPr>
            <m:sty m:val="p"/>
          </m:rPr>
          <m:t> </m:t>
        </m:r>
        <m:r>
          <m:rPr>
            <m:sty m:val="p"/>
          </m:rPr>
          <m:t>M</m:t>
        </m:r>
        <m:r>
          <m:rPr>
            <m:sty m:val="p"/>
          </m:rPr>
          <m:t>A</m:t>
        </m:r>
        <m:r>
          <m:rPr>
            <m:sty m:val="p"/>
          </m:rPr>
          <m:t>E</m:t>
        </m:r>
        <m:r>
          <m:rPr>
            <m:sty m:val="p"/>
          </m:rPr>
          <m:t>=</m:t>
        </m:r>
        <m:f>
          <m:num>
            <m:r>
              <m:rPr>
                <m:sty m:val="p"/>
              </m:rPr>
              <m:t>1</m:t>
            </m:r>
          </m:num>
          <m:den>
            <m:r>
              <m:rPr>
                <m:sty m:val="i"/>
              </m:rPr>
              <m:t>N</m:t>
            </m:r>
          </m:den>
        </m:f>
        <m:sSub>
          <m:e>
            <m:r>
              <m:rPr>
                <m:sty m:val="p"/>
              </m:rPr>
              <m:t>∑</m:t>
            </m:r>
          </m:e>
          <m:sub>
            <m:r>
              <m:rPr>
                <m:sty m:val="i"/>
              </m:rPr>
              <m:t>i</m:t>
            </m:r>
          </m:sub>
        </m:sSub>
        <m:r>
          <m:rPr>
            <m:sty m:val="p"/>
          </m:rPr>
          <m:t>a</m:t>
        </m:r>
        <m:r>
          <m:rPr>
            <m:sty m:val="p"/>
          </m:rPr>
          <m:t>b</m:t>
        </m:r>
        <m:r>
          <m:rPr>
            <m:sty m:val="p"/>
          </m:rPr>
          <m:t>s</m:t>
        </m:r>
        <m:r>
          <m:rPr>
            <m:sty m:val="p"/>
          </m:rPr>
          <m:t>(</m:t>
        </m:r>
        <m:sSub>
          <m:e>
            <m:acc>
              <m:accPr>
                <m:chr m:val="̂"/>
              </m:accPr>
              <m:e>
                <m:r>
                  <m:rPr>
                    <m:sty m:val="i"/>
                  </m:rPr>
                  <m:t>y</m:t>
                </m:r>
              </m:e>
            </m:acc>
          </m:e>
          <m:sub>
            <m:r>
              <m:rPr>
                <m:sty m:val="i"/>
              </m:rPr>
              <m:t>i</m:t>
            </m:r>
          </m:sub>
        </m:sSub>
        <m:r>
          <m:rPr>
            <m:sty m:val="p"/>
          </m:rPr>
          <m:t>−</m:t>
        </m:r>
        <m:sSub>
          <m:e>
            <m:r>
              <m:rPr>
                <m:sty m:val="i"/>
              </m:rPr>
              <m:t>y</m:t>
            </m:r>
          </m:e>
          <m:sub>
            <m:r>
              <m:rPr>
                <m:sty m:val="i"/>
              </m:rPr>
              <m:t>i</m:t>
            </m:r>
          </m:sub>
        </m:sSub>
        <m:r>
          <m:rPr>
            <m:sty m:val="p"/>
          </m:rPr>
          <m:t>)</m:t>
        </m:r>
      </m:oMath>
      <w:r>
        <w:t xml:space="preserve">　（11）</w:t>
      </w:r>
    </w:p>
    <w:p>
      <w:r>
        <w:t>Pearson为真实强度与预测强度的样本相关系数，反映线性变化的一致程度；其数值不能替代绝对误差。分类指标按负向、中性、正向三类计算；不得与剔除中性的二分类成绩直接比较。</w:t>
      </w:r>
    </w:p>
    <w:p>
      <w:r>
        <w:t>选择两个具有已训练检查点的开源适配基线。SELF-MM[5]采用BERT文本编码、音视LSTM、融合及单模态读出和中心驱动动态伪标签；本实现增加比赛三分类读出、有效观测打包与数值稳定处理。TETFN[6]直接使用MMSA工具库[7]固定版本的网络源码，恢复对齐音视位置，增加比赛分类头及有界回归输出，并使用本地联合训练目标。二者均为比赛数据适配实验，不是原论文数据规模、训练目标和配置下的严格复现。</w:t>
      </w:r>
    </w:p>
    <w:p>
      <w:r>
        <w:t>所有方法仅以3395条训练样本学习，在同一728条验证集上选轮次和策略；本表统一使用各自验证Macro-F1版本。主模型最终按分类logit决策，而两基线的验证最优策略为回归阈值决策，策略差异一并列出，避免把结果误认为统一最后一层阈值的比较。</w:t>
      </w:r>
    </w:p>
    <w:p>
      <w:pPr>
        <w:pStyle w:val="Heading2"/>
      </w:pPr>
      <w:r>
        <w:t>6.2 基础性能与可视化分析</w:t>
      </w:r>
    </w:p>
    <w:p>
      <w:pPr>
        <w:pStyle w:val="Caption"/>
        <w:keepNext/>
      </w:pPr>
      <w:r>
        <w:t>表4　验证集（728条）模型性能比较</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435"/>
        <w:gridCol w:w="1218"/>
        <w:gridCol w:w="1550"/>
        <w:gridCol w:w="1218"/>
        <w:gridCol w:w="1439"/>
        <w:gridCol w:w="1439"/>
      </w:tblGrid>
      <w:tr>
        <w:trPr>
          <w:tblHeader/>
          <w:cantSplit/>
        </w:trPr>
        <w:tc>
          <w:tcPr>
            <w:tcW w:type="dxa" w:w="2435"/>
            <w:vAlign w:val="center"/>
            <w:tcBorders>
              <w:bottom w:val="single" w:sz="6"/>
            </w:tcBorders>
          </w:tcPr>
          <w:p>
            <w:pPr>
              <w:keepNext/>
              <w:spacing w:after="60" w:before="60" w:line="240" w:lineRule="auto"/>
              <w:ind w:firstLine="0"/>
              <w:jc w:val="center"/>
            </w:pPr>
            <w:r>
              <w:rPr>
                <w:b/>
                <w:sz w:val="21"/>
              </w:rPr>
              <w:t>模型</w:t>
            </w:r>
          </w:p>
        </w:tc>
        <w:tc>
          <w:tcPr>
            <w:tcW w:type="dxa" w:w="1218"/>
            <w:vAlign w:val="center"/>
            <w:tcBorders>
              <w:bottom w:val="single" w:sz="6"/>
            </w:tcBorders>
          </w:tcPr>
          <w:p>
            <w:pPr>
              <w:keepNext/>
              <w:spacing w:after="60" w:before="60" w:line="240" w:lineRule="auto"/>
              <w:ind w:firstLine="0"/>
              <w:jc w:val="center"/>
            </w:pPr>
            <w:r>
              <w:rPr>
                <w:b/>
                <w:sz w:val="21"/>
              </w:rPr>
              <w:t>Acc(%)</w:t>
            </w:r>
          </w:p>
        </w:tc>
        <w:tc>
          <w:tcPr>
            <w:tcW w:type="dxa" w:w="1550"/>
            <w:vAlign w:val="center"/>
            <w:tcBorders>
              <w:bottom w:val="single" w:sz="6"/>
            </w:tcBorders>
          </w:tcPr>
          <w:p>
            <w:pPr>
              <w:keepNext/>
              <w:spacing w:after="60" w:before="60" w:line="240" w:lineRule="auto"/>
              <w:ind w:firstLine="0"/>
              <w:jc w:val="center"/>
            </w:pPr>
            <w:r>
              <w:rPr>
                <w:b/>
                <w:sz w:val="21"/>
              </w:rPr>
              <w:t>Macro-F1</w:t>
            </w:r>
          </w:p>
        </w:tc>
        <w:tc>
          <w:tcPr>
            <w:tcW w:type="dxa" w:w="1218"/>
            <w:vAlign w:val="center"/>
            <w:tcBorders>
              <w:bottom w:val="single" w:sz="6"/>
            </w:tcBorders>
          </w:tcPr>
          <w:p>
            <w:pPr>
              <w:keepNext/>
              <w:spacing w:after="60" w:before="60" w:line="240" w:lineRule="auto"/>
              <w:ind w:firstLine="0"/>
              <w:jc w:val="center"/>
            </w:pPr>
            <w:r>
              <w:rPr>
                <w:b/>
                <w:sz w:val="21"/>
              </w:rPr>
              <w:t>MAE</w:t>
            </w:r>
          </w:p>
        </w:tc>
        <w:tc>
          <w:tcPr>
            <w:tcW w:type="dxa" w:w="1439"/>
            <w:vAlign w:val="center"/>
            <w:tcBorders>
              <w:bottom w:val="single" w:sz="6"/>
            </w:tcBorders>
          </w:tcPr>
          <w:p>
            <w:pPr>
              <w:keepNext/>
              <w:spacing w:after="60" w:before="60" w:line="240" w:lineRule="auto"/>
              <w:ind w:firstLine="0"/>
              <w:jc w:val="center"/>
            </w:pPr>
            <w:r>
              <w:rPr>
                <w:b/>
                <w:sz w:val="21"/>
              </w:rPr>
              <w:t>Pearson</w:t>
            </w:r>
          </w:p>
        </w:tc>
        <w:tc>
          <w:tcPr>
            <w:tcW w:type="dxa" w:w="1439"/>
            <w:vAlign w:val="center"/>
            <w:tcBorders>
              <w:bottom w:val="single" w:sz="6"/>
            </w:tcBorders>
          </w:tcPr>
          <w:p>
            <w:pPr>
              <w:keepNext/>
              <w:spacing w:after="60" w:before="60" w:line="240" w:lineRule="auto"/>
              <w:ind w:firstLine="0"/>
              <w:jc w:val="center"/>
            </w:pPr>
            <w:r>
              <w:rPr>
                <w:b/>
                <w:sz w:val="21"/>
              </w:rPr>
              <w:t>中性F1</w:t>
            </w:r>
          </w:p>
        </w:tc>
      </w:tr>
      <w:tr>
        <w:trPr>
          <w:cantSplit/>
        </w:trPr>
        <w:tc>
          <w:tcPr>
            <w:tcW w:type="dxa" w:w="2435"/>
            <w:vAlign w:val="center"/>
          </w:tcPr>
          <w:p>
            <w:pPr>
              <w:keepNext/>
              <w:spacing w:after="60" w:before="60" w:line="240" w:lineRule="auto"/>
              <w:ind w:firstLine="0"/>
              <w:jc w:val="center"/>
            </w:pPr>
            <w:r>
              <w:rPr>
                <w:b w:val="0"/>
                <w:sz w:val="21"/>
              </w:rPr>
              <w:t>SELF-MM适配</w:t>
            </w:r>
          </w:p>
        </w:tc>
        <w:tc>
          <w:tcPr>
            <w:tcW w:type="dxa" w:w="1218"/>
            <w:vAlign w:val="center"/>
          </w:tcPr>
          <w:p>
            <w:pPr>
              <w:keepNext/>
              <w:spacing w:after="60" w:before="60" w:line="240" w:lineRule="auto"/>
              <w:ind w:firstLine="0"/>
              <w:jc w:val="center"/>
            </w:pPr>
            <w:r>
              <w:rPr>
                <w:b w:val="0"/>
                <w:sz w:val="21"/>
              </w:rPr>
              <w:t>64.56</w:t>
            </w:r>
          </w:p>
        </w:tc>
        <w:tc>
          <w:tcPr>
            <w:tcW w:type="dxa" w:w="1550"/>
            <w:vAlign w:val="center"/>
          </w:tcPr>
          <w:p>
            <w:pPr>
              <w:keepNext/>
              <w:spacing w:after="60" w:before="60" w:line="240" w:lineRule="auto"/>
              <w:ind w:firstLine="0"/>
              <w:jc w:val="center"/>
            </w:pPr>
            <w:r>
              <w:rPr>
                <w:b w:val="0"/>
                <w:sz w:val="21"/>
              </w:rPr>
              <w:t>0.6390</w:t>
            </w:r>
          </w:p>
        </w:tc>
        <w:tc>
          <w:tcPr>
            <w:tcW w:type="dxa" w:w="1218"/>
            <w:vAlign w:val="center"/>
          </w:tcPr>
          <w:p>
            <w:pPr>
              <w:keepNext/>
              <w:spacing w:after="60" w:before="60" w:line="240" w:lineRule="auto"/>
              <w:ind w:firstLine="0"/>
              <w:jc w:val="center"/>
            </w:pPr>
            <w:r>
              <w:rPr>
                <w:b w:val="0"/>
                <w:sz w:val="21"/>
              </w:rPr>
              <w:t>0.5491</w:t>
            </w:r>
          </w:p>
        </w:tc>
        <w:tc>
          <w:tcPr>
            <w:tcW w:type="dxa" w:w="1439"/>
            <w:vAlign w:val="center"/>
          </w:tcPr>
          <w:p>
            <w:pPr>
              <w:keepNext/>
              <w:spacing w:after="60" w:before="60" w:line="240" w:lineRule="auto"/>
              <w:ind w:firstLine="0"/>
              <w:jc w:val="center"/>
            </w:pPr>
            <w:r>
              <w:rPr>
                <w:b w:val="0"/>
                <w:sz w:val="21"/>
              </w:rPr>
              <w:t>0.6910</w:t>
            </w:r>
          </w:p>
        </w:tc>
        <w:tc>
          <w:tcPr>
            <w:tcW w:type="dxa" w:w="1439"/>
            <w:vAlign w:val="center"/>
          </w:tcPr>
          <w:p>
            <w:pPr>
              <w:keepNext/>
              <w:spacing w:after="60" w:before="60" w:line="240" w:lineRule="auto"/>
              <w:ind w:firstLine="0"/>
              <w:jc w:val="center"/>
            </w:pPr>
            <w:r>
              <w:rPr>
                <w:b w:val="0"/>
                <w:sz w:val="21"/>
              </w:rPr>
              <w:t>0.5145</w:t>
            </w:r>
          </w:p>
        </w:tc>
      </w:tr>
      <w:tr>
        <w:trPr>
          <w:cantSplit/>
        </w:trPr>
        <w:tc>
          <w:tcPr>
            <w:tcW w:type="dxa" w:w="2435"/>
            <w:vAlign w:val="center"/>
          </w:tcPr>
          <w:p>
            <w:pPr>
              <w:keepNext/>
              <w:spacing w:after="60" w:before="60" w:line="240" w:lineRule="auto"/>
              <w:ind w:firstLine="0"/>
              <w:jc w:val="center"/>
            </w:pPr>
            <w:r>
              <w:rPr>
                <w:b w:val="0"/>
                <w:sz w:val="21"/>
              </w:rPr>
              <w:t>TETFN源码适配</w:t>
            </w:r>
          </w:p>
        </w:tc>
        <w:tc>
          <w:tcPr>
            <w:tcW w:type="dxa" w:w="1218"/>
            <w:vAlign w:val="center"/>
          </w:tcPr>
          <w:p>
            <w:pPr>
              <w:keepNext/>
              <w:spacing w:after="60" w:before="60" w:line="240" w:lineRule="auto"/>
              <w:ind w:firstLine="0"/>
              <w:jc w:val="center"/>
            </w:pPr>
            <w:r>
              <w:rPr>
                <w:b w:val="0"/>
                <w:sz w:val="21"/>
              </w:rPr>
              <w:t>64.01</w:t>
            </w:r>
          </w:p>
        </w:tc>
        <w:tc>
          <w:tcPr>
            <w:tcW w:type="dxa" w:w="1550"/>
            <w:vAlign w:val="center"/>
          </w:tcPr>
          <w:p>
            <w:pPr>
              <w:keepNext/>
              <w:spacing w:after="60" w:before="60" w:line="240" w:lineRule="auto"/>
              <w:ind w:firstLine="0"/>
              <w:jc w:val="center"/>
            </w:pPr>
            <w:r>
              <w:rPr>
                <w:b w:val="0"/>
                <w:sz w:val="21"/>
              </w:rPr>
              <w:t>0.6321</w:t>
            </w:r>
          </w:p>
        </w:tc>
        <w:tc>
          <w:tcPr>
            <w:tcW w:type="dxa" w:w="1218"/>
            <w:vAlign w:val="center"/>
          </w:tcPr>
          <w:p>
            <w:pPr>
              <w:keepNext/>
              <w:spacing w:after="60" w:before="60" w:line="240" w:lineRule="auto"/>
              <w:ind w:firstLine="0"/>
              <w:jc w:val="center"/>
            </w:pPr>
            <w:r>
              <w:rPr>
                <w:b w:val="0"/>
                <w:sz w:val="21"/>
              </w:rPr>
              <w:t>0.5730</w:t>
            </w:r>
          </w:p>
        </w:tc>
        <w:tc>
          <w:tcPr>
            <w:tcW w:type="dxa" w:w="1439"/>
            <w:vAlign w:val="center"/>
          </w:tcPr>
          <w:p>
            <w:pPr>
              <w:keepNext/>
              <w:spacing w:after="60" w:before="60" w:line="240" w:lineRule="auto"/>
              <w:ind w:firstLine="0"/>
              <w:jc w:val="center"/>
            </w:pPr>
            <w:r>
              <w:rPr>
                <w:b w:val="0"/>
                <w:sz w:val="21"/>
              </w:rPr>
              <w:t>0.6569</w:t>
            </w:r>
          </w:p>
        </w:tc>
        <w:tc>
          <w:tcPr>
            <w:tcW w:type="dxa" w:w="1439"/>
            <w:vAlign w:val="center"/>
          </w:tcPr>
          <w:p>
            <w:pPr>
              <w:keepNext/>
              <w:spacing w:after="60" w:before="60" w:line="240" w:lineRule="auto"/>
              <w:ind w:firstLine="0"/>
              <w:jc w:val="center"/>
            </w:pPr>
            <w:r>
              <w:rPr>
                <w:b w:val="0"/>
                <w:sz w:val="21"/>
              </w:rPr>
              <w:t>0.5012</w:t>
            </w:r>
          </w:p>
        </w:tc>
      </w:tr>
      <w:tr>
        <w:trPr>
          <w:cantSplit/>
        </w:trPr>
        <w:tc>
          <w:tcPr>
            <w:tcW w:type="dxa" w:w="2435"/>
            <w:vAlign w:val="center"/>
          </w:tcPr>
          <w:p>
            <w:pPr>
              <w:keepNext w:val="0"/>
              <w:spacing w:after="60" w:before="60" w:line="240" w:lineRule="auto"/>
              <w:ind w:firstLine="0"/>
              <w:jc w:val="center"/>
            </w:pPr>
            <w:r>
              <w:rPr>
                <w:b w:val="0"/>
                <w:sz w:val="21"/>
              </w:rPr>
              <w:t>不确定性融合（主）</w:t>
            </w:r>
          </w:p>
        </w:tc>
        <w:tc>
          <w:tcPr>
            <w:tcW w:type="dxa" w:w="1218"/>
            <w:vAlign w:val="center"/>
          </w:tcPr>
          <w:p>
            <w:pPr>
              <w:keepNext w:val="0"/>
              <w:spacing w:after="60" w:before="60" w:line="240" w:lineRule="auto"/>
              <w:ind w:firstLine="0"/>
              <w:jc w:val="center"/>
            </w:pPr>
            <w:r>
              <w:rPr>
                <w:b w:val="0"/>
                <w:sz w:val="21"/>
              </w:rPr>
              <w:t>65.11</w:t>
            </w:r>
          </w:p>
        </w:tc>
        <w:tc>
          <w:tcPr>
            <w:tcW w:type="dxa" w:w="1550"/>
            <w:vAlign w:val="center"/>
          </w:tcPr>
          <w:p>
            <w:pPr>
              <w:keepNext w:val="0"/>
              <w:spacing w:after="60" w:before="60" w:line="240" w:lineRule="auto"/>
              <w:ind w:firstLine="0"/>
              <w:jc w:val="center"/>
            </w:pPr>
            <w:r>
              <w:rPr>
                <w:b w:val="0"/>
                <w:sz w:val="21"/>
              </w:rPr>
              <w:t>0.6323</w:t>
            </w:r>
          </w:p>
        </w:tc>
        <w:tc>
          <w:tcPr>
            <w:tcW w:type="dxa" w:w="1218"/>
            <w:vAlign w:val="center"/>
          </w:tcPr>
          <w:p>
            <w:pPr>
              <w:keepNext w:val="0"/>
              <w:spacing w:after="60" w:before="60" w:line="240" w:lineRule="auto"/>
              <w:ind w:firstLine="0"/>
              <w:jc w:val="center"/>
            </w:pPr>
            <w:r>
              <w:rPr>
                <w:b w:val="0"/>
                <w:sz w:val="21"/>
              </w:rPr>
              <w:t>0.5397</w:t>
            </w:r>
          </w:p>
        </w:tc>
        <w:tc>
          <w:tcPr>
            <w:tcW w:type="dxa" w:w="1439"/>
            <w:vAlign w:val="center"/>
          </w:tcPr>
          <w:p>
            <w:pPr>
              <w:keepNext w:val="0"/>
              <w:spacing w:after="60" w:before="60" w:line="240" w:lineRule="auto"/>
              <w:ind w:firstLine="0"/>
              <w:jc w:val="center"/>
            </w:pPr>
            <w:r>
              <w:rPr>
                <w:b w:val="0"/>
                <w:sz w:val="21"/>
              </w:rPr>
              <w:t>0.6993</w:t>
            </w:r>
          </w:p>
        </w:tc>
        <w:tc>
          <w:tcPr>
            <w:tcW w:type="dxa" w:w="1439"/>
            <w:vAlign w:val="center"/>
          </w:tcPr>
          <w:p>
            <w:pPr>
              <w:keepNext w:val="0"/>
              <w:spacing w:after="60" w:before="60" w:line="240" w:lineRule="auto"/>
              <w:ind w:firstLine="0"/>
              <w:jc w:val="center"/>
            </w:pPr>
            <w:r>
              <w:rPr>
                <w:b w:val="0"/>
                <w:sz w:val="21"/>
              </w:rPr>
              <w:t>0.4822</w:t>
            </w:r>
          </w:p>
        </w:tc>
      </w:tr>
    </w:tbl>
    <w:p>
      <w:pPr>
        <w:pStyle w:val="Caption"/>
        <w:keepNext/>
      </w:pPr>
      <w:r>
        <w:t>表5　附件二测试集（727条）模型性能比较</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435"/>
        <w:gridCol w:w="1218"/>
        <w:gridCol w:w="1550"/>
        <w:gridCol w:w="1218"/>
        <w:gridCol w:w="1439"/>
        <w:gridCol w:w="1439"/>
      </w:tblGrid>
      <w:tr>
        <w:trPr>
          <w:tblHeader/>
          <w:cantSplit/>
        </w:trPr>
        <w:tc>
          <w:tcPr>
            <w:tcW w:type="dxa" w:w="2435"/>
            <w:vAlign w:val="center"/>
            <w:tcBorders>
              <w:bottom w:val="single" w:sz="6"/>
            </w:tcBorders>
          </w:tcPr>
          <w:p>
            <w:pPr>
              <w:keepNext/>
              <w:spacing w:after="60" w:before="60" w:line="240" w:lineRule="auto"/>
              <w:ind w:firstLine="0"/>
              <w:jc w:val="center"/>
            </w:pPr>
            <w:r>
              <w:rPr>
                <w:b/>
                <w:sz w:val="21"/>
              </w:rPr>
              <w:t>模型</w:t>
            </w:r>
          </w:p>
        </w:tc>
        <w:tc>
          <w:tcPr>
            <w:tcW w:type="dxa" w:w="1218"/>
            <w:vAlign w:val="center"/>
            <w:tcBorders>
              <w:bottom w:val="single" w:sz="6"/>
            </w:tcBorders>
          </w:tcPr>
          <w:p>
            <w:pPr>
              <w:keepNext/>
              <w:spacing w:after="60" w:before="60" w:line="240" w:lineRule="auto"/>
              <w:ind w:firstLine="0"/>
              <w:jc w:val="center"/>
            </w:pPr>
            <w:r>
              <w:rPr>
                <w:b/>
                <w:sz w:val="21"/>
              </w:rPr>
              <w:t>Acc(%)</w:t>
            </w:r>
          </w:p>
        </w:tc>
        <w:tc>
          <w:tcPr>
            <w:tcW w:type="dxa" w:w="1550"/>
            <w:vAlign w:val="center"/>
            <w:tcBorders>
              <w:bottom w:val="single" w:sz="6"/>
            </w:tcBorders>
          </w:tcPr>
          <w:p>
            <w:pPr>
              <w:keepNext/>
              <w:spacing w:after="60" w:before="60" w:line="240" w:lineRule="auto"/>
              <w:ind w:firstLine="0"/>
              <w:jc w:val="center"/>
            </w:pPr>
            <w:r>
              <w:rPr>
                <w:b/>
                <w:sz w:val="21"/>
              </w:rPr>
              <w:t>Macro-F1</w:t>
            </w:r>
          </w:p>
        </w:tc>
        <w:tc>
          <w:tcPr>
            <w:tcW w:type="dxa" w:w="1218"/>
            <w:vAlign w:val="center"/>
            <w:tcBorders>
              <w:bottom w:val="single" w:sz="6"/>
            </w:tcBorders>
          </w:tcPr>
          <w:p>
            <w:pPr>
              <w:keepNext/>
              <w:spacing w:after="60" w:before="60" w:line="240" w:lineRule="auto"/>
              <w:ind w:firstLine="0"/>
              <w:jc w:val="center"/>
            </w:pPr>
            <w:r>
              <w:rPr>
                <w:b/>
                <w:sz w:val="21"/>
              </w:rPr>
              <w:t>MAE</w:t>
            </w:r>
          </w:p>
        </w:tc>
        <w:tc>
          <w:tcPr>
            <w:tcW w:type="dxa" w:w="1439"/>
            <w:vAlign w:val="center"/>
            <w:tcBorders>
              <w:bottom w:val="single" w:sz="6"/>
            </w:tcBorders>
          </w:tcPr>
          <w:p>
            <w:pPr>
              <w:keepNext/>
              <w:spacing w:after="60" w:before="60" w:line="240" w:lineRule="auto"/>
              <w:ind w:firstLine="0"/>
              <w:jc w:val="center"/>
            </w:pPr>
            <w:r>
              <w:rPr>
                <w:b/>
                <w:sz w:val="21"/>
              </w:rPr>
              <w:t>Pearson</w:t>
            </w:r>
          </w:p>
        </w:tc>
        <w:tc>
          <w:tcPr>
            <w:tcW w:type="dxa" w:w="1439"/>
            <w:vAlign w:val="center"/>
            <w:tcBorders>
              <w:bottom w:val="single" w:sz="6"/>
            </w:tcBorders>
          </w:tcPr>
          <w:p>
            <w:pPr>
              <w:keepNext/>
              <w:spacing w:after="60" w:before="60" w:line="240" w:lineRule="auto"/>
              <w:ind w:firstLine="0"/>
              <w:jc w:val="center"/>
            </w:pPr>
            <w:r>
              <w:rPr>
                <w:b/>
                <w:sz w:val="21"/>
              </w:rPr>
              <w:t>中性F1</w:t>
            </w:r>
          </w:p>
        </w:tc>
      </w:tr>
      <w:tr>
        <w:trPr>
          <w:cantSplit/>
        </w:trPr>
        <w:tc>
          <w:tcPr>
            <w:tcW w:type="dxa" w:w="2435"/>
            <w:vAlign w:val="center"/>
          </w:tcPr>
          <w:p>
            <w:pPr>
              <w:keepNext/>
              <w:spacing w:after="60" w:before="60" w:line="240" w:lineRule="auto"/>
              <w:ind w:firstLine="0"/>
              <w:jc w:val="center"/>
            </w:pPr>
            <w:r>
              <w:rPr>
                <w:b w:val="0"/>
                <w:sz w:val="21"/>
              </w:rPr>
              <w:t>SELF-MM适配</w:t>
            </w:r>
          </w:p>
        </w:tc>
        <w:tc>
          <w:tcPr>
            <w:tcW w:type="dxa" w:w="1218"/>
            <w:vAlign w:val="center"/>
          </w:tcPr>
          <w:p>
            <w:pPr>
              <w:keepNext/>
              <w:spacing w:after="60" w:before="60" w:line="240" w:lineRule="auto"/>
              <w:ind w:firstLine="0"/>
              <w:jc w:val="center"/>
            </w:pPr>
            <w:r>
              <w:rPr>
                <w:b w:val="0"/>
                <w:sz w:val="21"/>
              </w:rPr>
              <w:t>66.16</w:t>
            </w:r>
          </w:p>
        </w:tc>
        <w:tc>
          <w:tcPr>
            <w:tcW w:type="dxa" w:w="1550"/>
            <w:vAlign w:val="center"/>
          </w:tcPr>
          <w:p>
            <w:pPr>
              <w:keepNext/>
              <w:spacing w:after="60" w:before="60" w:line="240" w:lineRule="auto"/>
              <w:ind w:firstLine="0"/>
              <w:jc w:val="center"/>
            </w:pPr>
            <w:r>
              <w:rPr>
                <w:b w:val="0"/>
                <w:sz w:val="21"/>
              </w:rPr>
              <w:t>0.6389</w:t>
            </w:r>
          </w:p>
        </w:tc>
        <w:tc>
          <w:tcPr>
            <w:tcW w:type="dxa" w:w="1218"/>
            <w:vAlign w:val="center"/>
          </w:tcPr>
          <w:p>
            <w:pPr>
              <w:keepNext/>
              <w:spacing w:after="60" w:before="60" w:line="240" w:lineRule="auto"/>
              <w:ind w:firstLine="0"/>
              <w:jc w:val="center"/>
            </w:pPr>
            <w:r>
              <w:rPr>
                <w:b w:val="0"/>
                <w:sz w:val="21"/>
              </w:rPr>
              <w:t>0.5966</w:t>
            </w:r>
          </w:p>
        </w:tc>
        <w:tc>
          <w:tcPr>
            <w:tcW w:type="dxa" w:w="1439"/>
            <w:vAlign w:val="center"/>
          </w:tcPr>
          <w:p>
            <w:pPr>
              <w:keepNext/>
              <w:spacing w:after="60" w:before="60" w:line="240" w:lineRule="auto"/>
              <w:ind w:firstLine="0"/>
              <w:jc w:val="center"/>
            </w:pPr>
            <w:r>
              <w:rPr>
                <w:b w:val="0"/>
                <w:sz w:val="21"/>
              </w:rPr>
              <w:t>0.6978</w:t>
            </w:r>
          </w:p>
        </w:tc>
        <w:tc>
          <w:tcPr>
            <w:tcW w:type="dxa" w:w="1439"/>
            <w:vAlign w:val="center"/>
          </w:tcPr>
          <w:p>
            <w:pPr>
              <w:keepNext/>
              <w:spacing w:after="60" w:before="60" w:line="240" w:lineRule="auto"/>
              <w:ind w:firstLine="0"/>
              <w:jc w:val="center"/>
            </w:pPr>
            <w:r>
              <w:rPr>
                <w:b w:val="0"/>
                <w:sz w:val="21"/>
              </w:rPr>
              <w:t>0.4712</w:t>
            </w:r>
          </w:p>
        </w:tc>
      </w:tr>
      <w:tr>
        <w:trPr>
          <w:cantSplit/>
        </w:trPr>
        <w:tc>
          <w:tcPr>
            <w:tcW w:type="dxa" w:w="2435"/>
            <w:vAlign w:val="center"/>
          </w:tcPr>
          <w:p>
            <w:pPr>
              <w:keepNext/>
              <w:spacing w:after="60" w:before="60" w:line="240" w:lineRule="auto"/>
              <w:ind w:firstLine="0"/>
              <w:jc w:val="center"/>
            </w:pPr>
            <w:r>
              <w:rPr>
                <w:b w:val="0"/>
                <w:sz w:val="21"/>
              </w:rPr>
              <w:t>TETFN源码适配</w:t>
            </w:r>
          </w:p>
        </w:tc>
        <w:tc>
          <w:tcPr>
            <w:tcW w:type="dxa" w:w="1218"/>
            <w:vAlign w:val="center"/>
          </w:tcPr>
          <w:p>
            <w:pPr>
              <w:keepNext/>
              <w:spacing w:after="60" w:before="60" w:line="240" w:lineRule="auto"/>
              <w:ind w:firstLine="0"/>
              <w:jc w:val="center"/>
            </w:pPr>
            <w:r>
              <w:rPr>
                <w:b w:val="0"/>
                <w:sz w:val="21"/>
              </w:rPr>
              <w:t>65.61</w:t>
            </w:r>
          </w:p>
        </w:tc>
        <w:tc>
          <w:tcPr>
            <w:tcW w:type="dxa" w:w="1550"/>
            <w:vAlign w:val="center"/>
          </w:tcPr>
          <w:p>
            <w:pPr>
              <w:keepNext/>
              <w:spacing w:after="60" w:before="60" w:line="240" w:lineRule="auto"/>
              <w:ind w:firstLine="0"/>
              <w:jc w:val="center"/>
            </w:pPr>
            <w:r>
              <w:rPr>
                <w:b w:val="0"/>
                <w:sz w:val="21"/>
              </w:rPr>
              <w:t>0.6285</w:t>
            </w:r>
          </w:p>
        </w:tc>
        <w:tc>
          <w:tcPr>
            <w:tcW w:type="dxa" w:w="1218"/>
            <w:vAlign w:val="center"/>
          </w:tcPr>
          <w:p>
            <w:pPr>
              <w:keepNext/>
              <w:spacing w:after="60" w:before="60" w:line="240" w:lineRule="auto"/>
              <w:ind w:firstLine="0"/>
              <w:jc w:val="center"/>
            </w:pPr>
            <w:r>
              <w:rPr>
                <w:b w:val="0"/>
                <w:sz w:val="21"/>
              </w:rPr>
              <w:t>0.6226</w:t>
            </w:r>
          </w:p>
        </w:tc>
        <w:tc>
          <w:tcPr>
            <w:tcW w:type="dxa" w:w="1439"/>
            <w:vAlign w:val="center"/>
          </w:tcPr>
          <w:p>
            <w:pPr>
              <w:keepNext/>
              <w:spacing w:after="60" w:before="60" w:line="240" w:lineRule="auto"/>
              <w:ind w:firstLine="0"/>
              <w:jc w:val="center"/>
            </w:pPr>
            <w:r>
              <w:rPr>
                <w:b w:val="0"/>
                <w:sz w:val="21"/>
              </w:rPr>
              <w:t>0.6735</w:t>
            </w:r>
          </w:p>
        </w:tc>
        <w:tc>
          <w:tcPr>
            <w:tcW w:type="dxa" w:w="1439"/>
            <w:vAlign w:val="center"/>
          </w:tcPr>
          <w:p>
            <w:pPr>
              <w:keepNext/>
              <w:spacing w:after="60" w:before="60" w:line="240" w:lineRule="auto"/>
              <w:ind w:firstLine="0"/>
              <w:jc w:val="center"/>
            </w:pPr>
            <w:r>
              <w:rPr>
                <w:b w:val="0"/>
                <w:sz w:val="21"/>
              </w:rPr>
              <w:t>0.4355</w:t>
            </w:r>
          </w:p>
        </w:tc>
      </w:tr>
      <w:tr>
        <w:trPr>
          <w:cantSplit/>
        </w:trPr>
        <w:tc>
          <w:tcPr>
            <w:tcW w:type="dxa" w:w="2435"/>
            <w:vAlign w:val="center"/>
          </w:tcPr>
          <w:p>
            <w:pPr>
              <w:keepNext w:val="0"/>
              <w:spacing w:after="60" w:before="60" w:line="240" w:lineRule="auto"/>
              <w:ind w:firstLine="0"/>
              <w:jc w:val="center"/>
            </w:pPr>
            <w:r>
              <w:rPr>
                <w:b w:val="0"/>
                <w:sz w:val="21"/>
              </w:rPr>
              <w:t>不确定性融合（主）</w:t>
            </w:r>
          </w:p>
        </w:tc>
        <w:tc>
          <w:tcPr>
            <w:tcW w:type="dxa" w:w="1218"/>
            <w:vAlign w:val="center"/>
          </w:tcPr>
          <w:p>
            <w:pPr>
              <w:keepNext w:val="0"/>
              <w:spacing w:after="60" w:before="60" w:line="240" w:lineRule="auto"/>
              <w:ind w:firstLine="0"/>
              <w:jc w:val="center"/>
            </w:pPr>
            <w:r>
              <w:rPr>
                <w:b w:val="0"/>
                <w:sz w:val="21"/>
              </w:rPr>
              <w:t>68.64</w:t>
            </w:r>
          </w:p>
        </w:tc>
        <w:tc>
          <w:tcPr>
            <w:tcW w:type="dxa" w:w="1550"/>
            <w:vAlign w:val="center"/>
          </w:tcPr>
          <w:p>
            <w:pPr>
              <w:keepNext w:val="0"/>
              <w:spacing w:after="60" w:before="60" w:line="240" w:lineRule="auto"/>
              <w:ind w:firstLine="0"/>
              <w:jc w:val="center"/>
            </w:pPr>
            <w:r>
              <w:rPr>
                <w:b w:val="0"/>
                <w:sz w:val="21"/>
              </w:rPr>
              <w:t>0.6493</w:t>
            </w:r>
          </w:p>
        </w:tc>
        <w:tc>
          <w:tcPr>
            <w:tcW w:type="dxa" w:w="1218"/>
            <w:vAlign w:val="center"/>
          </w:tcPr>
          <w:p>
            <w:pPr>
              <w:keepNext w:val="0"/>
              <w:spacing w:after="60" w:before="60" w:line="240" w:lineRule="auto"/>
              <w:ind w:firstLine="0"/>
              <w:jc w:val="center"/>
            </w:pPr>
            <w:r>
              <w:rPr>
                <w:b w:val="0"/>
                <w:sz w:val="21"/>
              </w:rPr>
              <w:t>0.6006</w:t>
            </w:r>
          </w:p>
        </w:tc>
        <w:tc>
          <w:tcPr>
            <w:tcW w:type="dxa" w:w="1439"/>
            <w:vAlign w:val="center"/>
          </w:tcPr>
          <w:p>
            <w:pPr>
              <w:keepNext w:val="0"/>
              <w:spacing w:after="60" w:before="60" w:line="240" w:lineRule="auto"/>
              <w:ind w:firstLine="0"/>
              <w:jc w:val="center"/>
            </w:pPr>
            <w:r>
              <w:rPr>
                <w:b w:val="0"/>
                <w:sz w:val="21"/>
              </w:rPr>
              <w:t>0.7046</w:t>
            </w:r>
          </w:p>
        </w:tc>
        <w:tc>
          <w:tcPr>
            <w:tcW w:type="dxa" w:w="1439"/>
            <w:vAlign w:val="center"/>
          </w:tcPr>
          <w:p>
            <w:pPr>
              <w:keepNext w:val="0"/>
              <w:spacing w:after="60" w:before="60" w:line="240" w:lineRule="auto"/>
              <w:ind w:firstLine="0"/>
              <w:jc w:val="center"/>
            </w:pPr>
            <w:r>
              <w:rPr>
                <w:b w:val="0"/>
                <w:sz w:val="21"/>
              </w:rPr>
              <w:t>0.4506</w:t>
            </w:r>
          </w:p>
        </w:tc>
      </w:tr>
    </w:tbl>
    <w:p>
      <w:pPr>
        <w:pStyle w:val="Caption"/>
        <w:keepNext/>
      </w:pPr>
      <w:r>
        <w:t>表6　模型选优轮次与决策策略</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551"/>
        <w:gridCol w:w="1701"/>
        <w:gridCol w:w="5046"/>
      </w:tblGrid>
      <w:tr>
        <w:trPr>
          <w:tblHeader/>
          <w:cantSplit/>
        </w:trPr>
        <w:tc>
          <w:tcPr>
            <w:tcW w:type="dxa" w:w="2551"/>
            <w:vAlign w:val="center"/>
            <w:tcBorders>
              <w:bottom w:val="single" w:sz="6"/>
            </w:tcBorders>
          </w:tcPr>
          <w:p>
            <w:pPr>
              <w:keepNext/>
              <w:spacing w:after="60" w:before="60" w:line="240" w:lineRule="auto"/>
              <w:ind w:firstLine="0"/>
              <w:jc w:val="center"/>
            </w:pPr>
            <w:r>
              <w:rPr>
                <w:b/>
                <w:sz w:val="21"/>
              </w:rPr>
              <w:t>模型</w:t>
            </w:r>
          </w:p>
        </w:tc>
        <w:tc>
          <w:tcPr>
            <w:tcW w:type="dxa" w:w="1701"/>
            <w:vAlign w:val="center"/>
            <w:tcBorders>
              <w:bottom w:val="single" w:sz="6"/>
            </w:tcBorders>
          </w:tcPr>
          <w:p>
            <w:pPr>
              <w:keepNext/>
              <w:spacing w:after="60" w:before="60" w:line="240" w:lineRule="auto"/>
              <w:ind w:firstLine="0"/>
              <w:jc w:val="center"/>
            </w:pPr>
            <w:r>
              <w:rPr>
                <w:b/>
                <w:sz w:val="21"/>
              </w:rPr>
              <w:t>检查点轮次</w:t>
            </w:r>
          </w:p>
        </w:tc>
        <w:tc>
          <w:tcPr>
            <w:tcW w:type="dxa" w:w="5046"/>
            <w:vAlign w:val="center"/>
            <w:tcBorders>
              <w:bottom w:val="single" w:sz="6"/>
            </w:tcBorders>
          </w:tcPr>
          <w:p>
            <w:pPr>
              <w:keepNext/>
              <w:spacing w:after="60" w:before="60" w:line="240" w:lineRule="auto"/>
              <w:ind w:firstLine="0"/>
              <w:jc w:val="center"/>
            </w:pPr>
            <w:r>
              <w:rPr>
                <w:b/>
                <w:sz w:val="21"/>
              </w:rPr>
              <w:t>验证选定的最终策略</w:t>
            </w:r>
          </w:p>
        </w:tc>
      </w:tr>
      <w:tr>
        <w:trPr>
          <w:cantSplit/>
        </w:trPr>
        <w:tc>
          <w:tcPr>
            <w:tcW w:type="dxa" w:w="2551"/>
            <w:vAlign w:val="center"/>
          </w:tcPr>
          <w:p>
            <w:pPr>
              <w:keepNext/>
              <w:spacing w:after="60" w:before="60" w:line="240" w:lineRule="auto"/>
              <w:ind w:firstLine="0"/>
              <w:jc w:val="center"/>
            </w:pPr>
            <w:r>
              <w:rPr>
                <w:b w:val="0"/>
                <w:sz w:val="21"/>
              </w:rPr>
              <w:t>SELF-MM适配</w:t>
            </w:r>
          </w:p>
        </w:tc>
        <w:tc>
          <w:tcPr>
            <w:tcW w:type="dxa" w:w="1701"/>
            <w:vAlign w:val="center"/>
          </w:tcPr>
          <w:p>
            <w:pPr>
              <w:keepNext/>
              <w:spacing w:after="60" w:before="60" w:line="240" w:lineRule="auto"/>
              <w:ind w:firstLine="0"/>
              <w:jc w:val="center"/>
            </w:pPr>
            <w:r>
              <w:rPr>
                <w:b w:val="0"/>
                <w:sz w:val="21"/>
              </w:rPr>
              <w:t>3</w:t>
            </w:r>
          </w:p>
        </w:tc>
        <w:tc>
          <w:tcPr>
            <w:tcW w:type="dxa" w:w="5046"/>
            <w:vAlign w:val="center"/>
          </w:tcPr>
          <w:p>
            <w:pPr>
              <w:keepNext/>
              <w:spacing w:after="60" w:before="60" w:line="240" w:lineRule="auto"/>
              <w:ind w:firstLine="0"/>
              <w:jc w:val="center"/>
            </w:pPr>
            <w:r>
              <w:rPr>
                <w:b w:val="0"/>
                <w:sz w:val="21"/>
              </w:rPr>
              <w:t>回归双阈值：-0.05 / 0.35</w:t>
            </w:r>
          </w:p>
        </w:tc>
      </w:tr>
      <w:tr>
        <w:trPr>
          <w:cantSplit/>
        </w:trPr>
        <w:tc>
          <w:tcPr>
            <w:tcW w:type="dxa" w:w="2551"/>
            <w:vAlign w:val="center"/>
          </w:tcPr>
          <w:p>
            <w:pPr>
              <w:keepNext/>
              <w:spacing w:after="60" w:before="60" w:line="240" w:lineRule="auto"/>
              <w:ind w:firstLine="0"/>
              <w:jc w:val="center"/>
            </w:pPr>
            <w:r>
              <w:rPr>
                <w:b w:val="0"/>
                <w:sz w:val="21"/>
              </w:rPr>
              <w:t>TETFN源码适配</w:t>
            </w:r>
          </w:p>
        </w:tc>
        <w:tc>
          <w:tcPr>
            <w:tcW w:type="dxa" w:w="1701"/>
            <w:vAlign w:val="center"/>
          </w:tcPr>
          <w:p>
            <w:pPr>
              <w:keepNext/>
              <w:spacing w:after="60" w:before="60" w:line="240" w:lineRule="auto"/>
              <w:ind w:firstLine="0"/>
              <w:jc w:val="center"/>
            </w:pPr>
            <w:r>
              <w:rPr>
                <w:b w:val="0"/>
                <w:sz w:val="21"/>
              </w:rPr>
              <w:t>1</w:t>
            </w:r>
          </w:p>
        </w:tc>
        <w:tc>
          <w:tcPr>
            <w:tcW w:type="dxa" w:w="5046"/>
            <w:vAlign w:val="center"/>
          </w:tcPr>
          <w:p>
            <w:pPr>
              <w:keepNext/>
              <w:spacing w:after="60" w:before="60" w:line="240" w:lineRule="auto"/>
              <w:ind w:firstLine="0"/>
              <w:jc w:val="center"/>
            </w:pPr>
            <w:r>
              <w:rPr>
                <w:b w:val="0"/>
                <w:sz w:val="21"/>
              </w:rPr>
              <w:t>回归双阈值：0.00 / 0.55</w:t>
            </w:r>
          </w:p>
        </w:tc>
      </w:tr>
      <w:tr>
        <w:trPr>
          <w:cantSplit/>
        </w:trPr>
        <w:tc>
          <w:tcPr>
            <w:tcW w:type="dxa" w:w="2551"/>
            <w:vAlign w:val="center"/>
          </w:tcPr>
          <w:p>
            <w:pPr>
              <w:keepNext w:val="0"/>
              <w:spacing w:after="60" w:before="60" w:line="240" w:lineRule="auto"/>
              <w:ind w:firstLine="0"/>
              <w:jc w:val="center"/>
            </w:pPr>
            <w:r>
              <w:rPr>
                <w:b w:val="0"/>
                <w:sz w:val="21"/>
              </w:rPr>
              <w:t>不确定性融合（主）</w:t>
            </w:r>
          </w:p>
        </w:tc>
        <w:tc>
          <w:tcPr>
            <w:tcW w:type="dxa" w:w="1701"/>
            <w:vAlign w:val="center"/>
          </w:tcPr>
          <w:p>
            <w:pPr>
              <w:keepNext w:val="0"/>
              <w:spacing w:after="60" w:before="60" w:line="240" w:lineRule="auto"/>
              <w:ind w:firstLine="0"/>
              <w:jc w:val="center"/>
            </w:pPr>
            <w:r>
              <w:rPr>
                <w:b w:val="0"/>
                <w:sz w:val="21"/>
              </w:rPr>
              <w:t>5</w:t>
            </w:r>
          </w:p>
        </w:tc>
        <w:tc>
          <w:tcPr>
            <w:tcW w:type="dxa" w:w="5046"/>
            <w:vAlign w:val="center"/>
          </w:tcPr>
          <w:p>
            <w:pPr>
              <w:keepNext w:val="0"/>
              <w:spacing w:after="60" w:before="60" w:line="240" w:lineRule="auto"/>
              <w:ind w:firstLine="0"/>
              <w:jc w:val="center"/>
            </w:pPr>
            <w:r>
              <w:rPr>
                <w:b w:val="0"/>
                <w:sz w:val="21"/>
              </w:rPr>
              <w:t>中性logit偏置-0.4，取最大类别</w:t>
            </w:r>
          </w:p>
        </w:tc>
      </w:tr>
    </w:tbl>
    <w:p>
      <w:r>
        <w:t>主模型验证Macro-F1并非三者最高：SELF-MM为0.6390，主模型为0.6323。相对表中按验证Macro-F1选择的SELF-MM参考配置，主模型在附件2测试中准确率高2.48个百分点、Macro-F1高约0.0104，而MAE稍高约0.0040；相比表中TETFN参考配置，测试准确率、Macro-F1和MAE均更优。这一比较限定于表中配置；第6.5节进一步给出两类基线的其他参数结果。选择主模型同时考虑其原生可核算解释，不能称其在所有指标上领先。当前为单随机种子的代表配置比较，未给出多种子方差或统计显著性。</w:t>
      </w:r>
    </w:p>
    <w:p>
      <w:pPr>
        <w:keepNext/>
        <w:ind w:firstLine="0"/>
        <w:jc w:val="center"/>
      </w:pPr>
      <w:r>
        <w:drawing>
          <wp:inline xmlns:a="http://schemas.openxmlformats.org/drawingml/2006/main" xmlns:pic="http://schemas.openxmlformats.org/drawingml/2006/picture">
            <wp:extent cx="5796000" cy="2700450"/>
            <wp:docPr id="4" name="Picture 4"/>
            <wp:cNvGraphicFramePr>
              <a:graphicFrameLocks noChangeAspect="1"/>
            </wp:cNvGraphicFramePr>
            <a:graphic>
              <a:graphicData uri="http://schemas.openxmlformats.org/drawingml/2006/picture">
                <pic:pic>
                  <pic:nvPicPr>
                    <pic:cNvPr id="0" name="03_confusion.png"/>
                    <pic:cNvPicPr/>
                  </pic:nvPicPr>
                  <pic:blipFill>
                    <a:blip r:embed="rId13"/>
                    <a:stretch>
                      <a:fillRect/>
                    </a:stretch>
                  </pic:blipFill>
                  <pic:spPr>
                    <a:xfrm>
                      <a:off x="0" y="0"/>
                      <a:ext cx="5796000" cy="2700450"/>
                    </a:xfrm>
                    <a:prstGeom prst="rect"/>
                  </pic:spPr>
                </pic:pic>
              </a:graphicData>
            </a:graphic>
          </wp:inline>
        </w:drawing>
      </w:r>
    </w:p>
    <w:p>
      <w:pPr>
        <w:pStyle w:val="Caption"/>
        <w:keepNext w:val="0"/>
      </w:pPr>
      <w:r>
        <w:t>图4　三分类混淆矩阵，行是真值、列是预测。中性与正向之间的混淆较突出。</w:t>
      </w:r>
    </w:p>
    <w:p>
      <w:pPr>
        <w:pStyle w:val="Caption"/>
        <w:keepNext/>
      </w:pPr>
      <w:r>
        <w:t>表7　验证集逐类别性能</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60"/>
        <w:gridCol w:w="1860"/>
        <w:gridCol w:w="1860"/>
        <w:gridCol w:w="1860"/>
        <w:gridCol w:w="1860"/>
      </w:tblGrid>
      <w:tr>
        <w:trPr>
          <w:tblHeader/>
          <w:cantSplit/>
        </w:trPr>
        <w:tc>
          <w:tcPr>
            <w:tcW w:type="dxa" w:w="1860"/>
            <w:vAlign w:val="center"/>
            <w:tcBorders>
              <w:bottom w:val="single" w:sz="6"/>
            </w:tcBorders>
          </w:tcPr>
          <w:p>
            <w:pPr>
              <w:keepNext/>
              <w:spacing w:after="60" w:before="60" w:line="240" w:lineRule="auto"/>
              <w:ind w:firstLine="0"/>
              <w:jc w:val="center"/>
            </w:pPr>
            <w:r>
              <w:rPr>
                <w:b/>
                <w:sz w:val="21"/>
              </w:rPr>
              <w:t>验证类别</w:t>
            </w:r>
          </w:p>
        </w:tc>
        <w:tc>
          <w:tcPr>
            <w:tcW w:type="dxa" w:w="1860"/>
            <w:vAlign w:val="center"/>
            <w:tcBorders>
              <w:bottom w:val="single" w:sz="6"/>
            </w:tcBorders>
          </w:tcPr>
          <w:p>
            <w:pPr>
              <w:keepNext/>
              <w:spacing w:after="60" w:before="60" w:line="240" w:lineRule="auto"/>
              <w:ind w:firstLine="0"/>
              <w:jc w:val="center"/>
            </w:pPr>
            <w:r>
              <w:rPr>
                <w:b/>
                <w:sz w:val="21"/>
              </w:rPr>
              <w:t>Precision</w:t>
            </w:r>
          </w:p>
        </w:tc>
        <w:tc>
          <w:tcPr>
            <w:tcW w:type="dxa" w:w="1860"/>
            <w:vAlign w:val="center"/>
            <w:tcBorders>
              <w:bottom w:val="single" w:sz="6"/>
            </w:tcBorders>
          </w:tcPr>
          <w:p>
            <w:pPr>
              <w:keepNext/>
              <w:spacing w:after="60" w:before="60" w:line="240" w:lineRule="auto"/>
              <w:ind w:firstLine="0"/>
              <w:jc w:val="center"/>
            </w:pPr>
            <w:r>
              <w:rPr>
                <w:b/>
                <w:sz w:val="21"/>
              </w:rPr>
              <w:t>Recall</w:t>
            </w:r>
          </w:p>
        </w:tc>
        <w:tc>
          <w:tcPr>
            <w:tcW w:type="dxa" w:w="1860"/>
            <w:vAlign w:val="center"/>
            <w:tcBorders>
              <w:bottom w:val="single" w:sz="6"/>
            </w:tcBorders>
          </w:tcPr>
          <w:p>
            <w:pPr>
              <w:keepNext/>
              <w:spacing w:after="60" w:before="60" w:line="240" w:lineRule="auto"/>
              <w:ind w:firstLine="0"/>
              <w:jc w:val="center"/>
            </w:pPr>
            <w:r>
              <w:rPr>
                <w:b/>
                <w:sz w:val="21"/>
              </w:rPr>
              <w:t>F1</w:t>
            </w:r>
          </w:p>
        </w:tc>
        <w:tc>
          <w:tcPr>
            <w:tcW w:type="dxa" w:w="1860"/>
            <w:vAlign w:val="center"/>
            <w:tcBorders>
              <w:bottom w:val="single" w:sz="6"/>
            </w:tcBorders>
          </w:tcPr>
          <w:p>
            <w:pPr>
              <w:keepNext/>
              <w:spacing w:after="60" w:before="60" w:line="240" w:lineRule="auto"/>
              <w:ind w:firstLine="0"/>
              <w:jc w:val="center"/>
            </w:pPr>
            <w:r>
              <w:rPr>
                <w:b/>
                <w:sz w:val="21"/>
              </w:rPr>
              <w:t>支持数</w:t>
            </w:r>
          </w:p>
        </w:tc>
      </w:tr>
      <w:tr>
        <w:trPr>
          <w:cantSplit/>
        </w:trPr>
        <w:tc>
          <w:tcPr>
            <w:tcW w:type="dxa" w:w="1860"/>
            <w:vAlign w:val="center"/>
          </w:tcPr>
          <w:p>
            <w:pPr>
              <w:keepNext/>
              <w:spacing w:after="60" w:before="60" w:line="240" w:lineRule="auto"/>
              <w:ind w:firstLine="0"/>
              <w:jc w:val="center"/>
            </w:pPr>
            <w:r>
              <w:rPr>
                <w:b w:val="0"/>
                <w:sz w:val="21"/>
              </w:rPr>
              <w:t>负向</w:t>
            </w:r>
          </w:p>
        </w:tc>
        <w:tc>
          <w:tcPr>
            <w:tcW w:type="dxa" w:w="1860"/>
            <w:vAlign w:val="center"/>
          </w:tcPr>
          <w:p>
            <w:pPr>
              <w:keepNext/>
              <w:spacing w:after="60" w:before="60" w:line="240" w:lineRule="auto"/>
              <w:ind w:firstLine="0"/>
              <w:jc w:val="center"/>
            </w:pPr>
            <w:r>
              <w:rPr>
                <w:b w:val="0"/>
                <w:sz w:val="21"/>
              </w:rPr>
              <w:t>0.7401</w:t>
            </w:r>
          </w:p>
        </w:tc>
        <w:tc>
          <w:tcPr>
            <w:tcW w:type="dxa" w:w="1860"/>
            <w:vAlign w:val="center"/>
          </w:tcPr>
          <w:p>
            <w:pPr>
              <w:keepNext/>
              <w:spacing w:after="60" w:before="60" w:line="240" w:lineRule="auto"/>
              <w:ind w:firstLine="0"/>
              <w:jc w:val="center"/>
            </w:pPr>
            <w:r>
              <w:rPr>
                <w:b w:val="0"/>
                <w:sz w:val="21"/>
              </w:rPr>
              <w:t>0.6359</w:t>
            </w:r>
          </w:p>
        </w:tc>
        <w:tc>
          <w:tcPr>
            <w:tcW w:type="dxa" w:w="1860"/>
            <w:vAlign w:val="center"/>
          </w:tcPr>
          <w:p>
            <w:pPr>
              <w:keepNext/>
              <w:spacing w:after="60" w:before="60" w:line="240" w:lineRule="auto"/>
              <w:ind w:firstLine="0"/>
              <w:jc w:val="center"/>
            </w:pPr>
            <w:r>
              <w:rPr>
                <w:b w:val="0"/>
                <w:sz w:val="21"/>
              </w:rPr>
              <w:t>0.6841</w:t>
            </w:r>
          </w:p>
        </w:tc>
        <w:tc>
          <w:tcPr>
            <w:tcW w:type="dxa" w:w="1860"/>
            <w:vAlign w:val="center"/>
          </w:tcPr>
          <w:p>
            <w:pPr>
              <w:keepNext/>
              <w:spacing w:after="60" w:before="60" w:line="240" w:lineRule="auto"/>
              <w:ind w:firstLine="0"/>
              <w:jc w:val="center"/>
            </w:pPr>
            <w:r>
              <w:rPr>
                <w:b w:val="0"/>
                <w:sz w:val="21"/>
              </w:rPr>
              <w:t>206</w:t>
            </w:r>
          </w:p>
        </w:tc>
      </w:tr>
      <w:tr>
        <w:trPr>
          <w:cantSplit/>
        </w:trPr>
        <w:tc>
          <w:tcPr>
            <w:tcW w:type="dxa" w:w="1860"/>
            <w:vAlign w:val="center"/>
          </w:tcPr>
          <w:p>
            <w:pPr>
              <w:keepNext/>
              <w:spacing w:after="60" w:before="60" w:line="240" w:lineRule="auto"/>
              <w:ind w:firstLine="0"/>
              <w:jc w:val="center"/>
            </w:pPr>
            <w:r>
              <w:rPr>
                <w:b w:val="0"/>
                <w:sz w:val="21"/>
              </w:rPr>
              <w:t>中性</w:t>
            </w:r>
          </w:p>
        </w:tc>
        <w:tc>
          <w:tcPr>
            <w:tcW w:type="dxa" w:w="1860"/>
            <w:vAlign w:val="center"/>
          </w:tcPr>
          <w:p>
            <w:pPr>
              <w:keepNext/>
              <w:spacing w:after="60" w:before="60" w:line="240" w:lineRule="auto"/>
              <w:ind w:firstLine="0"/>
              <w:jc w:val="center"/>
            </w:pPr>
            <w:r>
              <w:rPr>
                <w:b w:val="0"/>
                <w:sz w:val="21"/>
              </w:rPr>
              <w:t>0.4524</w:t>
            </w:r>
          </w:p>
        </w:tc>
        <w:tc>
          <w:tcPr>
            <w:tcW w:type="dxa" w:w="1860"/>
            <w:vAlign w:val="center"/>
          </w:tcPr>
          <w:p>
            <w:pPr>
              <w:keepNext/>
              <w:spacing w:after="60" w:before="60" w:line="240" w:lineRule="auto"/>
              <w:ind w:firstLine="0"/>
              <w:jc w:val="center"/>
            </w:pPr>
            <w:r>
              <w:rPr>
                <w:b w:val="0"/>
                <w:sz w:val="21"/>
              </w:rPr>
              <w:t>0.5163</w:t>
            </w:r>
          </w:p>
        </w:tc>
        <w:tc>
          <w:tcPr>
            <w:tcW w:type="dxa" w:w="1860"/>
            <w:vAlign w:val="center"/>
          </w:tcPr>
          <w:p>
            <w:pPr>
              <w:keepNext/>
              <w:spacing w:after="60" w:before="60" w:line="240" w:lineRule="auto"/>
              <w:ind w:firstLine="0"/>
              <w:jc w:val="center"/>
            </w:pPr>
            <w:r>
              <w:rPr>
                <w:b w:val="0"/>
                <w:sz w:val="21"/>
              </w:rPr>
              <w:t>0.4822</w:t>
            </w:r>
          </w:p>
        </w:tc>
        <w:tc>
          <w:tcPr>
            <w:tcW w:type="dxa" w:w="1860"/>
            <w:vAlign w:val="center"/>
          </w:tcPr>
          <w:p>
            <w:pPr>
              <w:keepNext/>
              <w:spacing w:after="60" w:before="60" w:line="240" w:lineRule="auto"/>
              <w:ind w:firstLine="0"/>
              <w:jc w:val="center"/>
            </w:pPr>
            <w:r>
              <w:rPr>
                <w:b w:val="0"/>
                <w:sz w:val="21"/>
              </w:rPr>
              <w:t>184</w:t>
            </w:r>
          </w:p>
        </w:tc>
      </w:tr>
      <w:tr>
        <w:trPr>
          <w:cantSplit/>
        </w:trPr>
        <w:tc>
          <w:tcPr>
            <w:tcW w:type="dxa" w:w="1860"/>
            <w:vAlign w:val="center"/>
          </w:tcPr>
          <w:p>
            <w:pPr>
              <w:keepNext w:val="0"/>
              <w:spacing w:after="60" w:before="60" w:line="240" w:lineRule="auto"/>
              <w:ind w:firstLine="0"/>
              <w:jc w:val="center"/>
            </w:pPr>
            <w:r>
              <w:rPr>
                <w:b w:val="0"/>
                <w:sz w:val="21"/>
              </w:rPr>
              <w:t>正向</w:t>
            </w:r>
          </w:p>
        </w:tc>
        <w:tc>
          <w:tcPr>
            <w:tcW w:type="dxa" w:w="1860"/>
            <w:vAlign w:val="center"/>
          </w:tcPr>
          <w:p>
            <w:pPr>
              <w:keepNext w:val="0"/>
              <w:spacing w:after="60" w:before="60" w:line="240" w:lineRule="auto"/>
              <w:ind w:firstLine="0"/>
              <w:jc w:val="center"/>
            </w:pPr>
            <w:r>
              <w:rPr>
                <w:b w:val="0"/>
                <w:sz w:val="21"/>
              </w:rPr>
              <w:t>0.7273</w:t>
            </w:r>
          </w:p>
        </w:tc>
        <w:tc>
          <w:tcPr>
            <w:tcW w:type="dxa" w:w="1860"/>
            <w:vAlign w:val="center"/>
          </w:tcPr>
          <w:p>
            <w:pPr>
              <w:keepNext w:val="0"/>
              <w:spacing w:after="60" w:before="60" w:line="240" w:lineRule="auto"/>
              <w:ind w:firstLine="0"/>
              <w:jc w:val="center"/>
            </w:pPr>
            <w:r>
              <w:rPr>
                <w:b w:val="0"/>
                <w:sz w:val="21"/>
              </w:rPr>
              <w:t>0.7337</w:t>
            </w:r>
          </w:p>
        </w:tc>
        <w:tc>
          <w:tcPr>
            <w:tcW w:type="dxa" w:w="1860"/>
            <w:vAlign w:val="center"/>
          </w:tcPr>
          <w:p>
            <w:pPr>
              <w:keepNext w:val="0"/>
              <w:spacing w:after="60" w:before="60" w:line="240" w:lineRule="auto"/>
              <w:ind w:firstLine="0"/>
              <w:jc w:val="center"/>
            </w:pPr>
            <w:r>
              <w:rPr>
                <w:b w:val="0"/>
                <w:sz w:val="21"/>
              </w:rPr>
              <w:t>0.7305</w:t>
            </w:r>
          </w:p>
        </w:tc>
        <w:tc>
          <w:tcPr>
            <w:tcW w:type="dxa" w:w="1860"/>
            <w:vAlign w:val="center"/>
          </w:tcPr>
          <w:p>
            <w:pPr>
              <w:keepNext w:val="0"/>
              <w:spacing w:after="60" w:before="60" w:line="240" w:lineRule="auto"/>
              <w:ind w:firstLine="0"/>
              <w:jc w:val="center"/>
            </w:pPr>
            <w:r>
              <w:rPr>
                <w:b w:val="0"/>
                <w:sz w:val="21"/>
              </w:rPr>
              <w:t>338</w:t>
            </w:r>
          </w:p>
        </w:tc>
      </w:tr>
    </w:tbl>
    <w:p>
      <w:pPr>
        <w:keepNext/>
        <w:ind w:firstLine="0"/>
        <w:jc w:val="center"/>
      </w:pPr>
      <w:r>
        <w:drawing>
          <wp:inline xmlns:a="http://schemas.openxmlformats.org/drawingml/2006/main" xmlns:pic="http://schemas.openxmlformats.org/drawingml/2006/picture">
            <wp:extent cx="5796000" cy="2356151"/>
            <wp:docPr id="5" name="Picture 5"/>
            <wp:cNvGraphicFramePr>
              <a:graphicFrameLocks noChangeAspect="1"/>
            </wp:cNvGraphicFramePr>
            <a:graphic>
              <a:graphicData uri="http://schemas.openxmlformats.org/drawingml/2006/picture">
                <pic:pic>
                  <pic:nvPicPr>
                    <pic:cNvPr id="0" name="04_regression.png"/>
                    <pic:cNvPicPr/>
                  </pic:nvPicPr>
                  <pic:blipFill>
                    <a:blip r:embed="rId14"/>
                    <a:stretch>
                      <a:fillRect/>
                    </a:stretch>
                  </pic:blipFill>
                  <pic:spPr>
                    <a:xfrm>
                      <a:off x="0" y="0"/>
                      <a:ext cx="5796000" cy="2356151"/>
                    </a:xfrm>
                    <a:prstGeom prst="rect"/>
                  </pic:spPr>
                </pic:pic>
              </a:graphicData>
            </a:graphic>
          </wp:inline>
        </w:drawing>
      </w:r>
    </w:p>
    <w:p>
      <w:pPr>
        <w:pStyle w:val="Caption"/>
        <w:keepNext w:val="0"/>
      </w:pPr>
      <w:r>
        <w:t>图5　验证集最终强度散点与残差分布。预测中性置零，形成ŷ=0的水平带。</w:t>
      </w:r>
    </w:p>
    <w:p>
      <w:pPr>
        <w:pStyle w:val="Heading2"/>
      </w:pPr>
      <w:r>
        <w:t>6.3 原生结构对照与性能取舍</w:t>
      </w:r>
    </w:p>
    <w:p>
      <w:r>
        <w:t>在开源基线之外，补充原生骨干上“有序分类头”和“不确定性融合”两个模块的四格对照。四种设置均采用种子17、最多20轮、早停耐心4轮，以及相同的BERT学习率、其他层学习率、模态丢弃率和联合监督基础权重；各自按验证Macro-F1选择轮次和决策策略。有序分类头指可学习的累计阈值输出，与四种设置均保留的强度有序辅助损失不同。</w:t>
      </w:r>
    </w:p>
    <w:p>
      <w:pPr>
        <w:pStyle w:val="Caption"/>
        <w:keepNext/>
      </w:pPr>
      <w:r>
        <w:t>表8　原生骨干的四种结构设置在验证集上的对照</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53"/>
        <w:gridCol w:w="918"/>
        <w:gridCol w:w="1090"/>
        <w:gridCol w:w="803"/>
        <w:gridCol w:w="1263"/>
        <w:gridCol w:w="1607"/>
        <w:gridCol w:w="1263"/>
      </w:tblGrid>
      <w:tr>
        <w:trPr>
          <w:tblHeader/>
          <w:cantSplit/>
        </w:trPr>
        <w:tc>
          <w:tcPr>
            <w:tcW w:type="dxa" w:w="2353"/>
            <w:vAlign w:val="center"/>
            <w:tcBorders>
              <w:bottom w:val="single" w:sz="6"/>
            </w:tcBorders>
          </w:tcPr>
          <w:p>
            <w:pPr>
              <w:keepNext/>
              <w:spacing w:after="60" w:before="60" w:line="240" w:lineRule="auto"/>
              <w:ind w:firstLine="0"/>
              <w:jc w:val="center"/>
            </w:pPr>
            <w:r>
              <w:rPr>
                <w:b/>
                <w:sz w:val="21"/>
              </w:rPr>
              <w:t>结构设置</w:t>
            </w:r>
          </w:p>
        </w:tc>
        <w:tc>
          <w:tcPr>
            <w:tcW w:type="dxa" w:w="918"/>
            <w:vAlign w:val="center"/>
            <w:tcBorders>
              <w:bottom w:val="single" w:sz="6"/>
            </w:tcBorders>
          </w:tcPr>
          <w:p>
            <w:pPr>
              <w:keepNext/>
              <w:spacing w:after="60" w:before="60" w:line="240" w:lineRule="auto"/>
              <w:ind w:firstLine="0"/>
              <w:jc w:val="center"/>
            </w:pPr>
            <w:r>
              <w:rPr>
                <w:b/>
                <w:sz w:val="21"/>
              </w:rPr>
              <w:t>有序头</w:t>
            </w:r>
          </w:p>
        </w:tc>
        <w:tc>
          <w:tcPr>
            <w:tcW w:type="dxa" w:w="1090"/>
            <w:vAlign w:val="center"/>
            <w:tcBorders>
              <w:bottom w:val="single" w:sz="6"/>
            </w:tcBorders>
          </w:tcPr>
          <w:p>
            <w:pPr>
              <w:keepNext/>
              <w:spacing w:after="60" w:before="60" w:line="240" w:lineRule="auto"/>
              <w:ind w:firstLine="0"/>
              <w:jc w:val="center"/>
            </w:pPr>
            <w:r>
              <w:rPr>
                <w:b/>
                <w:sz w:val="21"/>
              </w:rPr>
              <w:t>不确定性</w:t>
            </w:r>
          </w:p>
        </w:tc>
        <w:tc>
          <w:tcPr>
            <w:tcW w:type="dxa" w:w="803"/>
            <w:vAlign w:val="center"/>
            <w:tcBorders>
              <w:bottom w:val="single" w:sz="6"/>
            </w:tcBorders>
          </w:tcPr>
          <w:p>
            <w:pPr>
              <w:keepNext/>
              <w:spacing w:after="60" w:before="60" w:line="240" w:lineRule="auto"/>
              <w:ind w:firstLine="0"/>
              <w:jc w:val="center"/>
            </w:pPr>
            <w:r>
              <w:rPr>
                <w:b/>
                <w:sz w:val="21"/>
              </w:rPr>
              <w:t>轮次</w:t>
            </w:r>
          </w:p>
        </w:tc>
        <w:tc>
          <w:tcPr>
            <w:tcW w:type="dxa" w:w="1263"/>
            <w:vAlign w:val="center"/>
            <w:tcBorders>
              <w:bottom w:val="single" w:sz="6"/>
            </w:tcBorders>
          </w:tcPr>
          <w:p>
            <w:pPr>
              <w:keepNext/>
              <w:spacing w:after="60" w:before="60" w:line="240" w:lineRule="auto"/>
              <w:ind w:firstLine="0"/>
              <w:jc w:val="center"/>
            </w:pPr>
            <w:r>
              <w:rPr>
                <w:b/>
                <w:sz w:val="21"/>
              </w:rPr>
              <w:t>Acc(%)</w:t>
            </w:r>
          </w:p>
        </w:tc>
        <w:tc>
          <w:tcPr>
            <w:tcW w:type="dxa" w:w="1607"/>
            <w:vAlign w:val="center"/>
            <w:tcBorders>
              <w:bottom w:val="single" w:sz="6"/>
            </w:tcBorders>
          </w:tcPr>
          <w:p>
            <w:pPr>
              <w:keepNext/>
              <w:spacing w:after="60" w:before="60" w:line="240" w:lineRule="auto"/>
              <w:ind w:firstLine="0"/>
              <w:jc w:val="center"/>
            </w:pPr>
            <w:r>
              <w:rPr>
                <w:b/>
                <w:sz w:val="21"/>
              </w:rPr>
              <w:t>Macro-F1</w:t>
            </w:r>
          </w:p>
        </w:tc>
        <w:tc>
          <w:tcPr>
            <w:tcW w:type="dxa" w:w="1263"/>
            <w:vAlign w:val="center"/>
            <w:tcBorders>
              <w:bottom w:val="single" w:sz="6"/>
            </w:tcBorders>
          </w:tcPr>
          <w:p>
            <w:pPr>
              <w:keepNext/>
              <w:spacing w:after="60" w:before="60" w:line="240" w:lineRule="auto"/>
              <w:ind w:firstLine="0"/>
              <w:jc w:val="center"/>
            </w:pPr>
            <w:r>
              <w:rPr>
                <w:b/>
                <w:sz w:val="21"/>
              </w:rPr>
              <w:t>MAE</w:t>
            </w:r>
          </w:p>
        </w:tc>
      </w:tr>
      <w:tr>
        <w:trPr>
          <w:cantSplit/>
        </w:trPr>
        <w:tc>
          <w:tcPr>
            <w:tcW w:type="dxa" w:w="2353"/>
            <w:vAlign w:val="center"/>
          </w:tcPr>
          <w:p>
            <w:pPr>
              <w:keepNext/>
              <w:spacing w:after="60" w:before="60" w:line="240" w:lineRule="auto"/>
              <w:ind w:firstLine="0"/>
              <w:jc w:val="center"/>
            </w:pPr>
            <w:r>
              <w:rPr>
                <w:b w:val="0"/>
                <w:sz w:val="21"/>
              </w:rPr>
              <w:t>联合监督基础</w:t>
            </w:r>
          </w:p>
        </w:tc>
        <w:tc>
          <w:tcPr>
            <w:tcW w:type="dxa" w:w="918"/>
            <w:vAlign w:val="center"/>
          </w:tcPr>
          <w:p>
            <w:pPr>
              <w:keepNext/>
              <w:spacing w:after="60" w:before="60" w:line="240" w:lineRule="auto"/>
              <w:ind w:firstLine="0"/>
              <w:jc w:val="center"/>
            </w:pPr>
            <w:r>
              <w:rPr>
                <w:b w:val="0"/>
                <w:sz w:val="21"/>
              </w:rPr>
              <w:t>关</w:t>
            </w:r>
          </w:p>
        </w:tc>
        <w:tc>
          <w:tcPr>
            <w:tcW w:type="dxa" w:w="1090"/>
            <w:vAlign w:val="center"/>
          </w:tcPr>
          <w:p>
            <w:pPr>
              <w:keepNext/>
              <w:spacing w:after="60" w:before="60" w:line="240" w:lineRule="auto"/>
              <w:ind w:firstLine="0"/>
              <w:jc w:val="center"/>
            </w:pPr>
            <w:r>
              <w:rPr>
                <w:b w:val="0"/>
                <w:sz w:val="21"/>
              </w:rPr>
              <w:t>关</w:t>
            </w:r>
          </w:p>
        </w:tc>
        <w:tc>
          <w:tcPr>
            <w:tcW w:type="dxa" w:w="803"/>
            <w:vAlign w:val="center"/>
          </w:tcPr>
          <w:p>
            <w:pPr>
              <w:keepNext/>
              <w:spacing w:after="60" w:before="60" w:line="240" w:lineRule="auto"/>
              <w:ind w:firstLine="0"/>
              <w:jc w:val="center"/>
            </w:pPr>
            <w:r>
              <w:rPr>
                <w:b w:val="0"/>
                <w:sz w:val="21"/>
              </w:rPr>
              <w:t>11</w:t>
            </w:r>
          </w:p>
        </w:tc>
        <w:tc>
          <w:tcPr>
            <w:tcW w:type="dxa" w:w="1263"/>
            <w:vAlign w:val="center"/>
          </w:tcPr>
          <w:p>
            <w:pPr>
              <w:keepNext/>
              <w:spacing w:after="60" w:before="60" w:line="240" w:lineRule="auto"/>
              <w:ind w:firstLine="0"/>
              <w:jc w:val="center"/>
            </w:pPr>
            <w:r>
              <w:rPr>
                <w:b w:val="0"/>
                <w:sz w:val="21"/>
              </w:rPr>
              <w:t>65.25</w:t>
            </w:r>
          </w:p>
        </w:tc>
        <w:tc>
          <w:tcPr>
            <w:tcW w:type="dxa" w:w="1607"/>
            <w:vAlign w:val="center"/>
          </w:tcPr>
          <w:p>
            <w:pPr>
              <w:keepNext/>
              <w:spacing w:after="60" w:before="60" w:line="240" w:lineRule="auto"/>
              <w:ind w:firstLine="0"/>
              <w:jc w:val="center"/>
            </w:pPr>
            <w:r>
              <w:rPr>
                <w:b w:val="0"/>
                <w:sz w:val="21"/>
              </w:rPr>
              <w:t>0.6412</w:t>
            </w:r>
          </w:p>
        </w:tc>
        <w:tc>
          <w:tcPr>
            <w:tcW w:type="dxa" w:w="1263"/>
            <w:vAlign w:val="center"/>
          </w:tcPr>
          <w:p>
            <w:pPr>
              <w:keepNext/>
              <w:spacing w:after="60" w:before="60" w:line="240" w:lineRule="auto"/>
              <w:ind w:firstLine="0"/>
              <w:jc w:val="center"/>
            </w:pPr>
            <w:r>
              <w:rPr>
                <w:b w:val="0"/>
                <w:sz w:val="21"/>
              </w:rPr>
              <w:t>0.5578</w:t>
            </w:r>
          </w:p>
        </w:tc>
      </w:tr>
      <w:tr>
        <w:trPr>
          <w:cantSplit/>
        </w:trPr>
        <w:tc>
          <w:tcPr>
            <w:tcW w:type="dxa" w:w="2353"/>
            <w:vAlign w:val="center"/>
          </w:tcPr>
          <w:p>
            <w:pPr>
              <w:keepNext/>
              <w:spacing w:after="60" w:before="60" w:line="240" w:lineRule="auto"/>
              <w:ind w:firstLine="0"/>
              <w:jc w:val="center"/>
            </w:pPr>
            <w:r>
              <w:rPr>
                <w:b w:val="0"/>
                <w:sz w:val="21"/>
              </w:rPr>
              <w:t>仅有序分类头</w:t>
            </w:r>
          </w:p>
        </w:tc>
        <w:tc>
          <w:tcPr>
            <w:tcW w:type="dxa" w:w="918"/>
            <w:vAlign w:val="center"/>
          </w:tcPr>
          <w:p>
            <w:pPr>
              <w:keepNext/>
              <w:spacing w:after="60" w:before="60" w:line="240" w:lineRule="auto"/>
              <w:ind w:firstLine="0"/>
              <w:jc w:val="center"/>
            </w:pPr>
            <w:r>
              <w:rPr>
                <w:b w:val="0"/>
                <w:sz w:val="21"/>
              </w:rPr>
              <w:t>开</w:t>
            </w:r>
          </w:p>
        </w:tc>
        <w:tc>
          <w:tcPr>
            <w:tcW w:type="dxa" w:w="1090"/>
            <w:vAlign w:val="center"/>
          </w:tcPr>
          <w:p>
            <w:pPr>
              <w:keepNext/>
              <w:spacing w:after="60" w:before="60" w:line="240" w:lineRule="auto"/>
              <w:ind w:firstLine="0"/>
              <w:jc w:val="center"/>
            </w:pPr>
            <w:r>
              <w:rPr>
                <w:b w:val="0"/>
                <w:sz w:val="21"/>
              </w:rPr>
              <w:t>关</w:t>
            </w:r>
          </w:p>
        </w:tc>
        <w:tc>
          <w:tcPr>
            <w:tcW w:type="dxa" w:w="803"/>
            <w:vAlign w:val="center"/>
          </w:tcPr>
          <w:p>
            <w:pPr>
              <w:keepNext/>
              <w:spacing w:after="60" w:before="60" w:line="240" w:lineRule="auto"/>
              <w:ind w:firstLine="0"/>
              <w:jc w:val="center"/>
            </w:pPr>
            <w:r>
              <w:rPr>
                <w:b w:val="0"/>
                <w:sz w:val="21"/>
              </w:rPr>
              <w:t>1</w:t>
            </w:r>
          </w:p>
        </w:tc>
        <w:tc>
          <w:tcPr>
            <w:tcW w:type="dxa" w:w="1263"/>
            <w:vAlign w:val="center"/>
          </w:tcPr>
          <w:p>
            <w:pPr>
              <w:keepNext/>
              <w:spacing w:after="60" w:before="60" w:line="240" w:lineRule="auto"/>
              <w:ind w:firstLine="0"/>
              <w:jc w:val="center"/>
            </w:pPr>
            <w:r>
              <w:rPr>
                <w:b w:val="0"/>
                <w:sz w:val="21"/>
              </w:rPr>
              <w:t>63.46</w:t>
            </w:r>
          </w:p>
        </w:tc>
        <w:tc>
          <w:tcPr>
            <w:tcW w:type="dxa" w:w="1607"/>
            <w:vAlign w:val="center"/>
          </w:tcPr>
          <w:p>
            <w:pPr>
              <w:keepNext/>
              <w:spacing w:after="60" w:before="60" w:line="240" w:lineRule="auto"/>
              <w:ind w:firstLine="0"/>
              <w:jc w:val="center"/>
            </w:pPr>
            <w:r>
              <w:rPr>
                <w:b w:val="0"/>
                <w:sz w:val="21"/>
              </w:rPr>
              <w:t>0.6230</w:t>
            </w:r>
          </w:p>
        </w:tc>
        <w:tc>
          <w:tcPr>
            <w:tcW w:type="dxa" w:w="1263"/>
            <w:vAlign w:val="center"/>
          </w:tcPr>
          <w:p>
            <w:pPr>
              <w:keepNext/>
              <w:spacing w:after="60" w:before="60" w:line="240" w:lineRule="auto"/>
              <w:ind w:firstLine="0"/>
              <w:jc w:val="center"/>
            </w:pPr>
            <w:r>
              <w:rPr>
                <w:b w:val="0"/>
                <w:sz w:val="21"/>
              </w:rPr>
              <w:t>0.5706</w:t>
            </w:r>
          </w:p>
        </w:tc>
      </w:tr>
      <w:tr>
        <w:trPr>
          <w:cantSplit/>
        </w:trPr>
        <w:tc>
          <w:tcPr>
            <w:tcW w:type="dxa" w:w="2353"/>
            <w:vAlign w:val="center"/>
          </w:tcPr>
          <w:p>
            <w:pPr>
              <w:keepNext/>
              <w:spacing w:after="60" w:before="60" w:line="240" w:lineRule="auto"/>
              <w:ind w:firstLine="0"/>
              <w:jc w:val="center"/>
            </w:pPr>
            <w:r>
              <w:rPr>
                <w:b w:val="0"/>
                <w:sz w:val="21"/>
              </w:rPr>
              <w:t>有序头＋不确定性</w:t>
            </w:r>
          </w:p>
        </w:tc>
        <w:tc>
          <w:tcPr>
            <w:tcW w:type="dxa" w:w="918"/>
            <w:vAlign w:val="center"/>
          </w:tcPr>
          <w:p>
            <w:pPr>
              <w:keepNext/>
              <w:spacing w:after="60" w:before="60" w:line="240" w:lineRule="auto"/>
              <w:ind w:firstLine="0"/>
              <w:jc w:val="center"/>
            </w:pPr>
            <w:r>
              <w:rPr>
                <w:b w:val="0"/>
                <w:sz w:val="21"/>
              </w:rPr>
              <w:t>开</w:t>
            </w:r>
          </w:p>
        </w:tc>
        <w:tc>
          <w:tcPr>
            <w:tcW w:type="dxa" w:w="1090"/>
            <w:vAlign w:val="center"/>
          </w:tcPr>
          <w:p>
            <w:pPr>
              <w:keepNext/>
              <w:spacing w:after="60" w:before="60" w:line="240" w:lineRule="auto"/>
              <w:ind w:firstLine="0"/>
              <w:jc w:val="center"/>
            </w:pPr>
            <w:r>
              <w:rPr>
                <w:b w:val="0"/>
                <w:sz w:val="21"/>
              </w:rPr>
              <w:t>开</w:t>
            </w:r>
          </w:p>
        </w:tc>
        <w:tc>
          <w:tcPr>
            <w:tcW w:type="dxa" w:w="803"/>
            <w:vAlign w:val="center"/>
          </w:tcPr>
          <w:p>
            <w:pPr>
              <w:keepNext/>
              <w:spacing w:after="60" w:before="60" w:line="240" w:lineRule="auto"/>
              <w:ind w:firstLine="0"/>
              <w:jc w:val="center"/>
            </w:pPr>
            <w:r>
              <w:rPr>
                <w:b w:val="0"/>
                <w:sz w:val="21"/>
              </w:rPr>
              <w:t>3</w:t>
            </w:r>
          </w:p>
        </w:tc>
        <w:tc>
          <w:tcPr>
            <w:tcW w:type="dxa" w:w="1263"/>
            <w:vAlign w:val="center"/>
          </w:tcPr>
          <w:p>
            <w:pPr>
              <w:keepNext/>
              <w:spacing w:after="60" w:before="60" w:line="240" w:lineRule="auto"/>
              <w:ind w:firstLine="0"/>
              <w:jc w:val="center"/>
            </w:pPr>
            <w:r>
              <w:rPr>
                <w:b w:val="0"/>
                <w:sz w:val="21"/>
              </w:rPr>
              <w:t>63.74</w:t>
            </w:r>
          </w:p>
        </w:tc>
        <w:tc>
          <w:tcPr>
            <w:tcW w:type="dxa" w:w="1607"/>
            <w:vAlign w:val="center"/>
          </w:tcPr>
          <w:p>
            <w:pPr>
              <w:keepNext/>
              <w:spacing w:after="60" w:before="60" w:line="240" w:lineRule="auto"/>
              <w:ind w:firstLine="0"/>
              <w:jc w:val="center"/>
            </w:pPr>
            <w:r>
              <w:rPr>
                <w:b w:val="0"/>
                <w:sz w:val="21"/>
              </w:rPr>
              <w:t>0.6165</w:t>
            </w:r>
          </w:p>
        </w:tc>
        <w:tc>
          <w:tcPr>
            <w:tcW w:type="dxa" w:w="1263"/>
            <w:vAlign w:val="center"/>
          </w:tcPr>
          <w:p>
            <w:pPr>
              <w:keepNext/>
              <w:spacing w:after="60" w:before="60" w:line="240" w:lineRule="auto"/>
              <w:ind w:firstLine="0"/>
              <w:jc w:val="center"/>
            </w:pPr>
            <w:r>
              <w:rPr>
                <w:b w:val="0"/>
                <w:sz w:val="21"/>
              </w:rPr>
              <w:t>0.5688</w:t>
            </w:r>
          </w:p>
        </w:tc>
      </w:tr>
      <w:tr>
        <w:trPr>
          <w:cantSplit/>
        </w:trPr>
        <w:tc>
          <w:tcPr>
            <w:tcW w:type="dxa" w:w="2353"/>
            <w:vAlign w:val="center"/>
          </w:tcPr>
          <w:p>
            <w:pPr>
              <w:keepNext w:val="0"/>
              <w:spacing w:after="60" w:before="60" w:line="240" w:lineRule="auto"/>
              <w:ind w:firstLine="0"/>
              <w:jc w:val="center"/>
            </w:pPr>
            <w:r>
              <w:rPr>
                <w:b w:val="0"/>
                <w:sz w:val="21"/>
              </w:rPr>
              <w:t>不确定性融合（主）</w:t>
            </w:r>
          </w:p>
        </w:tc>
        <w:tc>
          <w:tcPr>
            <w:tcW w:type="dxa" w:w="918"/>
            <w:vAlign w:val="center"/>
          </w:tcPr>
          <w:p>
            <w:pPr>
              <w:keepNext w:val="0"/>
              <w:spacing w:after="60" w:before="60" w:line="240" w:lineRule="auto"/>
              <w:ind w:firstLine="0"/>
              <w:jc w:val="center"/>
            </w:pPr>
            <w:r>
              <w:rPr>
                <w:b w:val="0"/>
                <w:sz w:val="21"/>
              </w:rPr>
              <w:t>关</w:t>
            </w:r>
          </w:p>
        </w:tc>
        <w:tc>
          <w:tcPr>
            <w:tcW w:type="dxa" w:w="1090"/>
            <w:vAlign w:val="center"/>
          </w:tcPr>
          <w:p>
            <w:pPr>
              <w:keepNext w:val="0"/>
              <w:spacing w:after="60" w:before="60" w:line="240" w:lineRule="auto"/>
              <w:ind w:firstLine="0"/>
              <w:jc w:val="center"/>
            </w:pPr>
            <w:r>
              <w:rPr>
                <w:b w:val="0"/>
                <w:sz w:val="21"/>
              </w:rPr>
              <w:t>开</w:t>
            </w:r>
          </w:p>
        </w:tc>
        <w:tc>
          <w:tcPr>
            <w:tcW w:type="dxa" w:w="803"/>
            <w:vAlign w:val="center"/>
          </w:tcPr>
          <w:p>
            <w:pPr>
              <w:keepNext w:val="0"/>
              <w:spacing w:after="60" w:before="60" w:line="240" w:lineRule="auto"/>
              <w:ind w:firstLine="0"/>
              <w:jc w:val="center"/>
            </w:pPr>
            <w:r>
              <w:rPr>
                <w:b w:val="0"/>
                <w:sz w:val="21"/>
              </w:rPr>
              <w:t>5</w:t>
            </w:r>
          </w:p>
        </w:tc>
        <w:tc>
          <w:tcPr>
            <w:tcW w:type="dxa" w:w="1263"/>
            <w:vAlign w:val="center"/>
          </w:tcPr>
          <w:p>
            <w:pPr>
              <w:keepNext w:val="0"/>
              <w:spacing w:after="60" w:before="60" w:line="240" w:lineRule="auto"/>
              <w:ind w:firstLine="0"/>
              <w:jc w:val="center"/>
            </w:pPr>
            <w:r>
              <w:rPr>
                <w:b w:val="0"/>
                <w:sz w:val="21"/>
              </w:rPr>
              <w:t>65.11</w:t>
            </w:r>
          </w:p>
        </w:tc>
        <w:tc>
          <w:tcPr>
            <w:tcW w:type="dxa" w:w="1607"/>
            <w:vAlign w:val="center"/>
          </w:tcPr>
          <w:p>
            <w:pPr>
              <w:keepNext w:val="0"/>
              <w:spacing w:after="60" w:before="60" w:line="240" w:lineRule="auto"/>
              <w:ind w:firstLine="0"/>
              <w:jc w:val="center"/>
            </w:pPr>
            <w:r>
              <w:rPr>
                <w:b w:val="0"/>
                <w:sz w:val="21"/>
              </w:rPr>
              <w:t>0.6323</w:t>
            </w:r>
          </w:p>
        </w:tc>
        <w:tc>
          <w:tcPr>
            <w:tcW w:type="dxa" w:w="1263"/>
            <w:vAlign w:val="center"/>
          </w:tcPr>
          <w:p>
            <w:pPr>
              <w:keepNext w:val="0"/>
              <w:spacing w:after="60" w:before="60" w:line="240" w:lineRule="auto"/>
              <w:ind w:firstLine="0"/>
              <w:jc w:val="center"/>
            </w:pPr>
            <w:r>
              <w:rPr>
                <w:b w:val="0"/>
                <w:sz w:val="21"/>
              </w:rPr>
              <w:t>0.5397</w:t>
            </w:r>
          </w:p>
        </w:tc>
      </w:tr>
    </w:tbl>
    <w:p>
      <w:r>
        <w:t>仅加入有序分类头时，验证Macro-F1为0.6230、MAE为0.5706；同时加入有序头与不确定性时，相应为0.6165和0.5688，均弱于本文主模型的0.6323和0.5397。对应的既有冻结测试结果中，两种有序设置的准确率均为66.02%，Macro-F1分别为0.6342和0.6212，MAE分别为0.6210和0.6184，也未优于主模型。由此可见，更强的输出约束或更多融合模块并不自动带来更好的分类与回归表现。</w:t>
      </w:r>
    </w:p>
    <w:p>
      <w:r>
        <w:t>联合监督基础设置在验证集的Macro-F1为0.6412，高于主模型；主模型的MAE则降低约0.0181。因此，四格对照支持不同结构之间存在性能取舍，不能据其中两个较弱设置宣称不确定性模块对所有指标均有增益。各设置使用各自验证最优策略，比较包含训练与策略选择的共同影响；单种子结果也不构成稳定提升的证据。</w:t>
      </w:r>
    </w:p>
    <w:p>
      <w:pPr>
        <w:pStyle w:val="Heading2"/>
      </w:pPr>
      <w:r>
        <w:t>6.4 学习率成组对照与较弱配置分析</w:t>
      </w:r>
    </w:p>
    <w:p>
      <w:r>
        <w:t>进一步从既有不确定性模型搜索中，提取两组完整的0.5倍、1倍、2倍学习率试验。A组采用本文主模型的监督权重与模态丢弃率；B组采用较强分类监督，分类、中性、极性、不确定性损失权重依次为4、1、2、1，模态丢弃率为0.05。两组单模态损失权重均为0.1。在每组内部，仅同时缩放BERT与其他层学习率，其余模型与训练参数保持一致；种子均为17、上限20轮、早停耐心6轮，每行仍取该配置自己的验证Macro-F1最优记录。</w:t>
      </w:r>
    </w:p>
    <w:p>
      <w:pPr>
        <w:pStyle w:val="Caption"/>
        <w:keepNext/>
      </w:pPr>
      <w:r>
        <w:t>表9　不确定性模型的成组学习率对照（验证集）</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706"/>
        <w:gridCol w:w="706"/>
        <w:gridCol w:w="1471"/>
        <w:gridCol w:w="1471"/>
        <w:gridCol w:w="647"/>
        <w:gridCol w:w="1295"/>
        <w:gridCol w:w="1648"/>
        <w:gridCol w:w="1353"/>
      </w:tblGrid>
      <w:tr>
        <w:trPr>
          <w:tblHeader/>
          <w:cantSplit/>
        </w:trPr>
        <w:tc>
          <w:tcPr>
            <w:tcW w:type="dxa" w:w="706"/>
            <w:vAlign w:val="center"/>
            <w:tcBorders>
              <w:bottom w:val="single" w:sz="6"/>
            </w:tcBorders>
          </w:tcPr>
          <w:p>
            <w:pPr>
              <w:keepNext/>
              <w:spacing w:after="60" w:before="60" w:line="240" w:lineRule="auto"/>
              <w:ind w:firstLine="0"/>
              <w:jc w:val="center"/>
            </w:pPr>
            <w:r>
              <w:rPr>
                <w:b/>
                <w:sz w:val="21"/>
              </w:rPr>
              <w:t>组别</w:t>
            </w:r>
          </w:p>
        </w:tc>
        <w:tc>
          <w:tcPr>
            <w:tcW w:type="dxa" w:w="706"/>
            <w:vAlign w:val="center"/>
            <w:tcBorders>
              <w:bottom w:val="single" w:sz="6"/>
            </w:tcBorders>
          </w:tcPr>
          <w:p>
            <w:pPr>
              <w:keepNext/>
              <w:spacing w:after="60" w:before="60" w:line="240" w:lineRule="auto"/>
              <w:ind w:firstLine="0"/>
              <w:jc w:val="center"/>
            </w:pPr>
            <w:r>
              <w:rPr>
                <w:b/>
                <w:sz w:val="21"/>
              </w:rPr>
              <w:t>倍率</w:t>
            </w:r>
          </w:p>
        </w:tc>
        <w:tc>
          <w:tcPr>
            <w:tcW w:type="dxa" w:w="1471"/>
            <w:vAlign w:val="center"/>
            <w:tcBorders>
              <w:bottom w:val="single" w:sz="6"/>
            </w:tcBorders>
          </w:tcPr>
          <w:p>
            <w:pPr>
              <w:keepNext/>
              <w:spacing w:after="60" w:before="60" w:line="240" w:lineRule="auto"/>
              <w:ind w:firstLine="0"/>
              <w:jc w:val="center"/>
            </w:pPr>
            <w:r>
              <w:rPr>
                <w:b/>
                <w:sz w:val="21"/>
              </w:rPr>
              <w:t>BERT LR</w:t>
            </w:r>
          </w:p>
        </w:tc>
        <w:tc>
          <w:tcPr>
            <w:tcW w:type="dxa" w:w="1471"/>
            <w:vAlign w:val="center"/>
            <w:tcBorders>
              <w:bottom w:val="single" w:sz="6"/>
            </w:tcBorders>
          </w:tcPr>
          <w:p>
            <w:pPr>
              <w:keepNext/>
              <w:spacing w:after="60" w:before="60" w:line="240" w:lineRule="auto"/>
              <w:ind w:firstLine="0"/>
              <w:jc w:val="center"/>
            </w:pPr>
            <w:r>
              <w:rPr>
                <w:b/>
                <w:sz w:val="21"/>
              </w:rPr>
              <w:t>其他层LR</w:t>
            </w:r>
          </w:p>
        </w:tc>
        <w:tc>
          <w:tcPr>
            <w:tcW w:type="dxa" w:w="647"/>
            <w:vAlign w:val="center"/>
            <w:tcBorders>
              <w:bottom w:val="single" w:sz="6"/>
            </w:tcBorders>
          </w:tcPr>
          <w:p>
            <w:pPr>
              <w:keepNext/>
              <w:spacing w:after="60" w:before="60" w:line="240" w:lineRule="auto"/>
              <w:ind w:firstLine="0"/>
              <w:jc w:val="center"/>
            </w:pPr>
            <w:r>
              <w:rPr>
                <w:b/>
                <w:sz w:val="21"/>
              </w:rPr>
              <w:t>轮次</w:t>
            </w:r>
          </w:p>
        </w:tc>
        <w:tc>
          <w:tcPr>
            <w:tcW w:type="dxa" w:w="1295"/>
            <w:vAlign w:val="center"/>
            <w:tcBorders>
              <w:bottom w:val="single" w:sz="6"/>
            </w:tcBorders>
          </w:tcPr>
          <w:p>
            <w:pPr>
              <w:keepNext/>
              <w:spacing w:after="60" w:before="60" w:line="240" w:lineRule="auto"/>
              <w:ind w:firstLine="0"/>
              <w:jc w:val="center"/>
            </w:pPr>
            <w:r>
              <w:rPr>
                <w:b/>
                <w:sz w:val="21"/>
              </w:rPr>
              <w:t>Acc(%)</w:t>
            </w:r>
          </w:p>
        </w:tc>
        <w:tc>
          <w:tcPr>
            <w:tcW w:type="dxa" w:w="1648"/>
            <w:vAlign w:val="center"/>
            <w:tcBorders>
              <w:bottom w:val="single" w:sz="6"/>
            </w:tcBorders>
          </w:tcPr>
          <w:p>
            <w:pPr>
              <w:keepNext/>
              <w:spacing w:after="60" w:before="60" w:line="240" w:lineRule="auto"/>
              <w:ind w:firstLine="0"/>
              <w:jc w:val="center"/>
            </w:pPr>
            <w:r>
              <w:rPr>
                <w:b/>
                <w:sz w:val="21"/>
              </w:rPr>
              <w:t>Macro-F1</w:t>
            </w:r>
          </w:p>
        </w:tc>
        <w:tc>
          <w:tcPr>
            <w:tcW w:type="dxa" w:w="1353"/>
            <w:vAlign w:val="center"/>
            <w:tcBorders>
              <w:bottom w:val="single" w:sz="6"/>
            </w:tcBorders>
          </w:tcPr>
          <w:p>
            <w:pPr>
              <w:keepNext/>
              <w:spacing w:after="60" w:before="60" w:line="240" w:lineRule="auto"/>
              <w:ind w:firstLine="0"/>
              <w:jc w:val="center"/>
            </w:pPr>
            <w:r>
              <w:rPr>
                <w:b/>
                <w:sz w:val="21"/>
              </w:rPr>
              <w:t>MAE</w:t>
            </w:r>
          </w:p>
        </w:tc>
      </w:tr>
      <w:tr>
        <w:trPr>
          <w:cantSplit/>
        </w:trPr>
        <w:tc>
          <w:tcPr>
            <w:tcW w:type="dxa" w:w="706"/>
            <w:vAlign w:val="center"/>
          </w:tcPr>
          <w:p>
            <w:pPr>
              <w:keepNext/>
              <w:spacing w:after="60" w:before="60" w:line="240" w:lineRule="auto"/>
              <w:ind w:firstLine="0"/>
              <w:jc w:val="center"/>
            </w:pPr>
            <w:r>
              <w:rPr>
                <w:b w:val="0"/>
                <w:sz w:val="21"/>
              </w:rPr>
              <w:t>A</w:t>
            </w:r>
          </w:p>
        </w:tc>
        <w:tc>
          <w:tcPr>
            <w:tcW w:type="dxa" w:w="706"/>
            <w:vAlign w:val="center"/>
          </w:tcPr>
          <w:p>
            <w:pPr>
              <w:keepNext/>
              <w:spacing w:after="60" w:before="60" w:line="240" w:lineRule="auto"/>
              <w:ind w:firstLine="0"/>
              <w:jc w:val="center"/>
            </w:pPr>
            <w:r>
              <w:rPr>
                <w:b w:val="0"/>
                <w:sz w:val="21"/>
              </w:rPr>
              <w:t>0.5</w:t>
            </w:r>
          </w:p>
        </w:tc>
        <w:tc>
          <w:tcPr>
            <w:tcW w:type="dxa" w:w="1471"/>
            <w:vAlign w:val="center"/>
          </w:tcPr>
          <w:p>
            <w:pPr>
              <w:keepNext/>
              <w:spacing w:after="60" w:before="60" w:line="240" w:lineRule="auto"/>
              <w:ind w:firstLine="0"/>
              <w:jc w:val="center"/>
            </w:pPr>
            <w:r>
              <w:rPr>
                <w:b w:val="0"/>
                <w:sz w:val="21"/>
              </w:rPr>
              <w:t>1.0e-05</w:t>
            </w:r>
          </w:p>
        </w:tc>
        <w:tc>
          <w:tcPr>
            <w:tcW w:type="dxa" w:w="1471"/>
            <w:vAlign w:val="center"/>
          </w:tcPr>
          <w:p>
            <w:pPr>
              <w:keepNext/>
              <w:spacing w:after="60" w:before="60" w:line="240" w:lineRule="auto"/>
              <w:ind w:firstLine="0"/>
              <w:jc w:val="center"/>
            </w:pPr>
            <w:r>
              <w:rPr>
                <w:b w:val="0"/>
                <w:sz w:val="21"/>
              </w:rPr>
              <w:t>1.5e-04</w:t>
            </w:r>
          </w:p>
        </w:tc>
        <w:tc>
          <w:tcPr>
            <w:tcW w:type="dxa" w:w="647"/>
            <w:vAlign w:val="center"/>
          </w:tcPr>
          <w:p>
            <w:pPr>
              <w:keepNext/>
              <w:spacing w:after="60" w:before="60" w:line="240" w:lineRule="auto"/>
              <w:ind w:firstLine="0"/>
              <w:jc w:val="center"/>
            </w:pPr>
            <w:r>
              <w:rPr>
                <w:b w:val="0"/>
                <w:sz w:val="21"/>
              </w:rPr>
              <w:t>5</w:t>
            </w:r>
          </w:p>
        </w:tc>
        <w:tc>
          <w:tcPr>
            <w:tcW w:type="dxa" w:w="1295"/>
            <w:vAlign w:val="center"/>
          </w:tcPr>
          <w:p>
            <w:pPr>
              <w:keepNext/>
              <w:spacing w:after="60" w:before="60" w:line="240" w:lineRule="auto"/>
              <w:ind w:firstLine="0"/>
              <w:jc w:val="center"/>
            </w:pPr>
            <w:r>
              <w:rPr>
                <w:b w:val="0"/>
                <w:sz w:val="21"/>
              </w:rPr>
              <w:t>64.29</w:t>
            </w:r>
          </w:p>
        </w:tc>
        <w:tc>
          <w:tcPr>
            <w:tcW w:type="dxa" w:w="1648"/>
            <w:vAlign w:val="center"/>
          </w:tcPr>
          <w:p>
            <w:pPr>
              <w:keepNext/>
              <w:spacing w:after="60" w:before="60" w:line="240" w:lineRule="auto"/>
              <w:ind w:firstLine="0"/>
              <w:jc w:val="center"/>
            </w:pPr>
            <w:r>
              <w:rPr>
                <w:b w:val="0"/>
                <w:sz w:val="21"/>
              </w:rPr>
              <w:t>0.6239</w:t>
            </w:r>
          </w:p>
        </w:tc>
        <w:tc>
          <w:tcPr>
            <w:tcW w:type="dxa" w:w="1353"/>
            <w:vAlign w:val="center"/>
          </w:tcPr>
          <w:p>
            <w:pPr>
              <w:keepNext/>
              <w:spacing w:after="60" w:before="60" w:line="240" w:lineRule="auto"/>
              <w:ind w:firstLine="0"/>
              <w:jc w:val="center"/>
            </w:pPr>
            <w:r>
              <w:rPr>
                <w:b w:val="0"/>
                <w:sz w:val="21"/>
              </w:rPr>
              <w:t>0.5636</w:t>
            </w:r>
          </w:p>
        </w:tc>
      </w:tr>
      <w:tr>
        <w:trPr>
          <w:cantSplit/>
        </w:trPr>
        <w:tc>
          <w:tcPr>
            <w:tcW w:type="dxa" w:w="706"/>
            <w:vAlign w:val="center"/>
          </w:tcPr>
          <w:p>
            <w:pPr>
              <w:keepNext/>
              <w:spacing w:after="60" w:before="60" w:line="240" w:lineRule="auto"/>
              <w:ind w:firstLine="0"/>
              <w:jc w:val="center"/>
            </w:pPr>
            <w:r>
              <w:rPr>
                <w:b w:val="0"/>
                <w:sz w:val="21"/>
              </w:rPr>
              <w:t>A</w:t>
            </w:r>
          </w:p>
        </w:tc>
        <w:tc>
          <w:tcPr>
            <w:tcW w:type="dxa" w:w="706"/>
            <w:vAlign w:val="center"/>
          </w:tcPr>
          <w:p>
            <w:pPr>
              <w:keepNext/>
              <w:spacing w:after="60" w:before="60" w:line="240" w:lineRule="auto"/>
              <w:ind w:firstLine="0"/>
              <w:jc w:val="center"/>
            </w:pPr>
            <w:r>
              <w:rPr>
                <w:b w:val="0"/>
                <w:sz w:val="21"/>
              </w:rPr>
              <w:t>1</w:t>
            </w:r>
          </w:p>
        </w:tc>
        <w:tc>
          <w:tcPr>
            <w:tcW w:type="dxa" w:w="1471"/>
            <w:vAlign w:val="center"/>
          </w:tcPr>
          <w:p>
            <w:pPr>
              <w:keepNext/>
              <w:spacing w:after="60" w:before="60" w:line="240" w:lineRule="auto"/>
              <w:ind w:firstLine="0"/>
              <w:jc w:val="center"/>
            </w:pPr>
            <w:r>
              <w:rPr>
                <w:b w:val="0"/>
                <w:sz w:val="21"/>
              </w:rPr>
              <w:t>2.0e-05</w:t>
            </w:r>
          </w:p>
        </w:tc>
        <w:tc>
          <w:tcPr>
            <w:tcW w:type="dxa" w:w="1471"/>
            <w:vAlign w:val="center"/>
          </w:tcPr>
          <w:p>
            <w:pPr>
              <w:keepNext/>
              <w:spacing w:after="60" w:before="60" w:line="240" w:lineRule="auto"/>
              <w:ind w:firstLine="0"/>
              <w:jc w:val="center"/>
            </w:pPr>
            <w:r>
              <w:rPr>
                <w:b w:val="0"/>
                <w:sz w:val="21"/>
              </w:rPr>
              <w:t>3.0e-04</w:t>
            </w:r>
          </w:p>
        </w:tc>
        <w:tc>
          <w:tcPr>
            <w:tcW w:type="dxa" w:w="647"/>
            <w:vAlign w:val="center"/>
          </w:tcPr>
          <w:p>
            <w:pPr>
              <w:keepNext/>
              <w:spacing w:after="60" w:before="60" w:line="240" w:lineRule="auto"/>
              <w:ind w:firstLine="0"/>
              <w:jc w:val="center"/>
            </w:pPr>
            <w:r>
              <w:rPr>
                <w:b w:val="0"/>
                <w:sz w:val="21"/>
              </w:rPr>
              <w:t>5</w:t>
            </w:r>
          </w:p>
        </w:tc>
        <w:tc>
          <w:tcPr>
            <w:tcW w:type="dxa" w:w="1295"/>
            <w:vAlign w:val="center"/>
          </w:tcPr>
          <w:p>
            <w:pPr>
              <w:keepNext/>
              <w:spacing w:after="60" w:before="60" w:line="240" w:lineRule="auto"/>
              <w:ind w:firstLine="0"/>
              <w:jc w:val="center"/>
            </w:pPr>
            <w:r>
              <w:rPr>
                <w:b w:val="0"/>
                <w:sz w:val="21"/>
              </w:rPr>
              <w:t>65.11</w:t>
            </w:r>
          </w:p>
        </w:tc>
        <w:tc>
          <w:tcPr>
            <w:tcW w:type="dxa" w:w="1648"/>
            <w:vAlign w:val="center"/>
          </w:tcPr>
          <w:p>
            <w:pPr>
              <w:keepNext/>
              <w:spacing w:after="60" w:before="60" w:line="240" w:lineRule="auto"/>
              <w:ind w:firstLine="0"/>
              <w:jc w:val="center"/>
            </w:pPr>
            <w:r>
              <w:rPr>
                <w:b w:val="0"/>
                <w:sz w:val="21"/>
              </w:rPr>
              <w:t>0.6323</w:t>
            </w:r>
          </w:p>
        </w:tc>
        <w:tc>
          <w:tcPr>
            <w:tcW w:type="dxa" w:w="1353"/>
            <w:vAlign w:val="center"/>
          </w:tcPr>
          <w:p>
            <w:pPr>
              <w:keepNext/>
              <w:spacing w:after="60" w:before="60" w:line="240" w:lineRule="auto"/>
              <w:ind w:firstLine="0"/>
              <w:jc w:val="center"/>
            </w:pPr>
            <w:r>
              <w:rPr>
                <w:b w:val="0"/>
                <w:sz w:val="21"/>
              </w:rPr>
              <w:t>0.5397</w:t>
            </w:r>
          </w:p>
        </w:tc>
      </w:tr>
      <w:tr>
        <w:trPr>
          <w:cantSplit/>
        </w:trPr>
        <w:tc>
          <w:tcPr>
            <w:tcW w:type="dxa" w:w="706"/>
            <w:vAlign w:val="center"/>
          </w:tcPr>
          <w:p>
            <w:pPr>
              <w:keepNext/>
              <w:spacing w:after="60" w:before="60" w:line="240" w:lineRule="auto"/>
              <w:ind w:firstLine="0"/>
              <w:jc w:val="center"/>
            </w:pPr>
            <w:r>
              <w:rPr>
                <w:b w:val="0"/>
                <w:sz w:val="21"/>
              </w:rPr>
              <w:t>A</w:t>
            </w:r>
          </w:p>
        </w:tc>
        <w:tc>
          <w:tcPr>
            <w:tcW w:type="dxa" w:w="706"/>
            <w:vAlign w:val="center"/>
          </w:tcPr>
          <w:p>
            <w:pPr>
              <w:keepNext/>
              <w:spacing w:after="60" w:before="60" w:line="240" w:lineRule="auto"/>
              <w:ind w:firstLine="0"/>
              <w:jc w:val="center"/>
            </w:pPr>
            <w:r>
              <w:rPr>
                <w:b w:val="0"/>
                <w:sz w:val="21"/>
              </w:rPr>
              <w:t>2</w:t>
            </w:r>
          </w:p>
        </w:tc>
        <w:tc>
          <w:tcPr>
            <w:tcW w:type="dxa" w:w="1471"/>
            <w:vAlign w:val="center"/>
          </w:tcPr>
          <w:p>
            <w:pPr>
              <w:keepNext/>
              <w:spacing w:after="60" w:before="60" w:line="240" w:lineRule="auto"/>
              <w:ind w:firstLine="0"/>
              <w:jc w:val="center"/>
            </w:pPr>
            <w:r>
              <w:rPr>
                <w:b w:val="0"/>
                <w:sz w:val="21"/>
              </w:rPr>
              <w:t>4.0e-05</w:t>
            </w:r>
          </w:p>
        </w:tc>
        <w:tc>
          <w:tcPr>
            <w:tcW w:type="dxa" w:w="1471"/>
            <w:vAlign w:val="center"/>
          </w:tcPr>
          <w:p>
            <w:pPr>
              <w:keepNext/>
              <w:spacing w:after="60" w:before="60" w:line="240" w:lineRule="auto"/>
              <w:ind w:firstLine="0"/>
              <w:jc w:val="center"/>
            </w:pPr>
            <w:r>
              <w:rPr>
                <w:b w:val="0"/>
                <w:sz w:val="21"/>
              </w:rPr>
              <w:t>6.0e-04</w:t>
            </w:r>
          </w:p>
        </w:tc>
        <w:tc>
          <w:tcPr>
            <w:tcW w:type="dxa" w:w="647"/>
            <w:vAlign w:val="center"/>
          </w:tcPr>
          <w:p>
            <w:pPr>
              <w:keepNext/>
              <w:spacing w:after="60" w:before="60" w:line="240" w:lineRule="auto"/>
              <w:ind w:firstLine="0"/>
              <w:jc w:val="center"/>
            </w:pPr>
            <w:r>
              <w:rPr>
                <w:b w:val="0"/>
                <w:sz w:val="21"/>
              </w:rPr>
              <w:t>4</w:t>
            </w:r>
          </w:p>
        </w:tc>
        <w:tc>
          <w:tcPr>
            <w:tcW w:type="dxa" w:w="1295"/>
            <w:vAlign w:val="center"/>
          </w:tcPr>
          <w:p>
            <w:pPr>
              <w:keepNext/>
              <w:spacing w:after="60" w:before="60" w:line="240" w:lineRule="auto"/>
              <w:ind w:firstLine="0"/>
              <w:jc w:val="center"/>
            </w:pPr>
            <w:r>
              <w:rPr>
                <w:b w:val="0"/>
                <w:sz w:val="21"/>
              </w:rPr>
              <w:t>62.50</w:t>
            </w:r>
          </w:p>
        </w:tc>
        <w:tc>
          <w:tcPr>
            <w:tcW w:type="dxa" w:w="1648"/>
            <w:vAlign w:val="center"/>
          </w:tcPr>
          <w:p>
            <w:pPr>
              <w:keepNext/>
              <w:spacing w:after="60" w:before="60" w:line="240" w:lineRule="auto"/>
              <w:ind w:firstLine="0"/>
              <w:jc w:val="center"/>
            </w:pPr>
            <w:r>
              <w:rPr>
                <w:b w:val="0"/>
                <w:sz w:val="21"/>
              </w:rPr>
              <w:t>0.6241</w:t>
            </w:r>
          </w:p>
        </w:tc>
        <w:tc>
          <w:tcPr>
            <w:tcW w:type="dxa" w:w="1353"/>
            <w:vAlign w:val="center"/>
          </w:tcPr>
          <w:p>
            <w:pPr>
              <w:keepNext/>
              <w:spacing w:after="60" w:before="60" w:line="240" w:lineRule="auto"/>
              <w:ind w:firstLine="0"/>
              <w:jc w:val="center"/>
            </w:pPr>
            <w:r>
              <w:rPr>
                <w:b w:val="0"/>
                <w:sz w:val="21"/>
              </w:rPr>
              <w:t>0.5471</w:t>
            </w:r>
          </w:p>
        </w:tc>
      </w:tr>
      <w:tr>
        <w:trPr>
          <w:cantSplit/>
        </w:trPr>
        <w:tc>
          <w:tcPr>
            <w:tcW w:type="dxa" w:w="706"/>
            <w:vAlign w:val="center"/>
          </w:tcPr>
          <w:p>
            <w:pPr>
              <w:keepNext/>
              <w:spacing w:after="60" w:before="60" w:line="240" w:lineRule="auto"/>
              <w:ind w:firstLine="0"/>
              <w:jc w:val="center"/>
            </w:pPr>
            <w:r>
              <w:rPr>
                <w:b w:val="0"/>
                <w:sz w:val="21"/>
              </w:rPr>
              <w:t>B</w:t>
            </w:r>
          </w:p>
        </w:tc>
        <w:tc>
          <w:tcPr>
            <w:tcW w:type="dxa" w:w="706"/>
            <w:vAlign w:val="center"/>
          </w:tcPr>
          <w:p>
            <w:pPr>
              <w:keepNext/>
              <w:spacing w:after="60" w:before="60" w:line="240" w:lineRule="auto"/>
              <w:ind w:firstLine="0"/>
              <w:jc w:val="center"/>
            </w:pPr>
            <w:r>
              <w:rPr>
                <w:b w:val="0"/>
                <w:sz w:val="21"/>
              </w:rPr>
              <w:t>0.5</w:t>
            </w:r>
          </w:p>
        </w:tc>
        <w:tc>
          <w:tcPr>
            <w:tcW w:type="dxa" w:w="1471"/>
            <w:vAlign w:val="center"/>
          </w:tcPr>
          <w:p>
            <w:pPr>
              <w:keepNext/>
              <w:spacing w:after="60" w:before="60" w:line="240" w:lineRule="auto"/>
              <w:ind w:firstLine="0"/>
              <w:jc w:val="center"/>
            </w:pPr>
            <w:r>
              <w:rPr>
                <w:b w:val="0"/>
                <w:sz w:val="21"/>
              </w:rPr>
              <w:t>2.0e-05</w:t>
            </w:r>
          </w:p>
        </w:tc>
        <w:tc>
          <w:tcPr>
            <w:tcW w:type="dxa" w:w="1471"/>
            <w:vAlign w:val="center"/>
          </w:tcPr>
          <w:p>
            <w:pPr>
              <w:keepNext/>
              <w:spacing w:after="60" w:before="60" w:line="240" w:lineRule="auto"/>
              <w:ind w:firstLine="0"/>
              <w:jc w:val="center"/>
            </w:pPr>
            <w:r>
              <w:rPr>
                <w:b w:val="0"/>
                <w:sz w:val="21"/>
              </w:rPr>
              <w:t>1.5e-04</w:t>
            </w:r>
          </w:p>
        </w:tc>
        <w:tc>
          <w:tcPr>
            <w:tcW w:type="dxa" w:w="647"/>
            <w:vAlign w:val="center"/>
          </w:tcPr>
          <w:p>
            <w:pPr>
              <w:keepNext/>
              <w:spacing w:after="60" w:before="60" w:line="240" w:lineRule="auto"/>
              <w:ind w:firstLine="0"/>
              <w:jc w:val="center"/>
            </w:pPr>
            <w:r>
              <w:rPr>
                <w:b w:val="0"/>
                <w:sz w:val="21"/>
              </w:rPr>
              <w:t>2</w:t>
            </w:r>
          </w:p>
        </w:tc>
        <w:tc>
          <w:tcPr>
            <w:tcW w:type="dxa" w:w="1295"/>
            <w:vAlign w:val="center"/>
          </w:tcPr>
          <w:p>
            <w:pPr>
              <w:keepNext/>
              <w:spacing w:after="60" w:before="60" w:line="240" w:lineRule="auto"/>
              <w:ind w:firstLine="0"/>
              <w:jc w:val="center"/>
            </w:pPr>
            <w:r>
              <w:rPr>
                <w:b w:val="0"/>
                <w:sz w:val="21"/>
              </w:rPr>
              <w:t>63.87</w:t>
            </w:r>
          </w:p>
        </w:tc>
        <w:tc>
          <w:tcPr>
            <w:tcW w:type="dxa" w:w="1648"/>
            <w:vAlign w:val="center"/>
          </w:tcPr>
          <w:p>
            <w:pPr>
              <w:keepNext/>
              <w:spacing w:after="60" w:before="60" w:line="240" w:lineRule="auto"/>
              <w:ind w:firstLine="0"/>
              <w:jc w:val="center"/>
            </w:pPr>
            <w:r>
              <w:rPr>
                <w:b w:val="0"/>
                <w:sz w:val="21"/>
              </w:rPr>
              <w:t>0.6231</w:t>
            </w:r>
          </w:p>
        </w:tc>
        <w:tc>
          <w:tcPr>
            <w:tcW w:type="dxa" w:w="1353"/>
            <w:vAlign w:val="center"/>
          </w:tcPr>
          <w:p>
            <w:pPr>
              <w:keepNext/>
              <w:spacing w:after="60" w:before="60" w:line="240" w:lineRule="auto"/>
              <w:ind w:firstLine="0"/>
              <w:jc w:val="center"/>
            </w:pPr>
            <w:r>
              <w:rPr>
                <w:b w:val="0"/>
                <w:sz w:val="21"/>
              </w:rPr>
              <w:t>0.5622</w:t>
            </w:r>
          </w:p>
        </w:tc>
      </w:tr>
      <w:tr>
        <w:trPr>
          <w:cantSplit/>
        </w:trPr>
        <w:tc>
          <w:tcPr>
            <w:tcW w:type="dxa" w:w="706"/>
            <w:vAlign w:val="center"/>
          </w:tcPr>
          <w:p>
            <w:pPr>
              <w:keepNext/>
              <w:spacing w:after="60" w:before="60" w:line="240" w:lineRule="auto"/>
              <w:ind w:firstLine="0"/>
              <w:jc w:val="center"/>
            </w:pPr>
            <w:r>
              <w:rPr>
                <w:b w:val="0"/>
                <w:sz w:val="21"/>
              </w:rPr>
              <w:t>B</w:t>
            </w:r>
          </w:p>
        </w:tc>
        <w:tc>
          <w:tcPr>
            <w:tcW w:type="dxa" w:w="706"/>
            <w:vAlign w:val="center"/>
          </w:tcPr>
          <w:p>
            <w:pPr>
              <w:keepNext/>
              <w:spacing w:after="60" w:before="60" w:line="240" w:lineRule="auto"/>
              <w:ind w:firstLine="0"/>
              <w:jc w:val="center"/>
            </w:pPr>
            <w:r>
              <w:rPr>
                <w:b w:val="0"/>
                <w:sz w:val="21"/>
              </w:rPr>
              <w:t>1</w:t>
            </w:r>
          </w:p>
        </w:tc>
        <w:tc>
          <w:tcPr>
            <w:tcW w:type="dxa" w:w="1471"/>
            <w:vAlign w:val="center"/>
          </w:tcPr>
          <w:p>
            <w:pPr>
              <w:keepNext/>
              <w:spacing w:after="60" w:before="60" w:line="240" w:lineRule="auto"/>
              <w:ind w:firstLine="0"/>
              <w:jc w:val="center"/>
            </w:pPr>
            <w:r>
              <w:rPr>
                <w:b w:val="0"/>
                <w:sz w:val="21"/>
              </w:rPr>
              <w:t>4.0e-05</w:t>
            </w:r>
          </w:p>
        </w:tc>
        <w:tc>
          <w:tcPr>
            <w:tcW w:type="dxa" w:w="1471"/>
            <w:vAlign w:val="center"/>
          </w:tcPr>
          <w:p>
            <w:pPr>
              <w:keepNext/>
              <w:spacing w:after="60" w:before="60" w:line="240" w:lineRule="auto"/>
              <w:ind w:firstLine="0"/>
              <w:jc w:val="center"/>
            </w:pPr>
            <w:r>
              <w:rPr>
                <w:b w:val="0"/>
                <w:sz w:val="21"/>
              </w:rPr>
              <w:t>3.0e-04</w:t>
            </w:r>
          </w:p>
        </w:tc>
        <w:tc>
          <w:tcPr>
            <w:tcW w:type="dxa" w:w="647"/>
            <w:vAlign w:val="center"/>
          </w:tcPr>
          <w:p>
            <w:pPr>
              <w:keepNext/>
              <w:spacing w:after="60" w:before="60" w:line="240" w:lineRule="auto"/>
              <w:ind w:firstLine="0"/>
              <w:jc w:val="center"/>
            </w:pPr>
            <w:r>
              <w:rPr>
                <w:b w:val="0"/>
                <w:sz w:val="21"/>
              </w:rPr>
              <w:t>8</w:t>
            </w:r>
          </w:p>
        </w:tc>
        <w:tc>
          <w:tcPr>
            <w:tcW w:type="dxa" w:w="1295"/>
            <w:vAlign w:val="center"/>
          </w:tcPr>
          <w:p>
            <w:pPr>
              <w:keepNext/>
              <w:spacing w:after="60" w:before="60" w:line="240" w:lineRule="auto"/>
              <w:ind w:firstLine="0"/>
              <w:jc w:val="center"/>
            </w:pPr>
            <w:r>
              <w:rPr>
                <w:b w:val="0"/>
                <w:sz w:val="21"/>
              </w:rPr>
              <w:t>64.56</w:t>
            </w:r>
          </w:p>
        </w:tc>
        <w:tc>
          <w:tcPr>
            <w:tcW w:type="dxa" w:w="1648"/>
            <w:vAlign w:val="center"/>
          </w:tcPr>
          <w:p>
            <w:pPr>
              <w:keepNext/>
              <w:spacing w:after="60" w:before="60" w:line="240" w:lineRule="auto"/>
              <w:ind w:firstLine="0"/>
              <w:jc w:val="center"/>
            </w:pPr>
            <w:r>
              <w:rPr>
                <w:b w:val="0"/>
                <w:sz w:val="21"/>
              </w:rPr>
              <w:t>0.6364</w:t>
            </w:r>
          </w:p>
        </w:tc>
        <w:tc>
          <w:tcPr>
            <w:tcW w:type="dxa" w:w="1353"/>
            <w:vAlign w:val="center"/>
          </w:tcPr>
          <w:p>
            <w:pPr>
              <w:keepNext/>
              <w:spacing w:after="60" w:before="60" w:line="240" w:lineRule="auto"/>
              <w:ind w:firstLine="0"/>
              <w:jc w:val="center"/>
            </w:pPr>
            <w:r>
              <w:rPr>
                <w:b w:val="0"/>
                <w:sz w:val="21"/>
              </w:rPr>
              <w:t>0.5599</w:t>
            </w:r>
          </w:p>
        </w:tc>
      </w:tr>
      <w:tr>
        <w:trPr>
          <w:cantSplit/>
        </w:trPr>
        <w:tc>
          <w:tcPr>
            <w:tcW w:type="dxa" w:w="706"/>
            <w:vAlign w:val="center"/>
          </w:tcPr>
          <w:p>
            <w:pPr>
              <w:keepNext w:val="0"/>
              <w:spacing w:after="60" w:before="60" w:line="240" w:lineRule="auto"/>
              <w:ind w:firstLine="0"/>
              <w:jc w:val="center"/>
            </w:pPr>
            <w:r>
              <w:rPr>
                <w:b w:val="0"/>
                <w:sz w:val="21"/>
              </w:rPr>
              <w:t>B</w:t>
            </w:r>
          </w:p>
        </w:tc>
        <w:tc>
          <w:tcPr>
            <w:tcW w:type="dxa" w:w="706"/>
            <w:vAlign w:val="center"/>
          </w:tcPr>
          <w:p>
            <w:pPr>
              <w:keepNext w:val="0"/>
              <w:spacing w:after="60" w:before="60" w:line="240" w:lineRule="auto"/>
              <w:ind w:firstLine="0"/>
              <w:jc w:val="center"/>
            </w:pPr>
            <w:r>
              <w:rPr>
                <w:b w:val="0"/>
                <w:sz w:val="21"/>
              </w:rPr>
              <w:t>2</w:t>
            </w:r>
          </w:p>
        </w:tc>
        <w:tc>
          <w:tcPr>
            <w:tcW w:type="dxa" w:w="1471"/>
            <w:vAlign w:val="center"/>
          </w:tcPr>
          <w:p>
            <w:pPr>
              <w:keepNext w:val="0"/>
              <w:spacing w:after="60" w:before="60" w:line="240" w:lineRule="auto"/>
              <w:ind w:firstLine="0"/>
              <w:jc w:val="center"/>
            </w:pPr>
            <w:r>
              <w:rPr>
                <w:b w:val="0"/>
                <w:sz w:val="21"/>
              </w:rPr>
              <w:t>8.0e-05</w:t>
            </w:r>
          </w:p>
        </w:tc>
        <w:tc>
          <w:tcPr>
            <w:tcW w:type="dxa" w:w="1471"/>
            <w:vAlign w:val="center"/>
          </w:tcPr>
          <w:p>
            <w:pPr>
              <w:keepNext w:val="0"/>
              <w:spacing w:after="60" w:before="60" w:line="240" w:lineRule="auto"/>
              <w:ind w:firstLine="0"/>
              <w:jc w:val="center"/>
            </w:pPr>
            <w:r>
              <w:rPr>
                <w:b w:val="0"/>
                <w:sz w:val="21"/>
              </w:rPr>
              <w:t>6.0e-04</w:t>
            </w:r>
          </w:p>
        </w:tc>
        <w:tc>
          <w:tcPr>
            <w:tcW w:type="dxa" w:w="647"/>
            <w:vAlign w:val="center"/>
          </w:tcPr>
          <w:p>
            <w:pPr>
              <w:keepNext w:val="0"/>
              <w:spacing w:after="60" w:before="60" w:line="240" w:lineRule="auto"/>
              <w:ind w:firstLine="0"/>
              <w:jc w:val="center"/>
            </w:pPr>
            <w:r>
              <w:rPr>
                <w:b w:val="0"/>
                <w:sz w:val="21"/>
              </w:rPr>
              <w:t>14</w:t>
            </w:r>
          </w:p>
        </w:tc>
        <w:tc>
          <w:tcPr>
            <w:tcW w:type="dxa" w:w="1295"/>
            <w:vAlign w:val="center"/>
          </w:tcPr>
          <w:p>
            <w:pPr>
              <w:keepNext w:val="0"/>
              <w:spacing w:after="60" w:before="60" w:line="240" w:lineRule="auto"/>
              <w:ind w:firstLine="0"/>
              <w:jc w:val="center"/>
            </w:pPr>
            <w:r>
              <w:rPr>
                <w:b w:val="0"/>
                <w:sz w:val="21"/>
              </w:rPr>
              <w:t>60.99</w:t>
            </w:r>
          </w:p>
        </w:tc>
        <w:tc>
          <w:tcPr>
            <w:tcW w:type="dxa" w:w="1648"/>
            <w:vAlign w:val="center"/>
          </w:tcPr>
          <w:p>
            <w:pPr>
              <w:keepNext w:val="0"/>
              <w:spacing w:after="60" w:before="60" w:line="240" w:lineRule="auto"/>
              <w:ind w:firstLine="0"/>
              <w:jc w:val="center"/>
            </w:pPr>
            <w:r>
              <w:rPr>
                <w:b w:val="0"/>
                <w:sz w:val="21"/>
              </w:rPr>
              <w:t>0.6042</w:t>
            </w:r>
          </w:p>
        </w:tc>
        <w:tc>
          <w:tcPr>
            <w:tcW w:type="dxa" w:w="1353"/>
            <w:vAlign w:val="center"/>
          </w:tcPr>
          <w:p>
            <w:pPr>
              <w:keepNext w:val="0"/>
              <w:spacing w:after="60" w:before="60" w:line="240" w:lineRule="auto"/>
              <w:ind w:firstLine="0"/>
              <w:jc w:val="center"/>
            </w:pPr>
            <w:r>
              <w:rPr>
                <w:b w:val="0"/>
                <w:sz w:val="21"/>
              </w:rPr>
              <w:t>0.5912</w:t>
            </w:r>
          </w:p>
        </w:tc>
      </w:tr>
    </w:tbl>
    <w:p>
      <w:r>
        <w:t>A组中，学习率减半或加倍均未改善参考配置的验证Macro-F1与MAE。B组的两组学习率从4×10</w:t>
      </w:r>
      <w:r>
        <w:rPr>
          <w:vertAlign w:val="superscript"/>
        </w:rPr>
        <w:t>-5</w:t>
      </w:r>
      <w:r>
        <w:t>/3×10</w:t>
      </w:r>
      <w:r>
        <w:rPr>
          <w:vertAlign w:val="superscript"/>
        </w:rPr>
        <w:t>-4</w:t>
      </w:r>
      <w:r>
        <w:t>同时加倍后，验证Macro-F1由0.6364降至0.6042，准确率由64.56%降至60.99%，MAE由0.5599增至0.5912，构成较明确的退化案例。该结果对应完整训练过程中的验证最优记录，并非从训练轨迹中抽取较差轮次；但它只能说明这组联合学习率设置不合适，不能分别归因于BERT或其他层的学习率。</w:t>
      </w:r>
    </w:p>
    <w:p>
      <w:r>
        <w:t>B组参考配置的验证Macro-F1高于A组，但MAE较大，也说明分类与回归目标之间仍有取舍。图6同时展示全部22个固定种子候选，完整参数表随结果提供；其余宽搜索点同时改变了多个超参数，不用于推断某个单独参数的因果作用。本节不额外使用测试集或附件四挑选较弱参数，也不将缺少对应冻结测试记录的配置填入测试成绩。</w:t>
      </w:r>
    </w:p>
    <w:p>
      <w:pPr>
        <w:keepNext/>
        <w:ind w:firstLine="0"/>
        <w:jc w:val="center"/>
      </w:pPr>
      <w:r>
        <w:drawing>
          <wp:inline xmlns:a="http://schemas.openxmlformats.org/drawingml/2006/main" xmlns:pic="http://schemas.openxmlformats.org/drawingml/2006/picture">
            <wp:extent cx="5796000" cy="2154058"/>
            <wp:docPr id="6" name="Picture 6"/>
            <wp:cNvGraphicFramePr>
              <a:graphicFrameLocks noChangeAspect="1"/>
            </wp:cNvGraphicFramePr>
            <a:graphic>
              <a:graphicData uri="http://schemas.openxmlformats.org/drawingml/2006/picture">
                <pic:pic>
                  <pic:nvPicPr>
                    <pic:cNvPr id="0" name="07_parameter_comparison.png"/>
                    <pic:cNvPicPr/>
                  </pic:nvPicPr>
                  <pic:blipFill>
                    <a:blip r:embed="rId15"/>
                    <a:stretch>
                      <a:fillRect/>
                    </a:stretch>
                  </pic:blipFill>
                  <pic:spPr>
                    <a:xfrm>
                      <a:off x="0" y="0"/>
                      <a:ext cx="5796000" cy="2154058"/>
                    </a:xfrm>
                    <a:prstGeom prst="rect"/>
                  </pic:spPr>
                </pic:pic>
              </a:graphicData>
            </a:graphic>
          </wp:inline>
        </w:drawing>
      </w:r>
    </w:p>
    <w:p>
      <w:pPr>
        <w:pStyle w:val="Caption"/>
        <w:keepNext w:val="0"/>
      </w:pPr>
      <w:r>
        <w:t>图6　全部22个不确定性候选的验证性能与两组学习率对照。每点均使用本配置的验证Macro-F1最优轮次和策略；两组曲线连接的是成组参数试验，不是训练轮次。</w:t>
      </w:r>
    </w:p>
    <w:p>
      <w:pPr>
        <w:pStyle w:val="Heading2"/>
      </w:pPr>
      <w:r>
        <w:t>6.5 开源适配基线的参数对照</w:t>
      </w:r>
    </w:p>
    <w:p>
      <w:r>
        <w:t>进一步考察开源方法在比赛适配后的参数敏感性。纳入同批实验中固定种子17的全部6组SELF-MM适配配置和2组源码TETFN适配配置，包含较弱设置及各自参考设置。它们均使用附件二对齐版、批量32、最多10轮、早停耐心4轮，各自按验证Macro-F1确定检查点和决策策略。本节重载已有权重，先核对728条验证输出，再固定策略计算727条测试结果，不重新训练或使用测试集调参。该批预算与前述20轮上限实验不同，不能把10轮配置描述为已完成20轮训练。</w:t>
      </w:r>
    </w:p>
    <w:p>
      <w:pPr>
        <w:pStyle w:val="Caption"/>
        <w:keepNext/>
      </w:pPr>
      <w:r>
        <w:t>表10　开源适配基线的参数设置（训练上限均为10轮）</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664"/>
        <w:gridCol w:w="1509"/>
        <w:gridCol w:w="1509"/>
        <w:gridCol w:w="1268"/>
        <w:gridCol w:w="1389"/>
        <w:gridCol w:w="1449"/>
        <w:gridCol w:w="1509"/>
      </w:tblGrid>
      <w:tr>
        <w:trPr>
          <w:tblHeader/>
          <w:cantSplit/>
        </w:trPr>
        <w:tc>
          <w:tcPr>
            <w:tcW w:type="dxa" w:w="664"/>
            <w:vAlign w:val="center"/>
            <w:tcBorders>
              <w:bottom w:val="single" w:sz="6"/>
            </w:tcBorders>
          </w:tcPr>
          <w:p>
            <w:pPr>
              <w:keepNext/>
              <w:spacing w:after="60" w:before="60" w:line="240" w:lineRule="auto"/>
              <w:ind w:firstLine="0"/>
              <w:jc w:val="center"/>
            </w:pPr>
            <w:r>
              <w:rPr>
                <w:b/>
                <w:sz w:val="21"/>
              </w:rPr>
              <w:t>代号</w:t>
            </w:r>
          </w:p>
        </w:tc>
        <w:tc>
          <w:tcPr>
            <w:tcW w:type="dxa" w:w="1509"/>
            <w:vAlign w:val="center"/>
            <w:tcBorders>
              <w:bottom w:val="single" w:sz="6"/>
            </w:tcBorders>
          </w:tcPr>
          <w:p>
            <w:pPr>
              <w:keepNext/>
              <w:spacing w:after="60" w:before="60" w:line="240" w:lineRule="auto"/>
              <w:ind w:firstLine="0"/>
              <w:jc w:val="center"/>
            </w:pPr>
            <w:r>
              <w:rPr>
                <w:b/>
                <w:sz w:val="21"/>
              </w:rPr>
              <w:t>模型</w:t>
            </w:r>
          </w:p>
        </w:tc>
        <w:tc>
          <w:tcPr>
            <w:tcW w:type="dxa" w:w="1509"/>
            <w:vAlign w:val="center"/>
            <w:tcBorders>
              <w:bottom w:val="single" w:sz="6"/>
            </w:tcBorders>
          </w:tcPr>
          <w:p>
            <w:pPr>
              <w:keepNext/>
              <w:spacing w:after="60" w:before="60" w:line="240" w:lineRule="auto"/>
              <w:ind w:firstLine="0"/>
              <w:jc w:val="center"/>
            </w:pPr>
            <w:r>
              <w:rPr>
                <w:b/>
                <w:sz w:val="21"/>
              </w:rPr>
              <w:t>BERT LR</w:t>
            </w:r>
          </w:p>
        </w:tc>
        <w:tc>
          <w:tcPr>
            <w:tcW w:type="dxa" w:w="1268"/>
            <w:vAlign w:val="center"/>
            <w:tcBorders>
              <w:bottom w:val="single" w:sz="6"/>
            </w:tcBorders>
          </w:tcPr>
          <w:p>
            <w:pPr>
              <w:keepNext/>
              <w:spacing w:after="60" w:before="60" w:line="240" w:lineRule="auto"/>
              <w:ind w:firstLine="0"/>
              <w:jc w:val="center"/>
            </w:pPr>
            <w:r>
              <w:rPr>
                <w:b/>
                <w:sz w:val="21"/>
              </w:rPr>
              <w:t>Dropout</w:t>
            </w:r>
          </w:p>
        </w:tc>
        <w:tc>
          <w:tcPr>
            <w:tcW w:type="dxa" w:w="1389"/>
            <w:vAlign w:val="center"/>
            <w:tcBorders>
              <w:bottom w:val="single" w:sz="6"/>
            </w:tcBorders>
          </w:tcPr>
          <w:p>
            <w:pPr>
              <w:keepNext/>
              <w:spacing w:after="60" w:before="60" w:line="240" w:lineRule="auto"/>
              <w:ind w:firstLine="0"/>
              <w:jc w:val="center"/>
            </w:pPr>
            <w:r>
              <w:rPr>
                <w:b/>
                <w:sz w:val="21"/>
              </w:rPr>
              <w:t>融合维数</w:t>
            </w:r>
          </w:p>
        </w:tc>
        <w:tc>
          <w:tcPr>
            <w:tcW w:type="dxa" w:w="1449"/>
            <w:vAlign w:val="center"/>
            <w:tcBorders>
              <w:bottom w:val="single" w:sz="6"/>
            </w:tcBorders>
          </w:tcPr>
          <w:p>
            <w:pPr>
              <w:keepNext/>
              <w:spacing w:after="60" w:before="60" w:line="240" w:lineRule="auto"/>
              <w:ind w:firstLine="0"/>
              <w:jc w:val="center"/>
            </w:pPr>
            <w:r>
              <w:rPr>
                <w:b/>
                <w:sz w:val="21"/>
              </w:rPr>
              <w:t>分类权重</w:t>
            </w:r>
          </w:p>
        </w:tc>
        <w:tc>
          <w:tcPr>
            <w:tcW w:type="dxa" w:w="1509"/>
            <w:vAlign w:val="center"/>
            <w:tcBorders>
              <w:bottom w:val="single" w:sz="6"/>
            </w:tcBorders>
          </w:tcPr>
          <w:p>
            <w:pPr>
              <w:keepNext/>
              <w:spacing w:after="60" w:before="60" w:line="240" w:lineRule="auto"/>
              <w:ind w:firstLine="0"/>
              <w:jc w:val="center"/>
            </w:pPr>
            <w:r>
              <w:rPr>
                <w:b/>
                <w:sz w:val="21"/>
              </w:rPr>
              <w:t>选中/实训</w:t>
            </w:r>
          </w:p>
        </w:tc>
      </w:tr>
      <w:tr>
        <w:trPr>
          <w:cantSplit/>
        </w:trPr>
        <w:tc>
          <w:tcPr>
            <w:tcW w:type="dxa" w:w="664"/>
            <w:vAlign w:val="center"/>
          </w:tcPr>
          <w:p>
            <w:pPr>
              <w:keepNext/>
              <w:spacing w:after="60" w:before="60" w:line="240" w:lineRule="auto"/>
              <w:ind w:firstLine="0"/>
              <w:jc w:val="center"/>
            </w:pPr>
            <w:r>
              <w:rPr>
                <w:b w:val="0"/>
                <w:sz w:val="21"/>
              </w:rPr>
              <w:t>S0</w:t>
            </w:r>
          </w:p>
        </w:tc>
        <w:tc>
          <w:tcPr>
            <w:tcW w:type="dxa" w:w="1509"/>
            <w:vAlign w:val="center"/>
          </w:tcPr>
          <w:p>
            <w:pPr>
              <w:keepNext/>
              <w:spacing w:after="60" w:before="60" w:line="240" w:lineRule="auto"/>
              <w:ind w:firstLine="0"/>
              <w:jc w:val="center"/>
            </w:pPr>
            <w:r>
              <w:rPr>
                <w:b w:val="0"/>
                <w:sz w:val="21"/>
              </w:rPr>
              <w:t>SELF-MM</w:t>
            </w:r>
          </w:p>
        </w:tc>
        <w:tc>
          <w:tcPr>
            <w:tcW w:type="dxa" w:w="1509"/>
            <w:vAlign w:val="center"/>
          </w:tcPr>
          <w:p>
            <w:pPr>
              <w:keepNext/>
              <w:spacing w:after="60" w:before="60" w:line="240" w:lineRule="auto"/>
              <w:ind w:firstLine="0"/>
              <w:jc w:val="center"/>
            </w:pPr>
            <w:r>
              <w:rPr>
                <w:b w:val="0"/>
                <w:sz w:val="21"/>
              </w:rPr>
              <w:t>1e-05</w:t>
            </w:r>
          </w:p>
        </w:tc>
        <w:tc>
          <w:tcPr>
            <w:tcW w:type="dxa" w:w="1268"/>
            <w:vAlign w:val="center"/>
          </w:tcPr>
          <w:p>
            <w:pPr>
              <w:keepNext/>
              <w:spacing w:after="60" w:before="60" w:line="240" w:lineRule="auto"/>
              <w:ind w:firstLine="0"/>
              <w:jc w:val="center"/>
            </w:pPr>
            <w:r>
              <w:rPr>
                <w:b w:val="0"/>
                <w:sz w:val="21"/>
              </w:rPr>
              <w:t>0.1</w:t>
            </w:r>
          </w:p>
        </w:tc>
        <w:tc>
          <w:tcPr>
            <w:tcW w:type="dxa" w:w="1389"/>
            <w:vAlign w:val="center"/>
          </w:tcPr>
          <w:p>
            <w:pPr>
              <w:keepNext/>
              <w:spacing w:after="60" w:before="60" w:line="240" w:lineRule="auto"/>
              <w:ind w:firstLine="0"/>
              <w:jc w:val="center"/>
            </w:pPr>
            <w:r>
              <w:rPr>
                <w:b w:val="0"/>
                <w:sz w:val="21"/>
              </w:rPr>
              <w:t>128</w:t>
            </w:r>
          </w:p>
        </w:tc>
        <w:tc>
          <w:tcPr>
            <w:tcW w:type="dxa" w:w="1449"/>
            <w:vAlign w:val="center"/>
          </w:tcPr>
          <w:p>
            <w:pPr>
              <w:keepNext/>
              <w:spacing w:after="60" w:before="60" w:line="240" w:lineRule="auto"/>
              <w:ind w:firstLine="0"/>
              <w:jc w:val="center"/>
            </w:pPr>
            <w:r>
              <w:rPr>
                <w:b w:val="0"/>
                <w:sz w:val="21"/>
              </w:rPr>
              <w:t>0.0</w:t>
            </w:r>
          </w:p>
        </w:tc>
        <w:tc>
          <w:tcPr>
            <w:tcW w:type="dxa" w:w="1509"/>
            <w:vAlign w:val="center"/>
          </w:tcPr>
          <w:p>
            <w:pPr>
              <w:keepNext/>
              <w:spacing w:after="60" w:before="60" w:line="240" w:lineRule="auto"/>
              <w:ind w:firstLine="0"/>
              <w:jc w:val="center"/>
            </w:pPr>
            <w:r>
              <w:rPr>
                <w:b w:val="0"/>
                <w:sz w:val="21"/>
              </w:rPr>
              <w:t>3/7</w:t>
            </w:r>
          </w:p>
        </w:tc>
      </w:tr>
      <w:tr>
        <w:trPr>
          <w:cantSplit/>
        </w:trPr>
        <w:tc>
          <w:tcPr>
            <w:tcW w:type="dxa" w:w="664"/>
            <w:vAlign w:val="center"/>
          </w:tcPr>
          <w:p>
            <w:pPr>
              <w:keepNext/>
              <w:spacing w:after="60" w:before="60" w:line="240" w:lineRule="auto"/>
              <w:ind w:firstLine="0"/>
              <w:jc w:val="center"/>
            </w:pPr>
            <w:r>
              <w:rPr>
                <w:b w:val="0"/>
                <w:sz w:val="21"/>
              </w:rPr>
              <w:t>S1</w:t>
            </w:r>
          </w:p>
        </w:tc>
        <w:tc>
          <w:tcPr>
            <w:tcW w:type="dxa" w:w="1509"/>
            <w:vAlign w:val="center"/>
          </w:tcPr>
          <w:p>
            <w:pPr>
              <w:keepNext/>
              <w:spacing w:after="60" w:before="60" w:line="240" w:lineRule="auto"/>
              <w:ind w:firstLine="0"/>
              <w:jc w:val="center"/>
            </w:pPr>
            <w:r>
              <w:rPr>
                <w:b w:val="0"/>
                <w:sz w:val="21"/>
              </w:rPr>
              <w:t>SELF-MM</w:t>
            </w:r>
          </w:p>
        </w:tc>
        <w:tc>
          <w:tcPr>
            <w:tcW w:type="dxa" w:w="1509"/>
            <w:vAlign w:val="center"/>
          </w:tcPr>
          <w:p>
            <w:pPr>
              <w:keepNext/>
              <w:spacing w:after="60" w:before="60" w:line="240" w:lineRule="auto"/>
              <w:ind w:firstLine="0"/>
              <w:jc w:val="center"/>
            </w:pPr>
            <w:r>
              <w:rPr>
                <w:b w:val="0"/>
                <w:sz w:val="21"/>
              </w:rPr>
              <w:t>2e-05</w:t>
            </w:r>
          </w:p>
        </w:tc>
        <w:tc>
          <w:tcPr>
            <w:tcW w:type="dxa" w:w="1268"/>
            <w:vAlign w:val="center"/>
          </w:tcPr>
          <w:p>
            <w:pPr>
              <w:keepNext/>
              <w:spacing w:after="60" w:before="60" w:line="240" w:lineRule="auto"/>
              <w:ind w:firstLine="0"/>
              <w:jc w:val="center"/>
            </w:pPr>
            <w:r>
              <w:rPr>
                <w:b w:val="0"/>
                <w:sz w:val="21"/>
              </w:rPr>
              <w:t>0.1</w:t>
            </w:r>
          </w:p>
        </w:tc>
        <w:tc>
          <w:tcPr>
            <w:tcW w:type="dxa" w:w="1389"/>
            <w:vAlign w:val="center"/>
          </w:tcPr>
          <w:p>
            <w:pPr>
              <w:keepNext/>
              <w:spacing w:after="60" w:before="60" w:line="240" w:lineRule="auto"/>
              <w:ind w:firstLine="0"/>
              <w:jc w:val="center"/>
            </w:pPr>
            <w:r>
              <w:rPr>
                <w:b w:val="0"/>
                <w:sz w:val="21"/>
              </w:rPr>
              <w:t>128</w:t>
            </w:r>
          </w:p>
        </w:tc>
        <w:tc>
          <w:tcPr>
            <w:tcW w:type="dxa" w:w="1449"/>
            <w:vAlign w:val="center"/>
          </w:tcPr>
          <w:p>
            <w:pPr>
              <w:keepNext/>
              <w:spacing w:after="60" w:before="60" w:line="240" w:lineRule="auto"/>
              <w:ind w:firstLine="0"/>
              <w:jc w:val="center"/>
            </w:pPr>
            <w:r>
              <w:rPr>
                <w:b w:val="0"/>
                <w:sz w:val="21"/>
              </w:rPr>
              <w:t>0.35</w:t>
            </w:r>
          </w:p>
        </w:tc>
        <w:tc>
          <w:tcPr>
            <w:tcW w:type="dxa" w:w="1509"/>
            <w:vAlign w:val="center"/>
          </w:tcPr>
          <w:p>
            <w:pPr>
              <w:keepNext/>
              <w:spacing w:after="60" w:before="60" w:line="240" w:lineRule="auto"/>
              <w:ind w:firstLine="0"/>
              <w:jc w:val="center"/>
            </w:pPr>
            <w:r>
              <w:rPr>
                <w:b w:val="0"/>
                <w:sz w:val="21"/>
              </w:rPr>
              <w:t>1/10</w:t>
            </w:r>
          </w:p>
        </w:tc>
      </w:tr>
      <w:tr>
        <w:trPr>
          <w:cantSplit/>
        </w:trPr>
        <w:tc>
          <w:tcPr>
            <w:tcW w:type="dxa" w:w="664"/>
            <w:vAlign w:val="center"/>
          </w:tcPr>
          <w:p>
            <w:pPr>
              <w:keepNext/>
              <w:spacing w:after="60" w:before="60" w:line="240" w:lineRule="auto"/>
              <w:ind w:firstLine="0"/>
              <w:jc w:val="center"/>
            </w:pPr>
            <w:r>
              <w:rPr>
                <w:b w:val="0"/>
                <w:sz w:val="21"/>
              </w:rPr>
              <w:t>S2</w:t>
            </w:r>
          </w:p>
        </w:tc>
        <w:tc>
          <w:tcPr>
            <w:tcW w:type="dxa" w:w="1509"/>
            <w:vAlign w:val="center"/>
          </w:tcPr>
          <w:p>
            <w:pPr>
              <w:keepNext/>
              <w:spacing w:after="60" w:before="60" w:line="240" w:lineRule="auto"/>
              <w:ind w:firstLine="0"/>
              <w:jc w:val="center"/>
            </w:pPr>
            <w:r>
              <w:rPr>
                <w:b w:val="0"/>
                <w:sz w:val="21"/>
              </w:rPr>
              <w:t>SELF-MM</w:t>
            </w:r>
          </w:p>
        </w:tc>
        <w:tc>
          <w:tcPr>
            <w:tcW w:type="dxa" w:w="1509"/>
            <w:vAlign w:val="center"/>
          </w:tcPr>
          <w:p>
            <w:pPr>
              <w:keepNext/>
              <w:spacing w:after="60" w:before="60" w:line="240" w:lineRule="auto"/>
              <w:ind w:firstLine="0"/>
              <w:jc w:val="center"/>
            </w:pPr>
            <w:r>
              <w:rPr>
                <w:b w:val="0"/>
                <w:sz w:val="21"/>
              </w:rPr>
              <w:t>1e-05</w:t>
            </w:r>
          </w:p>
        </w:tc>
        <w:tc>
          <w:tcPr>
            <w:tcW w:type="dxa" w:w="1268"/>
            <w:vAlign w:val="center"/>
          </w:tcPr>
          <w:p>
            <w:pPr>
              <w:keepNext/>
              <w:spacing w:after="60" w:before="60" w:line="240" w:lineRule="auto"/>
              <w:ind w:firstLine="0"/>
              <w:jc w:val="center"/>
            </w:pPr>
            <w:r>
              <w:rPr>
                <w:b w:val="0"/>
                <w:sz w:val="21"/>
              </w:rPr>
              <w:t>0.15</w:t>
            </w:r>
          </w:p>
        </w:tc>
        <w:tc>
          <w:tcPr>
            <w:tcW w:type="dxa" w:w="1389"/>
            <w:vAlign w:val="center"/>
          </w:tcPr>
          <w:p>
            <w:pPr>
              <w:keepNext/>
              <w:spacing w:after="60" w:before="60" w:line="240" w:lineRule="auto"/>
              <w:ind w:firstLine="0"/>
              <w:jc w:val="center"/>
            </w:pPr>
            <w:r>
              <w:rPr>
                <w:b w:val="0"/>
                <w:sz w:val="21"/>
              </w:rPr>
              <w:t>128</w:t>
            </w:r>
          </w:p>
        </w:tc>
        <w:tc>
          <w:tcPr>
            <w:tcW w:type="dxa" w:w="1449"/>
            <w:vAlign w:val="center"/>
          </w:tcPr>
          <w:p>
            <w:pPr>
              <w:keepNext/>
              <w:spacing w:after="60" w:before="60" w:line="240" w:lineRule="auto"/>
              <w:ind w:firstLine="0"/>
              <w:jc w:val="center"/>
            </w:pPr>
            <w:r>
              <w:rPr>
                <w:b w:val="0"/>
                <w:sz w:val="21"/>
              </w:rPr>
              <w:t>0.2</w:t>
            </w:r>
          </w:p>
        </w:tc>
        <w:tc>
          <w:tcPr>
            <w:tcW w:type="dxa" w:w="1509"/>
            <w:vAlign w:val="center"/>
          </w:tcPr>
          <w:p>
            <w:pPr>
              <w:keepNext/>
              <w:spacing w:after="60" w:before="60" w:line="240" w:lineRule="auto"/>
              <w:ind w:firstLine="0"/>
              <w:jc w:val="center"/>
            </w:pPr>
            <w:r>
              <w:rPr>
                <w:b w:val="0"/>
                <w:sz w:val="21"/>
              </w:rPr>
              <w:t>5/9</w:t>
            </w:r>
          </w:p>
        </w:tc>
      </w:tr>
      <w:tr>
        <w:trPr>
          <w:cantSplit/>
        </w:trPr>
        <w:tc>
          <w:tcPr>
            <w:tcW w:type="dxa" w:w="664"/>
            <w:vAlign w:val="center"/>
          </w:tcPr>
          <w:p>
            <w:pPr>
              <w:keepNext/>
              <w:spacing w:after="60" w:before="60" w:line="240" w:lineRule="auto"/>
              <w:ind w:firstLine="0"/>
              <w:jc w:val="center"/>
            </w:pPr>
            <w:r>
              <w:rPr>
                <w:b w:val="0"/>
                <w:sz w:val="21"/>
              </w:rPr>
              <w:t>S3</w:t>
            </w:r>
          </w:p>
        </w:tc>
        <w:tc>
          <w:tcPr>
            <w:tcW w:type="dxa" w:w="1509"/>
            <w:vAlign w:val="center"/>
          </w:tcPr>
          <w:p>
            <w:pPr>
              <w:keepNext/>
              <w:spacing w:after="60" w:before="60" w:line="240" w:lineRule="auto"/>
              <w:ind w:firstLine="0"/>
              <w:jc w:val="center"/>
            </w:pPr>
            <w:r>
              <w:rPr>
                <w:b w:val="0"/>
                <w:sz w:val="21"/>
              </w:rPr>
              <w:t>SELF-MM</w:t>
            </w:r>
          </w:p>
        </w:tc>
        <w:tc>
          <w:tcPr>
            <w:tcW w:type="dxa" w:w="1509"/>
            <w:vAlign w:val="center"/>
          </w:tcPr>
          <w:p>
            <w:pPr>
              <w:keepNext/>
              <w:spacing w:after="60" w:before="60" w:line="240" w:lineRule="auto"/>
              <w:ind w:firstLine="0"/>
              <w:jc w:val="center"/>
            </w:pPr>
            <w:r>
              <w:rPr>
                <w:b w:val="0"/>
                <w:sz w:val="21"/>
              </w:rPr>
              <w:t>1e-05</w:t>
            </w:r>
          </w:p>
        </w:tc>
        <w:tc>
          <w:tcPr>
            <w:tcW w:type="dxa" w:w="1268"/>
            <w:vAlign w:val="center"/>
          </w:tcPr>
          <w:p>
            <w:pPr>
              <w:keepNext/>
              <w:spacing w:after="60" w:before="60" w:line="240" w:lineRule="auto"/>
              <w:ind w:firstLine="0"/>
              <w:jc w:val="center"/>
            </w:pPr>
            <w:r>
              <w:rPr>
                <w:b w:val="0"/>
                <w:sz w:val="21"/>
              </w:rPr>
              <w:t>0.1</w:t>
            </w:r>
          </w:p>
        </w:tc>
        <w:tc>
          <w:tcPr>
            <w:tcW w:type="dxa" w:w="1389"/>
            <w:vAlign w:val="center"/>
          </w:tcPr>
          <w:p>
            <w:pPr>
              <w:keepNext/>
              <w:spacing w:after="60" w:before="60" w:line="240" w:lineRule="auto"/>
              <w:ind w:firstLine="0"/>
              <w:jc w:val="center"/>
            </w:pPr>
            <w:r>
              <w:rPr>
                <w:b w:val="0"/>
                <w:sz w:val="21"/>
              </w:rPr>
              <w:t>192</w:t>
            </w:r>
          </w:p>
        </w:tc>
        <w:tc>
          <w:tcPr>
            <w:tcW w:type="dxa" w:w="1449"/>
            <w:vAlign w:val="center"/>
          </w:tcPr>
          <w:p>
            <w:pPr>
              <w:keepNext/>
              <w:spacing w:after="60" w:before="60" w:line="240" w:lineRule="auto"/>
              <w:ind w:firstLine="0"/>
              <w:jc w:val="center"/>
            </w:pPr>
            <w:r>
              <w:rPr>
                <w:b w:val="0"/>
                <w:sz w:val="21"/>
              </w:rPr>
              <w:t>0.35</w:t>
            </w:r>
          </w:p>
        </w:tc>
        <w:tc>
          <w:tcPr>
            <w:tcW w:type="dxa" w:w="1509"/>
            <w:vAlign w:val="center"/>
          </w:tcPr>
          <w:p>
            <w:pPr>
              <w:keepNext/>
              <w:spacing w:after="60" w:before="60" w:line="240" w:lineRule="auto"/>
              <w:ind w:firstLine="0"/>
              <w:jc w:val="center"/>
            </w:pPr>
            <w:r>
              <w:rPr>
                <w:b w:val="0"/>
                <w:sz w:val="21"/>
              </w:rPr>
              <w:t>2/7</w:t>
            </w:r>
          </w:p>
        </w:tc>
      </w:tr>
      <w:tr>
        <w:trPr>
          <w:cantSplit/>
        </w:trPr>
        <w:tc>
          <w:tcPr>
            <w:tcW w:type="dxa" w:w="664"/>
            <w:vAlign w:val="center"/>
          </w:tcPr>
          <w:p>
            <w:pPr>
              <w:keepNext/>
              <w:spacing w:after="60" w:before="60" w:line="240" w:lineRule="auto"/>
              <w:ind w:firstLine="0"/>
              <w:jc w:val="center"/>
            </w:pPr>
            <w:r>
              <w:rPr>
                <w:b w:val="0"/>
                <w:sz w:val="21"/>
              </w:rPr>
              <w:t>S4</w:t>
            </w:r>
          </w:p>
        </w:tc>
        <w:tc>
          <w:tcPr>
            <w:tcW w:type="dxa" w:w="1509"/>
            <w:vAlign w:val="center"/>
          </w:tcPr>
          <w:p>
            <w:pPr>
              <w:keepNext/>
              <w:spacing w:after="60" w:before="60" w:line="240" w:lineRule="auto"/>
              <w:ind w:firstLine="0"/>
              <w:jc w:val="center"/>
            </w:pPr>
            <w:r>
              <w:rPr>
                <w:b w:val="0"/>
                <w:sz w:val="21"/>
              </w:rPr>
              <w:t>SELF-MM</w:t>
            </w:r>
          </w:p>
        </w:tc>
        <w:tc>
          <w:tcPr>
            <w:tcW w:type="dxa" w:w="1509"/>
            <w:vAlign w:val="center"/>
          </w:tcPr>
          <w:p>
            <w:pPr>
              <w:keepNext/>
              <w:spacing w:after="60" w:before="60" w:line="240" w:lineRule="auto"/>
              <w:ind w:firstLine="0"/>
              <w:jc w:val="center"/>
            </w:pPr>
            <w:r>
              <w:rPr>
                <w:b w:val="0"/>
                <w:sz w:val="21"/>
              </w:rPr>
              <w:t>2e-05</w:t>
            </w:r>
          </w:p>
        </w:tc>
        <w:tc>
          <w:tcPr>
            <w:tcW w:type="dxa" w:w="1268"/>
            <w:vAlign w:val="center"/>
          </w:tcPr>
          <w:p>
            <w:pPr>
              <w:keepNext/>
              <w:spacing w:after="60" w:before="60" w:line="240" w:lineRule="auto"/>
              <w:ind w:firstLine="0"/>
              <w:jc w:val="center"/>
            </w:pPr>
            <w:r>
              <w:rPr>
                <w:b w:val="0"/>
                <w:sz w:val="21"/>
              </w:rPr>
              <w:t>0.25</w:t>
            </w:r>
          </w:p>
        </w:tc>
        <w:tc>
          <w:tcPr>
            <w:tcW w:type="dxa" w:w="1389"/>
            <w:vAlign w:val="center"/>
          </w:tcPr>
          <w:p>
            <w:pPr>
              <w:keepNext/>
              <w:spacing w:after="60" w:before="60" w:line="240" w:lineRule="auto"/>
              <w:ind w:firstLine="0"/>
              <w:jc w:val="center"/>
            </w:pPr>
            <w:r>
              <w:rPr>
                <w:b w:val="0"/>
                <w:sz w:val="21"/>
              </w:rPr>
              <w:t>128</w:t>
            </w:r>
          </w:p>
        </w:tc>
        <w:tc>
          <w:tcPr>
            <w:tcW w:type="dxa" w:w="1449"/>
            <w:vAlign w:val="center"/>
          </w:tcPr>
          <w:p>
            <w:pPr>
              <w:keepNext/>
              <w:spacing w:after="60" w:before="60" w:line="240" w:lineRule="auto"/>
              <w:ind w:firstLine="0"/>
              <w:jc w:val="center"/>
            </w:pPr>
            <w:r>
              <w:rPr>
                <w:b w:val="0"/>
                <w:sz w:val="21"/>
              </w:rPr>
              <w:t>0.5</w:t>
            </w:r>
          </w:p>
        </w:tc>
        <w:tc>
          <w:tcPr>
            <w:tcW w:type="dxa" w:w="1509"/>
            <w:vAlign w:val="center"/>
          </w:tcPr>
          <w:p>
            <w:pPr>
              <w:keepNext/>
              <w:spacing w:after="60" w:before="60" w:line="240" w:lineRule="auto"/>
              <w:ind w:firstLine="0"/>
              <w:jc w:val="center"/>
            </w:pPr>
            <w:r>
              <w:rPr>
                <w:b w:val="0"/>
                <w:sz w:val="21"/>
              </w:rPr>
              <w:t>4/8</w:t>
            </w:r>
          </w:p>
        </w:tc>
      </w:tr>
      <w:tr>
        <w:trPr>
          <w:cantSplit/>
        </w:trPr>
        <w:tc>
          <w:tcPr>
            <w:tcW w:type="dxa" w:w="664"/>
            <w:vAlign w:val="center"/>
          </w:tcPr>
          <w:p>
            <w:pPr>
              <w:keepNext/>
              <w:spacing w:after="60" w:before="60" w:line="240" w:lineRule="auto"/>
              <w:ind w:firstLine="0"/>
              <w:jc w:val="center"/>
            </w:pPr>
            <w:r>
              <w:rPr>
                <w:b w:val="0"/>
                <w:sz w:val="21"/>
              </w:rPr>
              <w:t>S5</w:t>
            </w:r>
          </w:p>
        </w:tc>
        <w:tc>
          <w:tcPr>
            <w:tcW w:type="dxa" w:w="1509"/>
            <w:vAlign w:val="center"/>
          </w:tcPr>
          <w:p>
            <w:pPr>
              <w:keepNext/>
              <w:spacing w:after="60" w:before="60" w:line="240" w:lineRule="auto"/>
              <w:ind w:firstLine="0"/>
              <w:jc w:val="center"/>
            </w:pPr>
            <w:r>
              <w:rPr>
                <w:b w:val="0"/>
                <w:sz w:val="21"/>
              </w:rPr>
              <w:t>SELF-MM</w:t>
            </w:r>
          </w:p>
        </w:tc>
        <w:tc>
          <w:tcPr>
            <w:tcW w:type="dxa" w:w="1509"/>
            <w:vAlign w:val="center"/>
          </w:tcPr>
          <w:p>
            <w:pPr>
              <w:keepNext/>
              <w:spacing w:after="60" w:before="60" w:line="240" w:lineRule="auto"/>
              <w:ind w:firstLine="0"/>
              <w:jc w:val="center"/>
            </w:pPr>
            <w:r>
              <w:rPr>
                <w:b w:val="0"/>
                <w:sz w:val="21"/>
              </w:rPr>
              <w:t>2e-05</w:t>
            </w:r>
          </w:p>
        </w:tc>
        <w:tc>
          <w:tcPr>
            <w:tcW w:type="dxa" w:w="1268"/>
            <w:vAlign w:val="center"/>
          </w:tcPr>
          <w:p>
            <w:pPr>
              <w:keepNext/>
              <w:spacing w:after="60" w:before="60" w:line="240" w:lineRule="auto"/>
              <w:ind w:firstLine="0"/>
              <w:jc w:val="center"/>
            </w:pPr>
            <w:r>
              <w:rPr>
                <w:b w:val="0"/>
                <w:sz w:val="21"/>
              </w:rPr>
              <w:t>0.25</w:t>
            </w:r>
          </w:p>
        </w:tc>
        <w:tc>
          <w:tcPr>
            <w:tcW w:type="dxa" w:w="1389"/>
            <w:vAlign w:val="center"/>
          </w:tcPr>
          <w:p>
            <w:pPr>
              <w:keepNext/>
              <w:spacing w:after="60" w:before="60" w:line="240" w:lineRule="auto"/>
              <w:ind w:firstLine="0"/>
              <w:jc w:val="center"/>
            </w:pPr>
            <w:r>
              <w:rPr>
                <w:b w:val="0"/>
                <w:sz w:val="21"/>
              </w:rPr>
              <w:t>128</w:t>
            </w:r>
          </w:p>
        </w:tc>
        <w:tc>
          <w:tcPr>
            <w:tcW w:type="dxa" w:w="1449"/>
            <w:vAlign w:val="center"/>
          </w:tcPr>
          <w:p>
            <w:pPr>
              <w:keepNext/>
              <w:spacing w:after="60" w:before="60" w:line="240" w:lineRule="auto"/>
              <w:ind w:firstLine="0"/>
              <w:jc w:val="center"/>
            </w:pPr>
            <w:r>
              <w:rPr>
                <w:b w:val="0"/>
                <w:sz w:val="21"/>
              </w:rPr>
              <w:t>0.5</w:t>
            </w:r>
          </w:p>
        </w:tc>
        <w:tc>
          <w:tcPr>
            <w:tcW w:type="dxa" w:w="1509"/>
            <w:vAlign w:val="center"/>
          </w:tcPr>
          <w:p>
            <w:pPr>
              <w:keepNext/>
              <w:spacing w:after="60" w:before="60" w:line="240" w:lineRule="auto"/>
              <w:ind w:firstLine="0"/>
              <w:jc w:val="center"/>
            </w:pPr>
            <w:r>
              <w:rPr>
                <w:b w:val="0"/>
                <w:sz w:val="21"/>
              </w:rPr>
              <w:t>3/7</w:t>
            </w:r>
          </w:p>
        </w:tc>
      </w:tr>
      <w:tr>
        <w:trPr>
          <w:cantSplit/>
        </w:trPr>
        <w:tc>
          <w:tcPr>
            <w:tcW w:type="dxa" w:w="664"/>
            <w:vAlign w:val="center"/>
          </w:tcPr>
          <w:p>
            <w:pPr>
              <w:keepNext/>
              <w:spacing w:after="60" w:before="60" w:line="240" w:lineRule="auto"/>
              <w:ind w:firstLine="0"/>
              <w:jc w:val="center"/>
            </w:pPr>
            <w:r>
              <w:rPr>
                <w:b w:val="0"/>
                <w:sz w:val="21"/>
              </w:rPr>
              <w:t>T0</w:t>
            </w:r>
          </w:p>
        </w:tc>
        <w:tc>
          <w:tcPr>
            <w:tcW w:type="dxa" w:w="1509"/>
            <w:vAlign w:val="center"/>
          </w:tcPr>
          <w:p>
            <w:pPr>
              <w:keepNext/>
              <w:spacing w:after="60" w:before="60" w:line="240" w:lineRule="auto"/>
              <w:ind w:firstLine="0"/>
              <w:jc w:val="center"/>
            </w:pPr>
            <w:r>
              <w:rPr>
                <w:b w:val="0"/>
                <w:sz w:val="21"/>
              </w:rPr>
              <w:t>TETFN</w:t>
            </w:r>
          </w:p>
        </w:tc>
        <w:tc>
          <w:tcPr>
            <w:tcW w:type="dxa" w:w="1509"/>
            <w:vAlign w:val="center"/>
          </w:tcPr>
          <w:p>
            <w:pPr>
              <w:keepNext/>
              <w:spacing w:after="60" w:before="60" w:line="240" w:lineRule="auto"/>
              <w:ind w:firstLine="0"/>
              <w:jc w:val="center"/>
            </w:pPr>
            <w:r>
              <w:rPr>
                <w:b w:val="0"/>
                <w:sz w:val="21"/>
              </w:rPr>
              <w:t>1e-05</w:t>
            </w:r>
          </w:p>
        </w:tc>
        <w:tc>
          <w:tcPr>
            <w:tcW w:type="dxa" w:w="1268"/>
            <w:vAlign w:val="center"/>
          </w:tcPr>
          <w:p>
            <w:pPr>
              <w:keepNext/>
              <w:spacing w:after="60" w:before="60" w:line="240" w:lineRule="auto"/>
              <w:ind w:firstLine="0"/>
              <w:jc w:val="center"/>
            </w:pPr>
            <w:r>
              <w:rPr>
                <w:b w:val="0"/>
                <w:sz w:val="21"/>
              </w:rPr>
              <w:t>0.1</w:t>
            </w:r>
          </w:p>
        </w:tc>
        <w:tc>
          <w:tcPr>
            <w:tcW w:type="dxa" w:w="1389"/>
            <w:vAlign w:val="center"/>
          </w:tcPr>
          <w:p>
            <w:pPr>
              <w:keepNext/>
              <w:spacing w:after="60" w:before="60" w:line="240" w:lineRule="auto"/>
              <w:ind w:firstLine="0"/>
              <w:jc w:val="center"/>
            </w:pPr>
            <w:r>
              <w:rPr>
                <w:b w:val="0"/>
                <w:sz w:val="21"/>
              </w:rPr>
              <w:t>64</w:t>
            </w:r>
          </w:p>
        </w:tc>
        <w:tc>
          <w:tcPr>
            <w:tcW w:type="dxa" w:w="1449"/>
            <w:vAlign w:val="center"/>
          </w:tcPr>
          <w:p>
            <w:pPr>
              <w:keepNext/>
              <w:spacing w:after="60" w:before="60" w:line="240" w:lineRule="auto"/>
              <w:ind w:firstLine="0"/>
              <w:jc w:val="center"/>
            </w:pPr>
            <w:r>
              <w:rPr>
                <w:b w:val="0"/>
                <w:sz w:val="21"/>
              </w:rPr>
              <w:t>0.5</w:t>
            </w:r>
          </w:p>
        </w:tc>
        <w:tc>
          <w:tcPr>
            <w:tcW w:type="dxa" w:w="1509"/>
            <w:vAlign w:val="center"/>
          </w:tcPr>
          <w:p>
            <w:pPr>
              <w:keepNext/>
              <w:spacing w:after="60" w:before="60" w:line="240" w:lineRule="auto"/>
              <w:ind w:firstLine="0"/>
              <w:jc w:val="center"/>
            </w:pPr>
            <w:r>
              <w:rPr>
                <w:b w:val="0"/>
                <w:sz w:val="21"/>
              </w:rPr>
              <w:t>2/7</w:t>
            </w:r>
          </w:p>
        </w:tc>
      </w:tr>
      <w:tr>
        <w:trPr>
          <w:cantSplit/>
        </w:trPr>
        <w:tc>
          <w:tcPr>
            <w:tcW w:type="dxa" w:w="664"/>
            <w:vAlign w:val="center"/>
          </w:tcPr>
          <w:p>
            <w:pPr>
              <w:keepNext w:val="0"/>
              <w:spacing w:after="60" w:before="60" w:line="240" w:lineRule="auto"/>
              <w:ind w:firstLine="0"/>
              <w:jc w:val="center"/>
            </w:pPr>
            <w:r>
              <w:rPr>
                <w:b w:val="0"/>
                <w:sz w:val="21"/>
              </w:rPr>
              <w:t>T1</w:t>
            </w:r>
          </w:p>
        </w:tc>
        <w:tc>
          <w:tcPr>
            <w:tcW w:type="dxa" w:w="1509"/>
            <w:vAlign w:val="center"/>
          </w:tcPr>
          <w:p>
            <w:pPr>
              <w:keepNext w:val="0"/>
              <w:spacing w:after="60" w:before="60" w:line="240" w:lineRule="auto"/>
              <w:ind w:firstLine="0"/>
              <w:jc w:val="center"/>
            </w:pPr>
            <w:r>
              <w:rPr>
                <w:b w:val="0"/>
                <w:sz w:val="21"/>
              </w:rPr>
              <w:t>TETFN</w:t>
            </w:r>
          </w:p>
        </w:tc>
        <w:tc>
          <w:tcPr>
            <w:tcW w:type="dxa" w:w="1509"/>
            <w:vAlign w:val="center"/>
          </w:tcPr>
          <w:p>
            <w:pPr>
              <w:keepNext w:val="0"/>
              <w:spacing w:after="60" w:before="60" w:line="240" w:lineRule="auto"/>
              <w:ind w:firstLine="0"/>
              <w:jc w:val="center"/>
            </w:pPr>
            <w:r>
              <w:rPr>
                <w:b w:val="0"/>
                <w:sz w:val="21"/>
              </w:rPr>
              <w:t>2e-05</w:t>
            </w:r>
          </w:p>
        </w:tc>
        <w:tc>
          <w:tcPr>
            <w:tcW w:type="dxa" w:w="1268"/>
            <w:vAlign w:val="center"/>
          </w:tcPr>
          <w:p>
            <w:pPr>
              <w:keepNext w:val="0"/>
              <w:spacing w:after="60" w:before="60" w:line="240" w:lineRule="auto"/>
              <w:ind w:firstLine="0"/>
              <w:jc w:val="center"/>
            </w:pPr>
            <w:r>
              <w:rPr>
                <w:b w:val="0"/>
                <w:sz w:val="21"/>
              </w:rPr>
              <w:t>0.2</w:t>
            </w:r>
          </w:p>
        </w:tc>
        <w:tc>
          <w:tcPr>
            <w:tcW w:type="dxa" w:w="1389"/>
            <w:vAlign w:val="center"/>
          </w:tcPr>
          <w:p>
            <w:pPr>
              <w:keepNext w:val="0"/>
              <w:spacing w:after="60" w:before="60" w:line="240" w:lineRule="auto"/>
              <w:ind w:firstLine="0"/>
              <w:jc w:val="center"/>
            </w:pPr>
            <w:r>
              <w:rPr>
                <w:b w:val="0"/>
                <w:sz w:val="21"/>
              </w:rPr>
              <w:t>64</w:t>
            </w:r>
          </w:p>
        </w:tc>
        <w:tc>
          <w:tcPr>
            <w:tcW w:type="dxa" w:w="1449"/>
            <w:vAlign w:val="center"/>
          </w:tcPr>
          <w:p>
            <w:pPr>
              <w:keepNext w:val="0"/>
              <w:spacing w:after="60" w:before="60" w:line="240" w:lineRule="auto"/>
              <w:ind w:firstLine="0"/>
              <w:jc w:val="center"/>
            </w:pPr>
            <w:r>
              <w:rPr>
                <w:b w:val="0"/>
                <w:sz w:val="21"/>
              </w:rPr>
              <w:t>0.5</w:t>
            </w:r>
          </w:p>
        </w:tc>
        <w:tc>
          <w:tcPr>
            <w:tcW w:type="dxa" w:w="1509"/>
            <w:vAlign w:val="center"/>
          </w:tcPr>
          <w:p>
            <w:pPr>
              <w:keepNext w:val="0"/>
              <w:spacing w:after="60" w:before="60" w:line="240" w:lineRule="auto"/>
              <w:ind w:firstLine="0"/>
              <w:jc w:val="center"/>
            </w:pPr>
            <w:r>
              <w:rPr>
                <w:b w:val="0"/>
                <w:sz w:val="21"/>
              </w:rPr>
              <w:t>1/9</w:t>
            </w:r>
          </w:p>
        </w:tc>
      </w:tr>
    </w:tbl>
    <w:p>
      <w:r>
        <w:t>S0为无额外分类头的回归控制，S1为辅助分类监督，S2为温和辅助监督，S3为较宽融合层，S4为较强丢弃设置，S5为分组优化参考；T0、T1为两组源码TETFN配置。SELF-MM的Dropout作用于融合分支，TETFN该参数同时映射到多个网络丢弃位置，含义不能直接等同。S0、S5的音频/视觉/其他非BERT学习率分别为0.005、0.0001、0.001，BERT权重衰减为0.001、音视为0；S1、S3、S4非BERT学习率均为0.0003，S2为0.0002，其配置权重衰减为0.01。T0、T1非BERT学习率均为0.0003。完整配置与冻结策略见随附结果。</w:t>
      </w:r>
    </w:p>
    <w:p>
      <w:pPr>
        <w:pStyle w:val="Caption"/>
        <w:keepNext/>
      </w:pPr>
      <w:r>
        <w:t>表11　各参数配置的验证与测试结果（F1均为Macro-F1）</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861"/>
        <w:gridCol w:w="1521"/>
        <w:gridCol w:w="1377"/>
        <w:gridCol w:w="1320"/>
        <w:gridCol w:w="1521"/>
        <w:gridCol w:w="1377"/>
        <w:gridCol w:w="1320"/>
      </w:tblGrid>
      <w:tr>
        <w:trPr>
          <w:tblHeader/>
          <w:cantSplit/>
        </w:trPr>
        <w:tc>
          <w:tcPr>
            <w:tcW w:type="dxa" w:w="861"/>
            <w:vAlign w:val="center"/>
            <w:tcBorders>
              <w:bottom w:val="single" w:sz="6"/>
            </w:tcBorders>
          </w:tcPr>
          <w:p>
            <w:pPr>
              <w:keepNext/>
              <w:spacing w:after="60" w:before="60" w:line="240" w:lineRule="auto"/>
              <w:ind w:firstLine="0"/>
              <w:jc w:val="center"/>
            </w:pPr>
            <w:r>
              <w:rPr>
                <w:b/>
                <w:sz w:val="21"/>
              </w:rPr>
              <w:t>代号</w:t>
            </w:r>
          </w:p>
        </w:tc>
        <w:tc>
          <w:tcPr>
            <w:tcW w:type="dxa" w:w="1521"/>
            <w:vAlign w:val="center"/>
            <w:tcBorders>
              <w:bottom w:val="single" w:sz="6"/>
            </w:tcBorders>
          </w:tcPr>
          <w:p>
            <w:pPr>
              <w:keepNext/>
              <w:spacing w:after="60" w:before="60" w:line="240" w:lineRule="auto"/>
              <w:ind w:firstLine="0"/>
              <w:jc w:val="center"/>
            </w:pPr>
            <w:r>
              <w:rPr>
                <w:b/>
                <w:sz w:val="21"/>
              </w:rPr>
              <w:t>验证Acc(%)</w:t>
            </w:r>
          </w:p>
        </w:tc>
        <w:tc>
          <w:tcPr>
            <w:tcW w:type="dxa" w:w="1377"/>
            <w:vAlign w:val="center"/>
            <w:tcBorders>
              <w:bottom w:val="single" w:sz="6"/>
            </w:tcBorders>
          </w:tcPr>
          <w:p>
            <w:pPr>
              <w:keepNext/>
              <w:spacing w:after="60" w:before="60" w:line="240" w:lineRule="auto"/>
              <w:ind w:firstLine="0"/>
              <w:jc w:val="center"/>
            </w:pPr>
            <w:r>
              <w:rPr>
                <w:b/>
                <w:sz w:val="21"/>
              </w:rPr>
              <w:t>验证F1</w:t>
            </w:r>
          </w:p>
        </w:tc>
        <w:tc>
          <w:tcPr>
            <w:tcW w:type="dxa" w:w="1320"/>
            <w:vAlign w:val="center"/>
            <w:tcBorders>
              <w:bottom w:val="single" w:sz="6"/>
            </w:tcBorders>
          </w:tcPr>
          <w:p>
            <w:pPr>
              <w:keepNext/>
              <w:spacing w:after="60" w:before="60" w:line="240" w:lineRule="auto"/>
              <w:ind w:firstLine="0"/>
              <w:jc w:val="center"/>
            </w:pPr>
            <w:r>
              <w:rPr>
                <w:b/>
                <w:sz w:val="21"/>
              </w:rPr>
              <w:t>验证MAE</w:t>
            </w:r>
          </w:p>
        </w:tc>
        <w:tc>
          <w:tcPr>
            <w:tcW w:type="dxa" w:w="1521"/>
            <w:vAlign w:val="center"/>
            <w:tcBorders>
              <w:bottom w:val="single" w:sz="6"/>
            </w:tcBorders>
          </w:tcPr>
          <w:p>
            <w:pPr>
              <w:keepNext/>
              <w:spacing w:after="60" w:before="60" w:line="240" w:lineRule="auto"/>
              <w:ind w:firstLine="0"/>
              <w:jc w:val="center"/>
            </w:pPr>
            <w:r>
              <w:rPr>
                <w:b/>
                <w:sz w:val="21"/>
              </w:rPr>
              <w:t>测试Acc(%)</w:t>
            </w:r>
          </w:p>
        </w:tc>
        <w:tc>
          <w:tcPr>
            <w:tcW w:type="dxa" w:w="1377"/>
            <w:vAlign w:val="center"/>
            <w:tcBorders>
              <w:bottom w:val="single" w:sz="6"/>
            </w:tcBorders>
          </w:tcPr>
          <w:p>
            <w:pPr>
              <w:keepNext/>
              <w:spacing w:after="60" w:before="60" w:line="240" w:lineRule="auto"/>
              <w:ind w:firstLine="0"/>
              <w:jc w:val="center"/>
            </w:pPr>
            <w:r>
              <w:rPr>
                <w:b/>
                <w:sz w:val="21"/>
              </w:rPr>
              <w:t>测试F1</w:t>
            </w:r>
          </w:p>
        </w:tc>
        <w:tc>
          <w:tcPr>
            <w:tcW w:type="dxa" w:w="1320"/>
            <w:vAlign w:val="center"/>
            <w:tcBorders>
              <w:bottom w:val="single" w:sz="6"/>
            </w:tcBorders>
          </w:tcPr>
          <w:p>
            <w:pPr>
              <w:keepNext/>
              <w:spacing w:after="60" w:before="60" w:line="240" w:lineRule="auto"/>
              <w:ind w:firstLine="0"/>
              <w:jc w:val="center"/>
            </w:pPr>
            <w:r>
              <w:rPr>
                <w:b/>
                <w:sz w:val="21"/>
              </w:rPr>
              <w:t>测试MAE</w:t>
            </w:r>
          </w:p>
        </w:tc>
      </w:tr>
      <w:tr>
        <w:trPr>
          <w:cantSplit/>
        </w:trPr>
        <w:tc>
          <w:tcPr>
            <w:tcW w:type="dxa" w:w="861"/>
            <w:vAlign w:val="center"/>
          </w:tcPr>
          <w:p>
            <w:pPr>
              <w:keepNext/>
              <w:spacing w:after="60" w:before="60" w:line="240" w:lineRule="auto"/>
              <w:ind w:firstLine="0"/>
              <w:jc w:val="center"/>
            </w:pPr>
            <w:r>
              <w:rPr>
                <w:b w:val="0"/>
                <w:sz w:val="21"/>
              </w:rPr>
              <w:t>S0</w:t>
            </w:r>
          </w:p>
        </w:tc>
        <w:tc>
          <w:tcPr>
            <w:tcW w:type="dxa" w:w="1521"/>
            <w:vAlign w:val="center"/>
          </w:tcPr>
          <w:p>
            <w:pPr>
              <w:keepNext/>
              <w:spacing w:after="60" w:before="60" w:line="240" w:lineRule="auto"/>
              <w:ind w:firstLine="0"/>
              <w:jc w:val="center"/>
            </w:pPr>
            <w:r>
              <w:rPr>
                <w:b w:val="0"/>
                <w:sz w:val="21"/>
              </w:rPr>
              <w:t>63.87</w:t>
            </w:r>
          </w:p>
        </w:tc>
        <w:tc>
          <w:tcPr>
            <w:tcW w:type="dxa" w:w="1377"/>
            <w:vAlign w:val="center"/>
          </w:tcPr>
          <w:p>
            <w:pPr>
              <w:keepNext/>
              <w:spacing w:after="60" w:before="60" w:line="240" w:lineRule="auto"/>
              <w:ind w:firstLine="0"/>
              <w:jc w:val="center"/>
            </w:pPr>
            <w:r>
              <w:rPr>
                <w:b w:val="0"/>
                <w:sz w:val="21"/>
              </w:rPr>
              <w:t>0.6250</w:t>
            </w:r>
          </w:p>
        </w:tc>
        <w:tc>
          <w:tcPr>
            <w:tcW w:type="dxa" w:w="1320"/>
            <w:vAlign w:val="center"/>
          </w:tcPr>
          <w:p>
            <w:pPr>
              <w:keepNext/>
              <w:spacing w:after="60" w:before="60" w:line="240" w:lineRule="auto"/>
              <w:ind w:firstLine="0"/>
              <w:jc w:val="center"/>
            </w:pPr>
            <w:r>
              <w:rPr>
                <w:b w:val="0"/>
                <w:sz w:val="21"/>
              </w:rPr>
              <w:t>0.5528</w:t>
            </w:r>
          </w:p>
        </w:tc>
        <w:tc>
          <w:tcPr>
            <w:tcW w:type="dxa" w:w="1521"/>
            <w:vAlign w:val="center"/>
          </w:tcPr>
          <w:p>
            <w:pPr>
              <w:keepNext/>
              <w:spacing w:after="60" w:before="60" w:line="240" w:lineRule="auto"/>
              <w:ind w:firstLine="0"/>
              <w:jc w:val="center"/>
            </w:pPr>
            <w:r>
              <w:rPr>
                <w:b w:val="0"/>
                <w:sz w:val="21"/>
              </w:rPr>
              <w:t>65.89</w:t>
            </w:r>
          </w:p>
        </w:tc>
        <w:tc>
          <w:tcPr>
            <w:tcW w:type="dxa" w:w="1377"/>
            <w:vAlign w:val="center"/>
          </w:tcPr>
          <w:p>
            <w:pPr>
              <w:keepNext/>
              <w:spacing w:after="60" w:before="60" w:line="240" w:lineRule="auto"/>
              <w:ind w:firstLine="0"/>
              <w:jc w:val="center"/>
            </w:pPr>
            <w:r>
              <w:rPr>
                <w:b w:val="0"/>
                <w:sz w:val="21"/>
              </w:rPr>
              <w:t>0.6300</w:t>
            </w:r>
          </w:p>
        </w:tc>
        <w:tc>
          <w:tcPr>
            <w:tcW w:type="dxa" w:w="1320"/>
            <w:vAlign w:val="center"/>
          </w:tcPr>
          <w:p>
            <w:pPr>
              <w:keepNext/>
              <w:spacing w:after="60" w:before="60" w:line="240" w:lineRule="auto"/>
              <w:ind w:firstLine="0"/>
              <w:jc w:val="center"/>
            </w:pPr>
            <w:r>
              <w:rPr>
                <w:b w:val="0"/>
                <w:sz w:val="21"/>
              </w:rPr>
              <w:t>0.6029</w:t>
            </w:r>
          </w:p>
        </w:tc>
      </w:tr>
      <w:tr>
        <w:trPr>
          <w:cantSplit/>
        </w:trPr>
        <w:tc>
          <w:tcPr>
            <w:tcW w:type="dxa" w:w="861"/>
            <w:vAlign w:val="center"/>
          </w:tcPr>
          <w:p>
            <w:pPr>
              <w:keepNext/>
              <w:spacing w:after="60" w:before="60" w:line="240" w:lineRule="auto"/>
              <w:ind w:firstLine="0"/>
              <w:jc w:val="center"/>
            </w:pPr>
            <w:r>
              <w:rPr>
                <w:b w:val="0"/>
                <w:sz w:val="21"/>
              </w:rPr>
              <w:t>S1</w:t>
            </w:r>
          </w:p>
        </w:tc>
        <w:tc>
          <w:tcPr>
            <w:tcW w:type="dxa" w:w="1521"/>
            <w:vAlign w:val="center"/>
          </w:tcPr>
          <w:p>
            <w:pPr>
              <w:keepNext/>
              <w:spacing w:after="60" w:before="60" w:line="240" w:lineRule="auto"/>
              <w:ind w:firstLine="0"/>
              <w:jc w:val="center"/>
            </w:pPr>
            <w:r>
              <w:rPr>
                <w:b w:val="0"/>
                <w:sz w:val="21"/>
              </w:rPr>
              <w:t>64.01</w:t>
            </w:r>
          </w:p>
        </w:tc>
        <w:tc>
          <w:tcPr>
            <w:tcW w:type="dxa" w:w="1377"/>
            <w:vAlign w:val="center"/>
          </w:tcPr>
          <w:p>
            <w:pPr>
              <w:keepNext/>
              <w:spacing w:after="60" w:before="60" w:line="240" w:lineRule="auto"/>
              <w:ind w:firstLine="0"/>
              <w:jc w:val="center"/>
            </w:pPr>
            <w:r>
              <w:rPr>
                <w:b w:val="0"/>
                <w:sz w:val="21"/>
              </w:rPr>
              <w:t>0.6262</w:t>
            </w:r>
          </w:p>
        </w:tc>
        <w:tc>
          <w:tcPr>
            <w:tcW w:type="dxa" w:w="1320"/>
            <w:vAlign w:val="center"/>
          </w:tcPr>
          <w:p>
            <w:pPr>
              <w:keepNext/>
              <w:spacing w:after="60" w:before="60" w:line="240" w:lineRule="auto"/>
              <w:ind w:firstLine="0"/>
              <w:jc w:val="center"/>
            </w:pPr>
            <w:r>
              <w:rPr>
                <w:b w:val="0"/>
                <w:sz w:val="21"/>
              </w:rPr>
              <w:t>0.5527</w:t>
            </w:r>
          </w:p>
        </w:tc>
        <w:tc>
          <w:tcPr>
            <w:tcW w:type="dxa" w:w="1521"/>
            <w:vAlign w:val="center"/>
          </w:tcPr>
          <w:p>
            <w:pPr>
              <w:keepNext/>
              <w:spacing w:after="60" w:before="60" w:line="240" w:lineRule="auto"/>
              <w:ind w:firstLine="0"/>
              <w:jc w:val="center"/>
            </w:pPr>
            <w:r>
              <w:rPr>
                <w:b w:val="0"/>
                <w:sz w:val="21"/>
              </w:rPr>
              <w:t>66.16</w:t>
            </w:r>
          </w:p>
        </w:tc>
        <w:tc>
          <w:tcPr>
            <w:tcW w:type="dxa" w:w="1377"/>
            <w:vAlign w:val="center"/>
          </w:tcPr>
          <w:p>
            <w:pPr>
              <w:keepNext/>
              <w:spacing w:after="60" w:before="60" w:line="240" w:lineRule="auto"/>
              <w:ind w:firstLine="0"/>
              <w:jc w:val="center"/>
            </w:pPr>
            <w:r>
              <w:rPr>
                <w:b w:val="0"/>
                <w:sz w:val="21"/>
              </w:rPr>
              <w:t>0.6331</w:t>
            </w:r>
          </w:p>
        </w:tc>
        <w:tc>
          <w:tcPr>
            <w:tcW w:type="dxa" w:w="1320"/>
            <w:vAlign w:val="center"/>
          </w:tcPr>
          <w:p>
            <w:pPr>
              <w:keepNext/>
              <w:spacing w:after="60" w:before="60" w:line="240" w:lineRule="auto"/>
              <w:ind w:firstLine="0"/>
              <w:jc w:val="center"/>
            </w:pPr>
            <w:r>
              <w:rPr>
                <w:b w:val="0"/>
                <w:sz w:val="21"/>
              </w:rPr>
              <w:t>0.6104</w:t>
            </w:r>
          </w:p>
        </w:tc>
      </w:tr>
      <w:tr>
        <w:trPr>
          <w:cantSplit/>
        </w:trPr>
        <w:tc>
          <w:tcPr>
            <w:tcW w:type="dxa" w:w="861"/>
            <w:vAlign w:val="center"/>
          </w:tcPr>
          <w:p>
            <w:pPr>
              <w:keepNext/>
              <w:spacing w:after="60" w:before="60" w:line="240" w:lineRule="auto"/>
              <w:ind w:firstLine="0"/>
              <w:jc w:val="center"/>
            </w:pPr>
            <w:r>
              <w:rPr>
                <w:b w:val="0"/>
                <w:sz w:val="21"/>
              </w:rPr>
              <w:t>S2</w:t>
            </w:r>
          </w:p>
        </w:tc>
        <w:tc>
          <w:tcPr>
            <w:tcW w:type="dxa" w:w="1521"/>
            <w:vAlign w:val="center"/>
          </w:tcPr>
          <w:p>
            <w:pPr>
              <w:keepNext/>
              <w:spacing w:after="60" w:before="60" w:line="240" w:lineRule="auto"/>
              <w:ind w:firstLine="0"/>
              <w:jc w:val="center"/>
            </w:pPr>
            <w:r>
              <w:rPr>
                <w:b w:val="0"/>
                <w:sz w:val="21"/>
              </w:rPr>
              <w:t>65.25</w:t>
            </w:r>
          </w:p>
        </w:tc>
        <w:tc>
          <w:tcPr>
            <w:tcW w:type="dxa" w:w="1377"/>
            <w:vAlign w:val="center"/>
          </w:tcPr>
          <w:p>
            <w:pPr>
              <w:keepNext/>
              <w:spacing w:after="60" w:before="60" w:line="240" w:lineRule="auto"/>
              <w:ind w:firstLine="0"/>
              <w:jc w:val="center"/>
            </w:pPr>
            <w:r>
              <w:rPr>
                <w:b w:val="0"/>
                <w:sz w:val="21"/>
              </w:rPr>
              <w:t>0.6354</w:t>
            </w:r>
          </w:p>
        </w:tc>
        <w:tc>
          <w:tcPr>
            <w:tcW w:type="dxa" w:w="1320"/>
            <w:vAlign w:val="center"/>
          </w:tcPr>
          <w:p>
            <w:pPr>
              <w:keepNext/>
              <w:spacing w:after="60" w:before="60" w:line="240" w:lineRule="auto"/>
              <w:ind w:firstLine="0"/>
              <w:jc w:val="center"/>
            </w:pPr>
            <w:r>
              <w:rPr>
                <w:b w:val="0"/>
                <w:sz w:val="21"/>
              </w:rPr>
              <w:t>0.5742</w:t>
            </w:r>
          </w:p>
        </w:tc>
        <w:tc>
          <w:tcPr>
            <w:tcW w:type="dxa" w:w="1521"/>
            <w:vAlign w:val="center"/>
          </w:tcPr>
          <w:p>
            <w:pPr>
              <w:keepNext/>
              <w:spacing w:after="60" w:before="60" w:line="240" w:lineRule="auto"/>
              <w:ind w:firstLine="0"/>
              <w:jc w:val="center"/>
            </w:pPr>
            <w:r>
              <w:rPr>
                <w:b w:val="0"/>
                <w:sz w:val="21"/>
              </w:rPr>
              <w:t>69.60</w:t>
            </w:r>
          </w:p>
        </w:tc>
        <w:tc>
          <w:tcPr>
            <w:tcW w:type="dxa" w:w="1377"/>
            <w:vAlign w:val="center"/>
          </w:tcPr>
          <w:p>
            <w:pPr>
              <w:keepNext/>
              <w:spacing w:after="60" w:before="60" w:line="240" w:lineRule="auto"/>
              <w:ind w:firstLine="0"/>
              <w:jc w:val="center"/>
            </w:pPr>
            <w:r>
              <w:rPr>
                <w:b w:val="0"/>
                <w:sz w:val="21"/>
              </w:rPr>
              <w:t>0.6515</w:t>
            </w:r>
          </w:p>
        </w:tc>
        <w:tc>
          <w:tcPr>
            <w:tcW w:type="dxa" w:w="1320"/>
            <w:vAlign w:val="center"/>
          </w:tcPr>
          <w:p>
            <w:pPr>
              <w:keepNext/>
              <w:spacing w:after="60" w:before="60" w:line="240" w:lineRule="auto"/>
              <w:ind w:firstLine="0"/>
              <w:jc w:val="center"/>
            </w:pPr>
            <w:r>
              <w:rPr>
                <w:b w:val="0"/>
                <w:sz w:val="21"/>
              </w:rPr>
              <w:t>0.6016</w:t>
            </w:r>
          </w:p>
        </w:tc>
      </w:tr>
      <w:tr>
        <w:trPr>
          <w:cantSplit/>
        </w:trPr>
        <w:tc>
          <w:tcPr>
            <w:tcW w:type="dxa" w:w="861"/>
            <w:vAlign w:val="center"/>
          </w:tcPr>
          <w:p>
            <w:pPr>
              <w:keepNext/>
              <w:spacing w:after="60" w:before="60" w:line="240" w:lineRule="auto"/>
              <w:ind w:firstLine="0"/>
              <w:jc w:val="center"/>
            </w:pPr>
            <w:r>
              <w:rPr>
                <w:b w:val="0"/>
                <w:sz w:val="21"/>
              </w:rPr>
              <w:t>S3</w:t>
            </w:r>
          </w:p>
        </w:tc>
        <w:tc>
          <w:tcPr>
            <w:tcW w:type="dxa" w:w="1521"/>
            <w:vAlign w:val="center"/>
          </w:tcPr>
          <w:p>
            <w:pPr>
              <w:keepNext/>
              <w:spacing w:after="60" w:before="60" w:line="240" w:lineRule="auto"/>
              <w:ind w:firstLine="0"/>
              <w:jc w:val="center"/>
            </w:pPr>
            <w:r>
              <w:rPr>
                <w:b w:val="0"/>
                <w:sz w:val="21"/>
              </w:rPr>
              <w:t>63.74</w:t>
            </w:r>
          </w:p>
        </w:tc>
        <w:tc>
          <w:tcPr>
            <w:tcW w:type="dxa" w:w="1377"/>
            <w:vAlign w:val="center"/>
          </w:tcPr>
          <w:p>
            <w:pPr>
              <w:keepNext/>
              <w:spacing w:after="60" w:before="60" w:line="240" w:lineRule="auto"/>
              <w:ind w:firstLine="0"/>
              <w:jc w:val="center"/>
            </w:pPr>
            <w:r>
              <w:rPr>
                <w:b w:val="0"/>
                <w:sz w:val="21"/>
              </w:rPr>
              <w:t>0.6227</w:t>
            </w:r>
          </w:p>
        </w:tc>
        <w:tc>
          <w:tcPr>
            <w:tcW w:type="dxa" w:w="1320"/>
            <w:vAlign w:val="center"/>
          </w:tcPr>
          <w:p>
            <w:pPr>
              <w:keepNext/>
              <w:spacing w:after="60" w:before="60" w:line="240" w:lineRule="auto"/>
              <w:ind w:firstLine="0"/>
              <w:jc w:val="center"/>
            </w:pPr>
            <w:r>
              <w:rPr>
                <w:b w:val="0"/>
                <w:sz w:val="21"/>
              </w:rPr>
              <w:t>0.5780</w:t>
            </w:r>
          </w:p>
        </w:tc>
        <w:tc>
          <w:tcPr>
            <w:tcW w:type="dxa" w:w="1521"/>
            <w:vAlign w:val="center"/>
          </w:tcPr>
          <w:p>
            <w:pPr>
              <w:keepNext/>
              <w:spacing w:after="60" w:before="60" w:line="240" w:lineRule="auto"/>
              <w:ind w:firstLine="0"/>
              <w:jc w:val="center"/>
            </w:pPr>
            <w:r>
              <w:rPr>
                <w:b w:val="0"/>
                <w:sz w:val="21"/>
              </w:rPr>
              <w:t>65.61</w:t>
            </w:r>
          </w:p>
        </w:tc>
        <w:tc>
          <w:tcPr>
            <w:tcW w:type="dxa" w:w="1377"/>
            <w:vAlign w:val="center"/>
          </w:tcPr>
          <w:p>
            <w:pPr>
              <w:keepNext/>
              <w:spacing w:after="60" w:before="60" w:line="240" w:lineRule="auto"/>
              <w:ind w:firstLine="0"/>
              <w:jc w:val="center"/>
            </w:pPr>
            <w:r>
              <w:rPr>
                <w:b w:val="0"/>
                <w:sz w:val="21"/>
              </w:rPr>
              <w:t>0.6187</w:t>
            </w:r>
          </w:p>
        </w:tc>
        <w:tc>
          <w:tcPr>
            <w:tcW w:type="dxa" w:w="1320"/>
            <w:vAlign w:val="center"/>
          </w:tcPr>
          <w:p>
            <w:pPr>
              <w:keepNext/>
              <w:spacing w:after="60" w:before="60" w:line="240" w:lineRule="auto"/>
              <w:ind w:firstLine="0"/>
              <w:jc w:val="center"/>
            </w:pPr>
            <w:r>
              <w:rPr>
                <w:b w:val="0"/>
                <w:sz w:val="21"/>
              </w:rPr>
              <w:t>0.6252</w:t>
            </w:r>
          </w:p>
        </w:tc>
      </w:tr>
      <w:tr>
        <w:trPr>
          <w:cantSplit/>
        </w:trPr>
        <w:tc>
          <w:tcPr>
            <w:tcW w:type="dxa" w:w="861"/>
            <w:vAlign w:val="center"/>
          </w:tcPr>
          <w:p>
            <w:pPr>
              <w:keepNext/>
              <w:spacing w:after="60" w:before="60" w:line="240" w:lineRule="auto"/>
              <w:ind w:firstLine="0"/>
              <w:jc w:val="center"/>
            </w:pPr>
            <w:r>
              <w:rPr>
                <w:b w:val="0"/>
                <w:sz w:val="21"/>
              </w:rPr>
              <w:t>S4</w:t>
            </w:r>
          </w:p>
        </w:tc>
        <w:tc>
          <w:tcPr>
            <w:tcW w:type="dxa" w:w="1521"/>
            <w:vAlign w:val="center"/>
          </w:tcPr>
          <w:p>
            <w:pPr>
              <w:keepNext/>
              <w:spacing w:after="60" w:before="60" w:line="240" w:lineRule="auto"/>
              <w:ind w:firstLine="0"/>
              <w:jc w:val="center"/>
            </w:pPr>
            <w:r>
              <w:rPr>
                <w:b w:val="0"/>
                <w:sz w:val="21"/>
              </w:rPr>
              <w:t>63.32</w:t>
            </w:r>
          </w:p>
        </w:tc>
        <w:tc>
          <w:tcPr>
            <w:tcW w:type="dxa" w:w="1377"/>
            <w:vAlign w:val="center"/>
          </w:tcPr>
          <w:p>
            <w:pPr>
              <w:keepNext/>
              <w:spacing w:after="60" w:before="60" w:line="240" w:lineRule="auto"/>
              <w:ind w:firstLine="0"/>
              <w:jc w:val="center"/>
            </w:pPr>
            <w:r>
              <w:rPr>
                <w:b w:val="0"/>
                <w:sz w:val="21"/>
              </w:rPr>
              <w:t>0.6267</w:t>
            </w:r>
          </w:p>
        </w:tc>
        <w:tc>
          <w:tcPr>
            <w:tcW w:type="dxa" w:w="1320"/>
            <w:vAlign w:val="center"/>
          </w:tcPr>
          <w:p>
            <w:pPr>
              <w:keepNext/>
              <w:spacing w:after="60" w:before="60" w:line="240" w:lineRule="auto"/>
              <w:ind w:firstLine="0"/>
              <w:jc w:val="center"/>
            </w:pPr>
            <w:r>
              <w:rPr>
                <w:b w:val="0"/>
                <w:sz w:val="21"/>
              </w:rPr>
              <w:t>0.5675</w:t>
            </w:r>
          </w:p>
        </w:tc>
        <w:tc>
          <w:tcPr>
            <w:tcW w:type="dxa" w:w="1521"/>
            <w:vAlign w:val="center"/>
          </w:tcPr>
          <w:p>
            <w:pPr>
              <w:keepNext/>
              <w:spacing w:after="60" w:before="60" w:line="240" w:lineRule="auto"/>
              <w:ind w:firstLine="0"/>
              <w:jc w:val="center"/>
            </w:pPr>
            <w:r>
              <w:rPr>
                <w:b w:val="0"/>
                <w:sz w:val="21"/>
              </w:rPr>
              <w:t>65.20</w:t>
            </w:r>
          </w:p>
        </w:tc>
        <w:tc>
          <w:tcPr>
            <w:tcW w:type="dxa" w:w="1377"/>
            <w:vAlign w:val="center"/>
          </w:tcPr>
          <w:p>
            <w:pPr>
              <w:keepNext/>
              <w:spacing w:after="60" w:before="60" w:line="240" w:lineRule="auto"/>
              <w:ind w:firstLine="0"/>
              <w:jc w:val="center"/>
            </w:pPr>
            <w:r>
              <w:rPr>
                <w:b w:val="0"/>
                <w:sz w:val="21"/>
              </w:rPr>
              <w:t>0.6298</w:t>
            </w:r>
          </w:p>
        </w:tc>
        <w:tc>
          <w:tcPr>
            <w:tcW w:type="dxa" w:w="1320"/>
            <w:vAlign w:val="center"/>
          </w:tcPr>
          <w:p>
            <w:pPr>
              <w:keepNext/>
              <w:spacing w:after="60" w:before="60" w:line="240" w:lineRule="auto"/>
              <w:ind w:firstLine="0"/>
              <w:jc w:val="center"/>
            </w:pPr>
            <w:r>
              <w:rPr>
                <w:b w:val="0"/>
                <w:sz w:val="21"/>
              </w:rPr>
              <w:t>0.6100</w:t>
            </w:r>
          </w:p>
        </w:tc>
      </w:tr>
      <w:tr>
        <w:trPr>
          <w:cantSplit/>
        </w:trPr>
        <w:tc>
          <w:tcPr>
            <w:tcW w:type="dxa" w:w="861"/>
            <w:vAlign w:val="center"/>
          </w:tcPr>
          <w:p>
            <w:pPr>
              <w:keepNext/>
              <w:spacing w:after="60" w:before="60" w:line="240" w:lineRule="auto"/>
              <w:ind w:firstLine="0"/>
              <w:jc w:val="center"/>
            </w:pPr>
            <w:r>
              <w:rPr>
                <w:b w:val="0"/>
                <w:sz w:val="21"/>
              </w:rPr>
              <w:t>S5</w:t>
            </w:r>
          </w:p>
        </w:tc>
        <w:tc>
          <w:tcPr>
            <w:tcW w:type="dxa" w:w="1521"/>
            <w:vAlign w:val="center"/>
          </w:tcPr>
          <w:p>
            <w:pPr>
              <w:keepNext/>
              <w:spacing w:after="60" w:before="60" w:line="240" w:lineRule="auto"/>
              <w:ind w:firstLine="0"/>
              <w:jc w:val="center"/>
            </w:pPr>
            <w:r>
              <w:rPr>
                <w:b w:val="0"/>
                <w:sz w:val="21"/>
              </w:rPr>
              <w:t>64.56</w:t>
            </w:r>
          </w:p>
        </w:tc>
        <w:tc>
          <w:tcPr>
            <w:tcW w:type="dxa" w:w="1377"/>
            <w:vAlign w:val="center"/>
          </w:tcPr>
          <w:p>
            <w:pPr>
              <w:keepNext/>
              <w:spacing w:after="60" w:before="60" w:line="240" w:lineRule="auto"/>
              <w:ind w:firstLine="0"/>
              <w:jc w:val="center"/>
            </w:pPr>
            <w:r>
              <w:rPr>
                <w:b w:val="0"/>
                <w:sz w:val="21"/>
              </w:rPr>
              <w:t>0.6390</w:t>
            </w:r>
          </w:p>
        </w:tc>
        <w:tc>
          <w:tcPr>
            <w:tcW w:type="dxa" w:w="1320"/>
            <w:vAlign w:val="center"/>
          </w:tcPr>
          <w:p>
            <w:pPr>
              <w:keepNext/>
              <w:spacing w:after="60" w:before="60" w:line="240" w:lineRule="auto"/>
              <w:ind w:firstLine="0"/>
              <w:jc w:val="center"/>
            </w:pPr>
            <w:r>
              <w:rPr>
                <w:b w:val="0"/>
                <w:sz w:val="21"/>
              </w:rPr>
              <w:t>0.5491</w:t>
            </w:r>
          </w:p>
        </w:tc>
        <w:tc>
          <w:tcPr>
            <w:tcW w:type="dxa" w:w="1521"/>
            <w:vAlign w:val="center"/>
          </w:tcPr>
          <w:p>
            <w:pPr>
              <w:keepNext/>
              <w:spacing w:after="60" w:before="60" w:line="240" w:lineRule="auto"/>
              <w:ind w:firstLine="0"/>
              <w:jc w:val="center"/>
            </w:pPr>
            <w:r>
              <w:rPr>
                <w:b w:val="0"/>
                <w:sz w:val="21"/>
              </w:rPr>
              <w:t>66.16</w:t>
            </w:r>
          </w:p>
        </w:tc>
        <w:tc>
          <w:tcPr>
            <w:tcW w:type="dxa" w:w="1377"/>
            <w:vAlign w:val="center"/>
          </w:tcPr>
          <w:p>
            <w:pPr>
              <w:keepNext/>
              <w:spacing w:after="60" w:before="60" w:line="240" w:lineRule="auto"/>
              <w:ind w:firstLine="0"/>
              <w:jc w:val="center"/>
            </w:pPr>
            <w:r>
              <w:rPr>
                <w:b w:val="0"/>
                <w:sz w:val="21"/>
              </w:rPr>
              <w:t>0.6389</w:t>
            </w:r>
          </w:p>
        </w:tc>
        <w:tc>
          <w:tcPr>
            <w:tcW w:type="dxa" w:w="1320"/>
            <w:vAlign w:val="center"/>
          </w:tcPr>
          <w:p>
            <w:pPr>
              <w:keepNext/>
              <w:spacing w:after="60" w:before="60" w:line="240" w:lineRule="auto"/>
              <w:ind w:firstLine="0"/>
              <w:jc w:val="center"/>
            </w:pPr>
            <w:r>
              <w:rPr>
                <w:b w:val="0"/>
                <w:sz w:val="21"/>
              </w:rPr>
              <w:t>0.5966</w:t>
            </w:r>
          </w:p>
        </w:tc>
      </w:tr>
      <w:tr>
        <w:trPr>
          <w:cantSplit/>
        </w:trPr>
        <w:tc>
          <w:tcPr>
            <w:tcW w:type="dxa" w:w="861"/>
            <w:vAlign w:val="center"/>
          </w:tcPr>
          <w:p>
            <w:pPr>
              <w:keepNext/>
              <w:spacing w:after="60" w:before="60" w:line="240" w:lineRule="auto"/>
              <w:ind w:firstLine="0"/>
              <w:jc w:val="center"/>
            </w:pPr>
            <w:r>
              <w:rPr>
                <w:b w:val="0"/>
                <w:sz w:val="21"/>
              </w:rPr>
              <w:t>T0</w:t>
            </w:r>
          </w:p>
        </w:tc>
        <w:tc>
          <w:tcPr>
            <w:tcW w:type="dxa" w:w="1521"/>
            <w:vAlign w:val="center"/>
          </w:tcPr>
          <w:p>
            <w:pPr>
              <w:keepNext/>
              <w:spacing w:after="60" w:before="60" w:line="240" w:lineRule="auto"/>
              <w:ind w:firstLine="0"/>
              <w:jc w:val="center"/>
            </w:pPr>
            <w:r>
              <w:rPr>
                <w:b w:val="0"/>
                <w:sz w:val="21"/>
              </w:rPr>
              <w:t>63.05</w:t>
            </w:r>
          </w:p>
        </w:tc>
        <w:tc>
          <w:tcPr>
            <w:tcW w:type="dxa" w:w="1377"/>
            <w:vAlign w:val="center"/>
          </w:tcPr>
          <w:p>
            <w:pPr>
              <w:keepNext/>
              <w:spacing w:after="60" w:before="60" w:line="240" w:lineRule="auto"/>
              <w:ind w:firstLine="0"/>
              <w:jc w:val="center"/>
            </w:pPr>
            <w:r>
              <w:rPr>
                <w:b w:val="0"/>
                <w:sz w:val="21"/>
              </w:rPr>
              <w:t>0.6262</w:t>
            </w:r>
          </w:p>
        </w:tc>
        <w:tc>
          <w:tcPr>
            <w:tcW w:type="dxa" w:w="1320"/>
            <w:vAlign w:val="center"/>
          </w:tcPr>
          <w:p>
            <w:pPr>
              <w:keepNext/>
              <w:spacing w:after="60" w:before="60" w:line="240" w:lineRule="auto"/>
              <w:ind w:firstLine="0"/>
              <w:jc w:val="center"/>
            </w:pPr>
            <w:r>
              <w:rPr>
                <w:b w:val="0"/>
                <w:sz w:val="21"/>
              </w:rPr>
              <w:t>0.5822</w:t>
            </w:r>
          </w:p>
        </w:tc>
        <w:tc>
          <w:tcPr>
            <w:tcW w:type="dxa" w:w="1521"/>
            <w:vAlign w:val="center"/>
          </w:tcPr>
          <w:p>
            <w:pPr>
              <w:keepNext/>
              <w:spacing w:after="60" w:before="60" w:line="240" w:lineRule="auto"/>
              <w:ind w:firstLine="0"/>
              <w:jc w:val="center"/>
            </w:pPr>
            <w:r>
              <w:rPr>
                <w:b w:val="0"/>
                <w:sz w:val="21"/>
              </w:rPr>
              <w:t>66.85</w:t>
            </w:r>
          </w:p>
        </w:tc>
        <w:tc>
          <w:tcPr>
            <w:tcW w:type="dxa" w:w="1377"/>
            <w:vAlign w:val="center"/>
          </w:tcPr>
          <w:p>
            <w:pPr>
              <w:keepNext/>
              <w:spacing w:after="60" w:before="60" w:line="240" w:lineRule="auto"/>
              <w:ind w:firstLine="0"/>
              <w:jc w:val="center"/>
            </w:pPr>
            <w:r>
              <w:rPr>
                <w:b w:val="0"/>
                <w:sz w:val="21"/>
              </w:rPr>
              <w:t>0.6513</w:t>
            </w:r>
          </w:p>
        </w:tc>
        <w:tc>
          <w:tcPr>
            <w:tcW w:type="dxa" w:w="1320"/>
            <w:vAlign w:val="center"/>
          </w:tcPr>
          <w:p>
            <w:pPr>
              <w:keepNext/>
              <w:spacing w:after="60" w:before="60" w:line="240" w:lineRule="auto"/>
              <w:ind w:firstLine="0"/>
              <w:jc w:val="center"/>
            </w:pPr>
            <w:r>
              <w:rPr>
                <w:b w:val="0"/>
                <w:sz w:val="21"/>
              </w:rPr>
              <w:t>0.6010</w:t>
            </w:r>
          </w:p>
        </w:tc>
      </w:tr>
      <w:tr>
        <w:trPr>
          <w:cantSplit/>
        </w:trPr>
        <w:tc>
          <w:tcPr>
            <w:tcW w:type="dxa" w:w="861"/>
            <w:vAlign w:val="center"/>
          </w:tcPr>
          <w:p>
            <w:pPr>
              <w:keepNext w:val="0"/>
              <w:spacing w:after="60" w:before="60" w:line="240" w:lineRule="auto"/>
              <w:ind w:firstLine="0"/>
              <w:jc w:val="center"/>
            </w:pPr>
            <w:r>
              <w:rPr>
                <w:b w:val="0"/>
                <w:sz w:val="21"/>
              </w:rPr>
              <w:t>T1</w:t>
            </w:r>
          </w:p>
        </w:tc>
        <w:tc>
          <w:tcPr>
            <w:tcW w:type="dxa" w:w="1521"/>
            <w:vAlign w:val="center"/>
          </w:tcPr>
          <w:p>
            <w:pPr>
              <w:keepNext w:val="0"/>
              <w:spacing w:after="60" w:before="60" w:line="240" w:lineRule="auto"/>
              <w:ind w:firstLine="0"/>
              <w:jc w:val="center"/>
            </w:pPr>
            <w:r>
              <w:rPr>
                <w:b w:val="0"/>
                <w:sz w:val="21"/>
              </w:rPr>
              <w:t>64.01</w:t>
            </w:r>
          </w:p>
        </w:tc>
        <w:tc>
          <w:tcPr>
            <w:tcW w:type="dxa" w:w="1377"/>
            <w:vAlign w:val="center"/>
          </w:tcPr>
          <w:p>
            <w:pPr>
              <w:keepNext w:val="0"/>
              <w:spacing w:after="60" w:before="60" w:line="240" w:lineRule="auto"/>
              <w:ind w:firstLine="0"/>
              <w:jc w:val="center"/>
            </w:pPr>
            <w:r>
              <w:rPr>
                <w:b w:val="0"/>
                <w:sz w:val="21"/>
              </w:rPr>
              <w:t>0.6321</w:t>
            </w:r>
          </w:p>
        </w:tc>
        <w:tc>
          <w:tcPr>
            <w:tcW w:type="dxa" w:w="1320"/>
            <w:vAlign w:val="center"/>
          </w:tcPr>
          <w:p>
            <w:pPr>
              <w:keepNext w:val="0"/>
              <w:spacing w:after="60" w:before="60" w:line="240" w:lineRule="auto"/>
              <w:ind w:firstLine="0"/>
              <w:jc w:val="center"/>
            </w:pPr>
            <w:r>
              <w:rPr>
                <w:b w:val="0"/>
                <w:sz w:val="21"/>
              </w:rPr>
              <w:t>0.5730</w:t>
            </w:r>
          </w:p>
        </w:tc>
        <w:tc>
          <w:tcPr>
            <w:tcW w:type="dxa" w:w="1521"/>
            <w:vAlign w:val="center"/>
          </w:tcPr>
          <w:p>
            <w:pPr>
              <w:keepNext w:val="0"/>
              <w:spacing w:after="60" w:before="60" w:line="240" w:lineRule="auto"/>
              <w:ind w:firstLine="0"/>
              <w:jc w:val="center"/>
            </w:pPr>
            <w:r>
              <w:rPr>
                <w:b w:val="0"/>
                <w:sz w:val="21"/>
              </w:rPr>
              <w:t>65.61</w:t>
            </w:r>
          </w:p>
        </w:tc>
        <w:tc>
          <w:tcPr>
            <w:tcW w:type="dxa" w:w="1377"/>
            <w:vAlign w:val="center"/>
          </w:tcPr>
          <w:p>
            <w:pPr>
              <w:keepNext w:val="0"/>
              <w:spacing w:after="60" w:before="60" w:line="240" w:lineRule="auto"/>
              <w:ind w:firstLine="0"/>
              <w:jc w:val="center"/>
            </w:pPr>
            <w:r>
              <w:rPr>
                <w:b w:val="0"/>
                <w:sz w:val="21"/>
              </w:rPr>
              <w:t>0.6285</w:t>
            </w:r>
          </w:p>
        </w:tc>
        <w:tc>
          <w:tcPr>
            <w:tcW w:type="dxa" w:w="1320"/>
            <w:vAlign w:val="center"/>
          </w:tcPr>
          <w:p>
            <w:pPr>
              <w:keepNext w:val="0"/>
              <w:spacing w:after="60" w:before="60" w:line="240" w:lineRule="auto"/>
              <w:ind w:firstLine="0"/>
              <w:jc w:val="center"/>
            </w:pPr>
            <w:r>
              <w:rPr>
                <w:b w:val="0"/>
                <w:sz w:val="21"/>
              </w:rPr>
              <w:t>0.6226</w:t>
            </w:r>
          </w:p>
        </w:tc>
      </w:tr>
    </w:tbl>
    <w:p>
      <w:r>
        <w:t>SELF-MM较弱参数的影响较明确：S3的验证Macro-F1为0.6227、测试Macro-F1为0.6187，测试MAE为0.6252；S5参考配置对应为0.6390、0.6389和0.5966。S0、S1、S4的测试Macro-F1分别为0.6300、0.6331、0.6298，亦低于S5。S4与S5的网络和BERT学习率相同，但非BERT分组学习率及权重衰减不同，因而这一比较体现的是优化配置的共同影响；S3还同时改变融合维数和BERT学习率，不能将其退化全部归因于“网络更宽”。</w:t>
      </w:r>
    </w:p>
    <w:p>
      <w:r>
        <w:t>完整对照也显示验证排序未必在测试中保持。S2的验证Macro-F1为0.6354，低于S5，但测试准确率69.60%、Macro-F1为0.6515，分别高于主模型的68.64%和0.6493；其测试MAE为0.6016，与主模型0.6006接近。T0的验证Macro-F1为0.6262，低于T1的0.6321，但测试Macro-F1反而为0.6513，高于T1的0.6285，测试MAE也更低。因此，T0只能称为验证指标较弱的设置，不能据此认定其测试性能较弱。</w:t>
      </w:r>
    </w:p>
    <w:p>
      <w:r>
        <w:t>S5与T1的验证、测试指标与第6.2节所列20轮上限参考实验一致，表明这两个参考设置在已有延长预算实验中未改变所选结果；其余设置仍受原10轮上限约束。本节结果支持参数选择和分类—回归之间存在取舍，也限制了“主模型全面优于开源基线”的说法。主模型的选用依据仍包括原生证据分解和题目解释要求；补充对照未据测试结果重新选择权重或修改模型。各行均为本比赛适配实验，不代表上游论文原始成绩。</w:t>
      </w:r>
    </w:p>
    <w:p>
      <w:pPr>
        <w:pStyle w:val="Heading2"/>
      </w:pPr>
      <w:r>
        <w:t>6.6 验证集错误归因</w:t>
      </w:r>
    </w:p>
    <w:p>
      <w:r>
        <w:t>验证集728条中分类错误254条。真实中性的184条中，89条被判为非中性（23条负向、66条正向），中性召回率51.63%；真实正向338条中67条被判中性，真实负向206条中48条被判中性。中性与正向混淆构成主要误差来源。中性边界校准改善取舍，仍不能解决说明性文本、弱情感与标注差异；继续扩大偏置会同时改变正负样本被归零的比例。</w:t>
      </w:r>
    </w:p>
    <w:p>
      <w:pPr>
        <w:pStyle w:val="Caption"/>
        <w:keepNext/>
      </w:pPr>
      <w:r>
        <w:t>表12　验证集标签与观测分组的误差</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60"/>
        <w:gridCol w:w="1860"/>
        <w:gridCol w:w="1860"/>
        <w:gridCol w:w="1860"/>
        <w:gridCol w:w="1860"/>
      </w:tblGrid>
      <w:tr>
        <w:trPr>
          <w:tblHeader/>
          <w:cantSplit/>
        </w:trPr>
        <w:tc>
          <w:tcPr>
            <w:tcW w:type="dxa" w:w="1860"/>
            <w:vAlign w:val="center"/>
            <w:tcBorders>
              <w:bottom w:val="single" w:sz="6"/>
            </w:tcBorders>
          </w:tcPr>
          <w:p>
            <w:pPr>
              <w:keepNext/>
              <w:spacing w:after="60" w:before="60" w:line="240" w:lineRule="auto"/>
              <w:ind w:firstLine="0"/>
              <w:jc w:val="center"/>
            </w:pPr>
            <w:r>
              <w:rPr>
                <w:b/>
                <w:sz w:val="21"/>
              </w:rPr>
              <w:t>验证分组</w:t>
            </w:r>
          </w:p>
        </w:tc>
        <w:tc>
          <w:tcPr>
            <w:tcW w:type="dxa" w:w="1860"/>
            <w:vAlign w:val="center"/>
            <w:tcBorders>
              <w:bottom w:val="single" w:sz="6"/>
            </w:tcBorders>
          </w:tcPr>
          <w:p>
            <w:pPr>
              <w:keepNext/>
              <w:spacing w:after="60" w:before="60" w:line="240" w:lineRule="auto"/>
              <w:ind w:firstLine="0"/>
              <w:jc w:val="center"/>
            </w:pPr>
            <w:r>
              <w:rPr>
                <w:b/>
                <w:sz w:val="21"/>
              </w:rPr>
              <w:t>样本数</w:t>
            </w:r>
          </w:p>
        </w:tc>
        <w:tc>
          <w:tcPr>
            <w:tcW w:type="dxa" w:w="1860"/>
            <w:vAlign w:val="center"/>
            <w:tcBorders>
              <w:bottom w:val="single" w:sz="6"/>
            </w:tcBorders>
          </w:tcPr>
          <w:p>
            <w:pPr>
              <w:keepNext/>
              <w:spacing w:after="60" w:before="60" w:line="240" w:lineRule="auto"/>
              <w:ind w:firstLine="0"/>
              <w:jc w:val="center"/>
            </w:pPr>
            <w:r>
              <w:rPr>
                <w:b/>
                <w:sz w:val="21"/>
              </w:rPr>
              <w:t>分类错误数</w:t>
            </w:r>
          </w:p>
        </w:tc>
        <w:tc>
          <w:tcPr>
            <w:tcW w:type="dxa" w:w="1860"/>
            <w:vAlign w:val="center"/>
            <w:tcBorders>
              <w:bottom w:val="single" w:sz="6"/>
            </w:tcBorders>
          </w:tcPr>
          <w:p>
            <w:pPr>
              <w:keepNext/>
              <w:spacing w:after="60" w:before="60" w:line="240" w:lineRule="auto"/>
              <w:ind w:firstLine="0"/>
              <w:jc w:val="center"/>
            </w:pPr>
            <w:r>
              <w:rPr>
                <w:b/>
                <w:sz w:val="21"/>
              </w:rPr>
              <w:t>错误率</w:t>
            </w:r>
          </w:p>
        </w:tc>
        <w:tc>
          <w:tcPr>
            <w:tcW w:type="dxa" w:w="1860"/>
            <w:vAlign w:val="center"/>
            <w:tcBorders>
              <w:bottom w:val="single" w:sz="6"/>
            </w:tcBorders>
          </w:tcPr>
          <w:p>
            <w:pPr>
              <w:keepNext/>
              <w:spacing w:after="60" w:before="60" w:line="240" w:lineRule="auto"/>
              <w:ind w:firstLine="0"/>
              <w:jc w:val="center"/>
            </w:pPr>
            <w:r>
              <w:rPr>
                <w:b/>
                <w:sz w:val="21"/>
              </w:rPr>
              <w:t>最终MAE</w:t>
            </w:r>
          </w:p>
        </w:tc>
      </w:tr>
      <w:tr>
        <w:trPr>
          <w:cantSplit/>
        </w:trPr>
        <w:tc>
          <w:tcPr>
            <w:tcW w:type="dxa" w:w="1860"/>
            <w:vAlign w:val="center"/>
          </w:tcPr>
          <w:p>
            <w:pPr>
              <w:keepNext/>
              <w:spacing w:after="60" w:before="60" w:line="240" w:lineRule="auto"/>
              <w:ind w:firstLine="0"/>
              <w:jc w:val="center"/>
            </w:pPr>
            <w:r>
              <w:rPr>
                <w:b w:val="0"/>
                <w:sz w:val="21"/>
              </w:rPr>
              <w:t>真实负向</w:t>
            </w:r>
          </w:p>
        </w:tc>
        <w:tc>
          <w:tcPr>
            <w:tcW w:type="dxa" w:w="1860"/>
            <w:vAlign w:val="center"/>
          </w:tcPr>
          <w:p>
            <w:pPr>
              <w:keepNext/>
              <w:spacing w:after="60" w:before="60" w:line="240" w:lineRule="auto"/>
              <w:ind w:firstLine="0"/>
              <w:jc w:val="center"/>
            </w:pPr>
            <w:r>
              <w:rPr>
                <w:b w:val="0"/>
                <w:sz w:val="21"/>
              </w:rPr>
              <w:t>206</w:t>
            </w:r>
          </w:p>
        </w:tc>
        <w:tc>
          <w:tcPr>
            <w:tcW w:type="dxa" w:w="1860"/>
            <w:vAlign w:val="center"/>
          </w:tcPr>
          <w:p>
            <w:pPr>
              <w:keepNext/>
              <w:spacing w:after="60" w:before="60" w:line="240" w:lineRule="auto"/>
              <w:ind w:firstLine="0"/>
              <w:jc w:val="center"/>
            </w:pPr>
            <w:r>
              <w:rPr>
                <w:b w:val="0"/>
                <w:sz w:val="21"/>
              </w:rPr>
              <w:t>75</w:t>
            </w:r>
          </w:p>
        </w:tc>
        <w:tc>
          <w:tcPr>
            <w:tcW w:type="dxa" w:w="1860"/>
            <w:vAlign w:val="center"/>
          </w:tcPr>
          <w:p>
            <w:pPr>
              <w:keepNext/>
              <w:spacing w:after="60" w:before="60" w:line="240" w:lineRule="auto"/>
              <w:ind w:firstLine="0"/>
              <w:jc w:val="center"/>
            </w:pPr>
            <w:r>
              <w:rPr>
                <w:b w:val="0"/>
                <w:sz w:val="21"/>
              </w:rPr>
              <w:t>36.41%</w:t>
            </w:r>
          </w:p>
        </w:tc>
        <w:tc>
          <w:tcPr>
            <w:tcW w:type="dxa" w:w="1860"/>
            <w:vAlign w:val="center"/>
          </w:tcPr>
          <w:p>
            <w:pPr>
              <w:keepNext/>
              <w:spacing w:after="60" w:before="60" w:line="240" w:lineRule="auto"/>
              <w:ind w:firstLine="0"/>
              <w:jc w:val="center"/>
            </w:pPr>
            <w:r>
              <w:rPr>
                <w:b w:val="0"/>
                <w:sz w:val="21"/>
              </w:rPr>
              <w:t>0.7233</w:t>
            </w:r>
          </w:p>
        </w:tc>
      </w:tr>
      <w:tr>
        <w:trPr>
          <w:cantSplit/>
        </w:trPr>
        <w:tc>
          <w:tcPr>
            <w:tcW w:type="dxa" w:w="1860"/>
            <w:vAlign w:val="center"/>
          </w:tcPr>
          <w:p>
            <w:pPr>
              <w:keepNext/>
              <w:spacing w:after="60" w:before="60" w:line="240" w:lineRule="auto"/>
              <w:ind w:firstLine="0"/>
              <w:jc w:val="center"/>
            </w:pPr>
            <w:r>
              <w:rPr>
                <w:b w:val="0"/>
                <w:sz w:val="21"/>
              </w:rPr>
              <w:t>真实中性</w:t>
            </w:r>
          </w:p>
        </w:tc>
        <w:tc>
          <w:tcPr>
            <w:tcW w:type="dxa" w:w="1860"/>
            <w:vAlign w:val="center"/>
          </w:tcPr>
          <w:p>
            <w:pPr>
              <w:keepNext/>
              <w:spacing w:after="60" w:before="60" w:line="240" w:lineRule="auto"/>
              <w:ind w:firstLine="0"/>
              <w:jc w:val="center"/>
            </w:pPr>
            <w:r>
              <w:rPr>
                <w:b w:val="0"/>
                <w:sz w:val="21"/>
              </w:rPr>
              <w:t>184</w:t>
            </w:r>
          </w:p>
        </w:tc>
        <w:tc>
          <w:tcPr>
            <w:tcW w:type="dxa" w:w="1860"/>
            <w:vAlign w:val="center"/>
          </w:tcPr>
          <w:p>
            <w:pPr>
              <w:keepNext/>
              <w:spacing w:after="60" w:before="60" w:line="240" w:lineRule="auto"/>
              <w:ind w:firstLine="0"/>
              <w:jc w:val="center"/>
            </w:pPr>
            <w:r>
              <w:rPr>
                <w:b w:val="0"/>
                <w:sz w:val="21"/>
              </w:rPr>
              <w:t>89</w:t>
            </w:r>
          </w:p>
        </w:tc>
        <w:tc>
          <w:tcPr>
            <w:tcW w:type="dxa" w:w="1860"/>
            <w:vAlign w:val="center"/>
          </w:tcPr>
          <w:p>
            <w:pPr>
              <w:keepNext/>
              <w:spacing w:after="60" w:before="60" w:line="240" w:lineRule="auto"/>
              <w:ind w:firstLine="0"/>
              <w:jc w:val="center"/>
            </w:pPr>
            <w:r>
              <w:rPr>
                <w:b w:val="0"/>
                <w:sz w:val="21"/>
              </w:rPr>
              <w:t>48.37%</w:t>
            </w:r>
          </w:p>
        </w:tc>
        <w:tc>
          <w:tcPr>
            <w:tcW w:type="dxa" w:w="1860"/>
            <w:vAlign w:val="center"/>
          </w:tcPr>
          <w:p>
            <w:pPr>
              <w:keepNext/>
              <w:spacing w:after="60" w:before="60" w:line="240" w:lineRule="auto"/>
              <w:ind w:firstLine="0"/>
              <w:jc w:val="center"/>
            </w:pPr>
            <w:r>
              <w:rPr>
                <w:b w:val="0"/>
                <w:sz w:val="21"/>
              </w:rPr>
              <w:t>0.2580</w:t>
            </w:r>
          </w:p>
        </w:tc>
      </w:tr>
      <w:tr>
        <w:trPr>
          <w:cantSplit/>
        </w:trPr>
        <w:tc>
          <w:tcPr>
            <w:tcW w:type="dxa" w:w="1860"/>
            <w:vAlign w:val="center"/>
          </w:tcPr>
          <w:p>
            <w:pPr>
              <w:keepNext/>
              <w:spacing w:after="60" w:before="60" w:line="240" w:lineRule="auto"/>
              <w:ind w:firstLine="0"/>
              <w:jc w:val="center"/>
            </w:pPr>
            <w:r>
              <w:rPr>
                <w:b w:val="0"/>
                <w:sz w:val="21"/>
              </w:rPr>
              <w:t>真实正向</w:t>
            </w:r>
          </w:p>
        </w:tc>
        <w:tc>
          <w:tcPr>
            <w:tcW w:type="dxa" w:w="1860"/>
            <w:vAlign w:val="center"/>
          </w:tcPr>
          <w:p>
            <w:pPr>
              <w:keepNext/>
              <w:spacing w:after="60" w:before="60" w:line="240" w:lineRule="auto"/>
              <w:ind w:firstLine="0"/>
              <w:jc w:val="center"/>
            </w:pPr>
            <w:r>
              <w:rPr>
                <w:b w:val="0"/>
                <w:sz w:val="21"/>
              </w:rPr>
              <w:t>338</w:t>
            </w:r>
          </w:p>
        </w:tc>
        <w:tc>
          <w:tcPr>
            <w:tcW w:type="dxa" w:w="1860"/>
            <w:vAlign w:val="center"/>
          </w:tcPr>
          <w:p>
            <w:pPr>
              <w:keepNext/>
              <w:spacing w:after="60" w:before="60" w:line="240" w:lineRule="auto"/>
              <w:ind w:firstLine="0"/>
              <w:jc w:val="center"/>
            </w:pPr>
            <w:r>
              <w:rPr>
                <w:b w:val="0"/>
                <w:sz w:val="21"/>
              </w:rPr>
              <w:t>90</w:t>
            </w:r>
          </w:p>
        </w:tc>
        <w:tc>
          <w:tcPr>
            <w:tcW w:type="dxa" w:w="1860"/>
            <w:vAlign w:val="center"/>
          </w:tcPr>
          <w:p>
            <w:pPr>
              <w:keepNext/>
              <w:spacing w:after="60" w:before="60" w:line="240" w:lineRule="auto"/>
              <w:ind w:firstLine="0"/>
              <w:jc w:val="center"/>
            </w:pPr>
            <w:r>
              <w:rPr>
                <w:b w:val="0"/>
                <w:sz w:val="21"/>
              </w:rPr>
              <w:t>26.63%</w:t>
            </w:r>
          </w:p>
        </w:tc>
        <w:tc>
          <w:tcPr>
            <w:tcW w:type="dxa" w:w="1860"/>
            <w:vAlign w:val="center"/>
          </w:tcPr>
          <w:p>
            <w:pPr>
              <w:keepNext/>
              <w:spacing w:after="60" w:before="60" w:line="240" w:lineRule="auto"/>
              <w:ind w:firstLine="0"/>
              <w:jc w:val="center"/>
            </w:pPr>
            <w:r>
              <w:rPr>
                <w:b w:val="0"/>
                <w:sz w:val="21"/>
              </w:rPr>
              <w:t>0.5811</w:t>
            </w:r>
          </w:p>
        </w:tc>
      </w:tr>
      <w:tr>
        <w:trPr>
          <w:cantSplit/>
        </w:trPr>
        <w:tc>
          <w:tcPr>
            <w:tcW w:type="dxa" w:w="1860"/>
            <w:vAlign w:val="center"/>
          </w:tcPr>
          <w:p>
            <w:pPr>
              <w:keepNext/>
              <w:spacing w:after="60" w:before="60" w:line="240" w:lineRule="auto"/>
              <w:ind w:firstLine="0"/>
              <w:jc w:val="center"/>
            </w:pPr>
            <w:r>
              <w:rPr>
                <w:b w:val="0"/>
                <w:sz w:val="21"/>
              </w:rPr>
              <w:t>视觉无有效观测</w:t>
            </w:r>
          </w:p>
        </w:tc>
        <w:tc>
          <w:tcPr>
            <w:tcW w:type="dxa" w:w="1860"/>
            <w:vAlign w:val="center"/>
          </w:tcPr>
          <w:p>
            <w:pPr>
              <w:keepNext/>
              <w:spacing w:after="60" w:before="60" w:line="240" w:lineRule="auto"/>
              <w:ind w:firstLine="0"/>
              <w:jc w:val="center"/>
            </w:pPr>
            <w:r>
              <w:rPr>
                <w:b w:val="0"/>
                <w:sz w:val="21"/>
              </w:rPr>
              <w:t>15</w:t>
            </w:r>
          </w:p>
        </w:tc>
        <w:tc>
          <w:tcPr>
            <w:tcW w:type="dxa" w:w="1860"/>
            <w:vAlign w:val="center"/>
          </w:tcPr>
          <w:p>
            <w:pPr>
              <w:keepNext/>
              <w:spacing w:after="60" w:before="60" w:line="240" w:lineRule="auto"/>
              <w:ind w:firstLine="0"/>
              <w:jc w:val="center"/>
            </w:pPr>
            <w:r>
              <w:rPr>
                <w:b w:val="0"/>
                <w:sz w:val="21"/>
              </w:rPr>
              <w:t>6</w:t>
            </w:r>
          </w:p>
        </w:tc>
        <w:tc>
          <w:tcPr>
            <w:tcW w:type="dxa" w:w="1860"/>
            <w:vAlign w:val="center"/>
          </w:tcPr>
          <w:p>
            <w:pPr>
              <w:keepNext/>
              <w:spacing w:after="60" w:before="60" w:line="240" w:lineRule="auto"/>
              <w:ind w:firstLine="0"/>
              <w:jc w:val="center"/>
            </w:pPr>
            <w:r>
              <w:rPr>
                <w:b w:val="0"/>
                <w:sz w:val="21"/>
              </w:rPr>
              <w:t>40.00%</w:t>
            </w:r>
          </w:p>
        </w:tc>
        <w:tc>
          <w:tcPr>
            <w:tcW w:type="dxa" w:w="1860"/>
            <w:vAlign w:val="center"/>
          </w:tcPr>
          <w:p>
            <w:pPr>
              <w:keepNext/>
              <w:spacing w:after="60" w:before="60" w:line="240" w:lineRule="auto"/>
              <w:ind w:firstLine="0"/>
              <w:jc w:val="center"/>
            </w:pPr>
            <w:r>
              <w:rPr>
                <w:b w:val="0"/>
                <w:sz w:val="21"/>
              </w:rPr>
              <w:t>0.4789</w:t>
            </w:r>
          </w:p>
        </w:tc>
      </w:tr>
      <w:tr>
        <w:trPr>
          <w:cantSplit/>
        </w:trPr>
        <w:tc>
          <w:tcPr>
            <w:tcW w:type="dxa" w:w="1860"/>
            <w:vAlign w:val="center"/>
          </w:tcPr>
          <w:p>
            <w:pPr>
              <w:keepNext w:val="0"/>
              <w:spacing w:after="60" w:before="60" w:line="240" w:lineRule="auto"/>
              <w:ind w:firstLine="0"/>
              <w:jc w:val="center"/>
            </w:pPr>
            <w:r>
              <w:rPr>
                <w:b w:val="0"/>
                <w:sz w:val="21"/>
              </w:rPr>
              <w:t>视觉存在有效观测</w:t>
            </w:r>
          </w:p>
        </w:tc>
        <w:tc>
          <w:tcPr>
            <w:tcW w:type="dxa" w:w="1860"/>
            <w:vAlign w:val="center"/>
          </w:tcPr>
          <w:p>
            <w:pPr>
              <w:keepNext w:val="0"/>
              <w:spacing w:after="60" w:before="60" w:line="240" w:lineRule="auto"/>
              <w:ind w:firstLine="0"/>
              <w:jc w:val="center"/>
            </w:pPr>
            <w:r>
              <w:rPr>
                <w:b w:val="0"/>
                <w:sz w:val="21"/>
              </w:rPr>
              <w:t>713</w:t>
            </w:r>
          </w:p>
        </w:tc>
        <w:tc>
          <w:tcPr>
            <w:tcW w:type="dxa" w:w="1860"/>
            <w:vAlign w:val="center"/>
          </w:tcPr>
          <w:p>
            <w:pPr>
              <w:keepNext w:val="0"/>
              <w:spacing w:after="60" w:before="60" w:line="240" w:lineRule="auto"/>
              <w:ind w:firstLine="0"/>
              <w:jc w:val="center"/>
            </w:pPr>
            <w:r>
              <w:rPr>
                <w:b w:val="0"/>
                <w:sz w:val="21"/>
              </w:rPr>
              <w:t>248</w:t>
            </w:r>
          </w:p>
        </w:tc>
        <w:tc>
          <w:tcPr>
            <w:tcW w:type="dxa" w:w="1860"/>
            <w:vAlign w:val="center"/>
          </w:tcPr>
          <w:p>
            <w:pPr>
              <w:keepNext w:val="0"/>
              <w:spacing w:after="60" w:before="60" w:line="240" w:lineRule="auto"/>
              <w:ind w:firstLine="0"/>
              <w:jc w:val="center"/>
            </w:pPr>
            <w:r>
              <w:rPr>
                <w:b w:val="0"/>
                <w:sz w:val="21"/>
              </w:rPr>
              <w:t>34.78%</w:t>
            </w:r>
          </w:p>
        </w:tc>
        <w:tc>
          <w:tcPr>
            <w:tcW w:type="dxa" w:w="1860"/>
            <w:vAlign w:val="center"/>
          </w:tcPr>
          <w:p>
            <w:pPr>
              <w:keepNext w:val="0"/>
              <w:spacing w:after="60" w:before="60" w:line="240" w:lineRule="auto"/>
              <w:ind w:firstLine="0"/>
              <w:jc w:val="center"/>
            </w:pPr>
            <w:r>
              <w:rPr>
                <w:b w:val="0"/>
                <w:sz w:val="21"/>
              </w:rPr>
              <w:t>0.5410</w:t>
            </w:r>
          </w:p>
        </w:tc>
      </w:tr>
    </w:tbl>
    <w:p>
      <w:r>
        <w:t>分组差异同时受标签分布、语句内容和观测质量影响，只能作为错误诊断线索，不构成模态缺失的因果效应。分类贡献在文本上的集中说明模型更依赖语言判别；语音与视觉的较低分类净贡献也可能来自内部正负项抵消，不能视为它们没有可用信息。强度预测的收缩与中性归零会对强情感样本产生较大残差，图5可用于检查这种系统偏差。</w:t>
      </w:r>
    </w:p>
    <w:p>
      <w:pPr>
        <w:pStyle w:val="Heading2"/>
      </w:pPr>
      <w:r>
        <w:t>6.7 解释完备性检验</w:t>
      </w:r>
    </w:p>
    <w:p>
      <w:pPr>
        <w:pStyle w:val="Caption"/>
        <w:keepNext/>
      </w:pPr>
      <w:r>
        <w:t>表13　分类间隔与回归预激活的分解误差</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1928"/>
        <w:gridCol w:w="1928"/>
        <w:gridCol w:w="1928"/>
      </w:tblGrid>
      <w:tr>
        <w:trPr>
          <w:tblHeader/>
          <w:cantSplit/>
        </w:trPr>
        <w:tc>
          <w:tcPr>
            <w:tcW w:type="dxa" w:w="3515"/>
            <w:vAlign w:val="center"/>
            <w:tcBorders>
              <w:bottom w:val="single" w:sz="6"/>
            </w:tcBorders>
          </w:tcPr>
          <w:p>
            <w:pPr>
              <w:keepNext/>
              <w:spacing w:after="60" w:before="60" w:line="240" w:lineRule="auto"/>
              <w:ind w:firstLine="0"/>
              <w:jc w:val="center"/>
            </w:pPr>
            <w:r>
              <w:rPr>
                <w:b/>
                <w:sz w:val="21"/>
              </w:rPr>
              <w:t>解释检查</w:t>
            </w:r>
          </w:p>
        </w:tc>
        <w:tc>
          <w:tcPr>
            <w:tcW w:type="dxa" w:w="1928"/>
            <w:vAlign w:val="center"/>
            <w:tcBorders>
              <w:bottom w:val="single" w:sz="6"/>
            </w:tcBorders>
          </w:tcPr>
          <w:p>
            <w:pPr>
              <w:keepNext/>
              <w:spacing w:after="60" w:before="60" w:line="240" w:lineRule="auto"/>
              <w:ind w:firstLine="0"/>
              <w:jc w:val="center"/>
            </w:pPr>
            <w:r>
              <w:rPr>
                <w:b/>
                <w:sz w:val="21"/>
              </w:rPr>
              <w:t>验证</w:t>
            </w:r>
          </w:p>
        </w:tc>
        <w:tc>
          <w:tcPr>
            <w:tcW w:type="dxa" w:w="1928"/>
            <w:vAlign w:val="center"/>
            <w:tcBorders>
              <w:bottom w:val="single" w:sz="6"/>
            </w:tcBorders>
          </w:tcPr>
          <w:p>
            <w:pPr>
              <w:keepNext/>
              <w:spacing w:after="60" w:before="60" w:line="240" w:lineRule="auto"/>
              <w:ind w:firstLine="0"/>
              <w:jc w:val="center"/>
            </w:pPr>
            <w:r>
              <w:rPr>
                <w:b/>
                <w:sz w:val="21"/>
              </w:rPr>
              <w:t>测试</w:t>
            </w:r>
          </w:p>
        </w:tc>
        <w:tc>
          <w:tcPr>
            <w:tcW w:type="dxa" w:w="1928"/>
            <w:vAlign w:val="center"/>
            <w:tcBorders>
              <w:bottom w:val="single" w:sz="6"/>
            </w:tcBorders>
          </w:tcPr>
          <w:p>
            <w:pPr>
              <w:keepNext/>
              <w:spacing w:after="60" w:before="60" w:line="240" w:lineRule="auto"/>
              <w:ind w:firstLine="0"/>
              <w:jc w:val="center"/>
            </w:pPr>
            <w:r>
              <w:rPr>
                <w:b/>
                <w:sz w:val="21"/>
              </w:rPr>
              <w:t>附件4</w:t>
            </w:r>
          </w:p>
        </w:tc>
      </w:tr>
      <w:tr>
        <w:trPr>
          <w:cantSplit/>
        </w:trPr>
        <w:tc>
          <w:tcPr>
            <w:tcW w:type="dxa" w:w="3515"/>
            <w:vAlign w:val="center"/>
          </w:tcPr>
          <w:p>
            <w:pPr>
              <w:keepNext/>
              <w:spacing w:after="60" w:before="60" w:line="240" w:lineRule="auto"/>
              <w:ind w:firstLine="0"/>
              <w:jc w:val="center"/>
            </w:pPr>
            <w:r>
              <w:rPr>
                <w:b w:val="0"/>
                <w:sz w:val="21"/>
              </w:rPr>
              <w:t>分类间隔最大核算误差</w:t>
            </w:r>
          </w:p>
        </w:tc>
        <w:tc>
          <w:tcPr>
            <w:tcW w:type="dxa" w:w="1928"/>
            <w:vAlign w:val="center"/>
          </w:tcPr>
          <w:p>
            <w:pPr>
              <w:keepNext/>
              <w:spacing w:after="60" w:before="60" w:line="240" w:lineRule="auto"/>
              <w:ind w:firstLine="0"/>
              <w:jc w:val="center"/>
            </w:pPr>
            <w:r>
              <w:rPr>
                <w:b w:val="0"/>
                <w:sz w:val="21"/>
              </w:rPr>
              <w:t>1.52e-06</w:t>
            </w:r>
          </w:p>
        </w:tc>
        <w:tc>
          <w:tcPr>
            <w:tcW w:type="dxa" w:w="1928"/>
            <w:vAlign w:val="center"/>
          </w:tcPr>
          <w:p>
            <w:pPr>
              <w:keepNext/>
              <w:spacing w:after="60" w:before="60" w:line="240" w:lineRule="auto"/>
              <w:ind w:firstLine="0"/>
              <w:jc w:val="center"/>
            </w:pPr>
            <w:r>
              <w:rPr>
                <w:b w:val="0"/>
                <w:sz w:val="21"/>
              </w:rPr>
              <w:t>1.52e-06</w:t>
            </w:r>
          </w:p>
        </w:tc>
        <w:tc>
          <w:tcPr>
            <w:tcW w:type="dxa" w:w="1928"/>
            <w:vAlign w:val="center"/>
          </w:tcPr>
          <w:p>
            <w:pPr>
              <w:keepNext/>
              <w:spacing w:after="60" w:before="60" w:line="240" w:lineRule="auto"/>
              <w:ind w:firstLine="0"/>
              <w:jc w:val="center"/>
            </w:pPr>
            <w:r>
              <w:rPr>
                <w:b w:val="0"/>
                <w:sz w:val="21"/>
              </w:rPr>
              <w:t>5.29e-07</w:t>
            </w:r>
          </w:p>
        </w:tc>
      </w:tr>
      <w:tr>
        <w:trPr>
          <w:cantSplit/>
        </w:trPr>
        <w:tc>
          <w:tcPr>
            <w:tcW w:type="dxa" w:w="3515"/>
            <w:vAlign w:val="center"/>
          </w:tcPr>
          <w:p>
            <w:pPr>
              <w:keepNext/>
              <w:spacing w:after="60" w:before="60" w:line="240" w:lineRule="auto"/>
              <w:ind w:firstLine="0"/>
              <w:jc w:val="center"/>
            </w:pPr>
            <w:r>
              <w:rPr>
                <w:b w:val="0"/>
                <w:sz w:val="21"/>
              </w:rPr>
              <w:t>回归q最大核算误差</w:t>
            </w:r>
          </w:p>
        </w:tc>
        <w:tc>
          <w:tcPr>
            <w:tcW w:type="dxa" w:w="1928"/>
            <w:vAlign w:val="center"/>
          </w:tcPr>
          <w:p>
            <w:pPr>
              <w:keepNext/>
              <w:spacing w:after="60" w:before="60" w:line="240" w:lineRule="auto"/>
              <w:ind w:firstLine="0"/>
              <w:jc w:val="center"/>
            </w:pPr>
            <w:r>
              <w:rPr>
                <w:b w:val="0"/>
                <w:sz w:val="21"/>
              </w:rPr>
              <w:t>1.53e-07</w:t>
            </w:r>
          </w:p>
        </w:tc>
        <w:tc>
          <w:tcPr>
            <w:tcW w:type="dxa" w:w="1928"/>
            <w:vAlign w:val="center"/>
          </w:tcPr>
          <w:p>
            <w:pPr>
              <w:keepNext/>
              <w:spacing w:after="60" w:before="60" w:line="240" w:lineRule="auto"/>
              <w:ind w:firstLine="0"/>
              <w:jc w:val="center"/>
            </w:pPr>
            <w:r>
              <w:rPr>
                <w:b w:val="0"/>
                <w:sz w:val="21"/>
              </w:rPr>
              <w:t>1.53e-07</w:t>
            </w:r>
          </w:p>
        </w:tc>
        <w:tc>
          <w:tcPr>
            <w:tcW w:type="dxa" w:w="1928"/>
            <w:vAlign w:val="center"/>
          </w:tcPr>
          <w:p>
            <w:pPr>
              <w:keepNext/>
              <w:spacing w:after="60" w:before="60" w:line="240" w:lineRule="auto"/>
              <w:ind w:firstLine="0"/>
              <w:jc w:val="center"/>
            </w:pPr>
            <w:r>
              <w:rPr>
                <w:b w:val="0"/>
                <w:sz w:val="21"/>
              </w:rPr>
              <w:t>3.35e-08</w:t>
            </w:r>
          </w:p>
        </w:tc>
      </w:tr>
      <w:tr>
        <w:trPr>
          <w:cantSplit/>
        </w:trPr>
        <w:tc>
          <w:tcPr>
            <w:tcW w:type="dxa" w:w="3515"/>
            <w:vAlign w:val="center"/>
          </w:tcPr>
          <w:p>
            <w:pPr>
              <w:keepNext w:val="0"/>
              <w:spacing w:after="60" w:before="60" w:line="240" w:lineRule="auto"/>
              <w:ind w:firstLine="0"/>
              <w:jc w:val="center"/>
            </w:pPr>
            <w:r>
              <w:rPr>
                <w:b w:val="0"/>
                <w:sz w:val="21"/>
              </w:rPr>
              <w:t>逐样本核查数量</w:t>
            </w:r>
          </w:p>
        </w:tc>
        <w:tc>
          <w:tcPr>
            <w:tcW w:type="dxa" w:w="1928"/>
            <w:vAlign w:val="center"/>
          </w:tcPr>
          <w:p>
            <w:pPr>
              <w:keepNext w:val="0"/>
              <w:spacing w:after="60" w:before="60" w:line="240" w:lineRule="auto"/>
              <w:ind w:firstLine="0"/>
              <w:jc w:val="center"/>
            </w:pPr>
            <w:r>
              <w:rPr>
                <w:b w:val="0"/>
                <w:sz w:val="21"/>
              </w:rPr>
              <w:t>728</w:t>
            </w:r>
          </w:p>
        </w:tc>
        <w:tc>
          <w:tcPr>
            <w:tcW w:type="dxa" w:w="1928"/>
            <w:vAlign w:val="center"/>
          </w:tcPr>
          <w:p>
            <w:pPr>
              <w:keepNext w:val="0"/>
              <w:spacing w:after="60" w:before="60" w:line="240" w:lineRule="auto"/>
              <w:ind w:firstLine="0"/>
              <w:jc w:val="center"/>
            </w:pPr>
            <w:r>
              <w:rPr>
                <w:b w:val="0"/>
                <w:sz w:val="21"/>
              </w:rPr>
              <w:t>727</w:t>
            </w:r>
          </w:p>
        </w:tc>
        <w:tc>
          <w:tcPr>
            <w:tcW w:type="dxa" w:w="1928"/>
            <w:vAlign w:val="center"/>
          </w:tcPr>
          <w:p>
            <w:pPr>
              <w:keepNext w:val="0"/>
              <w:spacing w:after="60" w:before="60" w:line="240" w:lineRule="auto"/>
              <w:ind w:firstLine="0"/>
              <w:jc w:val="center"/>
            </w:pPr>
            <w:r>
              <w:rPr>
                <w:b w:val="0"/>
                <w:sz w:val="21"/>
              </w:rPr>
              <w:t>20</w:t>
            </w:r>
          </w:p>
        </w:tc>
      </w:tr>
    </w:tbl>
    <w:p>
      <w:r>
        <w:t>将三模态净分数与偏置相加，并与同次前向的目标分数逐条比较。1475条样本的分解误差均处于浮点计算误差范围。该检查说明解释忠实于当前读出的数值，不证明某个证据词是人类情感成因。本主模型没有单独完成随机扰动对照、多种子解释稳定性或人类证据标注评价，局部读出核算与输入扰动忠实性仍需分别检验。</w:t>
      </w:r>
    </w:p>
    <w:p>
      <w:pPr>
        <w:pStyle w:val="Heading1"/>
      </w:pPr>
      <w:r>
        <w:t>7 三模态作用差异与局部重要性</w:t>
      </w:r>
    </w:p>
    <w:p>
      <w:pPr>
        <w:pStyle w:val="Heading2"/>
      </w:pPr>
      <w:r>
        <w:t>7.1 分类、回归与可靠性的区别</w:t>
      </w:r>
    </w:p>
    <w:p>
      <w:pPr>
        <w:pStyle w:val="Caption"/>
        <w:keepNext/>
      </w:pPr>
      <w:r>
        <w:t>表14　三模态净贡献占比的样本均值</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1928"/>
        <w:gridCol w:w="1928"/>
        <w:gridCol w:w="1928"/>
      </w:tblGrid>
      <w:tr>
        <w:trPr>
          <w:tblHeader/>
          <w:cantSplit/>
        </w:trPr>
        <w:tc>
          <w:tcPr>
            <w:tcW w:type="dxa" w:w="3515"/>
            <w:vAlign w:val="center"/>
            <w:tcBorders>
              <w:bottom w:val="single" w:sz="6"/>
            </w:tcBorders>
          </w:tcPr>
          <w:p>
            <w:pPr>
              <w:keepNext/>
              <w:spacing w:after="60" w:before="60" w:line="240" w:lineRule="auto"/>
              <w:ind w:firstLine="0"/>
              <w:jc w:val="center"/>
            </w:pPr>
            <w:r>
              <w:rPr>
                <w:b/>
                <w:sz w:val="21"/>
              </w:rPr>
              <w:t>集合/解释目标</w:t>
            </w:r>
          </w:p>
        </w:tc>
        <w:tc>
          <w:tcPr>
            <w:tcW w:type="dxa" w:w="1928"/>
            <w:vAlign w:val="center"/>
            <w:tcBorders>
              <w:bottom w:val="single" w:sz="6"/>
            </w:tcBorders>
          </w:tcPr>
          <w:p>
            <w:pPr>
              <w:keepNext/>
              <w:spacing w:after="60" w:before="60" w:line="240" w:lineRule="auto"/>
              <w:ind w:firstLine="0"/>
              <w:jc w:val="center"/>
            </w:pPr>
            <w:r>
              <w:rPr>
                <w:b/>
                <w:sz w:val="21"/>
              </w:rPr>
              <w:t>文本(%)</w:t>
            </w:r>
          </w:p>
        </w:tc>
        <w:tc>
          <w:tcPr>
            <w:tcW w:type="dxa" w:w="1928"/>
            <w:vAlign w:val="center"/>
            <w:tcBorders>
              <w:bottom w:val="single" w:sz="6"/>
            </w:tcBorders>
          </w:tcPr>
          <w:p>
            <w:pPr>
              <w:keepNext/>
              <w:spacing w:after="60" w:before="60" w:line="240" w:lineRule="auto"/>
              <w:ind w:firstLine="0"/>
              <w:jc w:val="center"/>
            </w:pPr>
            <w:r>
              <w:rPr>
                <w:b/>
                <w:sz w:val="21"/>
              </w:rPr>
              <w:t>语音(%)</w:t>
            </w:r>
          </w:p>
        </w:tc>
        <w:tc>
          <w:tcPr>
            <w:tcW w:type="dxa" w:w="1928"/>
            <w:vAlign w:val="center"/>
            <w:tcBorders>
              <w:bottom w:val="single" w:sz="6"/>
            </w:tcBorders>
          </w:tcPr>
          <w:p>
            <w:pPr>
              <w:keepNext/>
              <w:spacing w:after="60" w:before="60" w:line="240" w:lineRule="auto"/>
              <w:ind w:firstLine="0"/>
              <w:jc w:val="center"/>
            </w:pPr>
            <w:r>
              <w:rPr>
                <w:b/>
                <w:sz w:val="21"/>
              </w:rPr>
              <w:t>视觉(%)</w:t>
            </w:r>
          </w:p>
        </w:tc>
      </w:tr>
      <w:tr>
        <w:trPr>
          <w:cantSplit/>
        </w:trPr>
        <w:tc>
          <w:tcPr>
            <w:tcW w:type="dxa" w:w="3515"/>
            <w:vAlign w:val="center"/>
          </w:tcPr>
          <w:p>
            <w:pPr>
              <w:keepNext/>
              <w:spacing w:after="60" w:before="60" w:line="240" w:lineRule="auto"/>
              <w:ind w:firstLine="0"/>
              <w:jc w:val="center"/>
            </w:pPr>
            <w:r>
              <w:rPr>
                <w:b w:val="0"/>
                <w:sz w:val="21"/>
              </w:rPr>
              <w:t>验证集/分类间隔</w:t>
            </w:r>
          </w:p>
        </w:tc>
        <w:tc>
          <w:tcPr>
            <w:tcW w:type="dxa" w:w="1928"/>
            <w:vAlign w:val="center"/>
          </w:tcPr>
          <w:p>
            <w:pPr>
              <w:keepNext/>
              <w:spacing w:after="60" w:before="60" w:line="240" w:lineRule="auto"/>
              <w:ind w:firstLine="0"/>
              <w:jc w:val="center"/>
            </w:pPr>
            <w:r>
              <w:rPr>
                <w:b w:val="0"/>
                <w:sz w:val="21"/>
              </w:rPr>
              <w:t>84.76</w:t>
            </w:r>
          </w:p>
        </w:tc>
        <w:tc>
          <w:tcPr>
            <w:tcW w:type="dxa" w:w="1928"/>
            <w:vAlign w:val="center"/>
          </w:tcPr>
          <w:p>
            <w:pPr>
              <w:keepNext/>
              <w:spacing w:after="60" w:before="60" w:line="240" w:lineRule="auto"/>
              <w:ind w:firstLine="0"/>
              <w:jc w:val="center"/>
            </w:pPr>
            <w:r>
              <w:rPr>
                <w:b w:val="0"/>
                <w:sz w:val="21"/>
              </w:rPr>
              <w:t>6.88</w:t>
            </w:r>
          </w:p>
        </w:tc>
        <w:tc>
          <w:tcPr>
            <w:tcW w:type="dxa" w:w="1928"/>
            <w:vAlign w:val="center"/>
          </w:tcPr>
          <w:p>
            <w:pPr>
              <w:keepNext/>
              <w:spacing w:after="60" w:before="60" w:line="240" w:lineRule="auto"/>
              <w:ind w:firstLine="0"/>
              <w:jc w:val="center"/>
            </w:pPr>
            <w:r>
              <w:rPr>
                <w:b w:val="0"/>
                <w:sz w:val="21"/>
              </w:rPr>
              <w:t>8.36</w:t>
            </w:r>
          </w:p>
        </w:tc>
      </w:tr>
      <w:tr>
        <w:trPr>
          <w:cantSplit/>
        </w:trPr>
        <w:tc>
          <w:tcPr>
            <w:tcW w:type="dxa" w:w="3515"/>
            <w:vAlign w:val="center"/>
          </w:tcPr>
          <w:p>
            <w:pPr>
              <w:keepNext/>
              <w:spacing w:after="60" w:before="60" w:line="240" w:lineRule="auto"/>
              <w:ind w:firstLine="0"/>
              <w:jc w:val="center"/>
            </w:pPr>
            <w:r>
              <w:rPr>
                <w:b w:val="0"/>
                <w:sz w:val="21"/>
              </w:rPr>
              <w:t>验证集/回归q</w:t>
            </w:r>
          </w:p>
        </w:tc>
        <w:tc>
          <w:tcPr>
            <w:tcW w:type="dxa" w:w="1928"/>
            <w:vAlign w:val="center"/>
          </w:tcPr>
          <w:p>
            <w:pPr>
              <w:keepNext/>
              <w:spacing w:after="60" w:before="60" w:line="240" w:lineRule="auto"/>
              <w:ind w:firstLine="0"/>
              <w:jc w:val="center"/>
            </w:pPr>
            <w:r>
              <w:rPr>
                <w:b w:val="0"/>
                <w:sz w:val="21"/>
              </w:rPr>
              <w:t>68.16</w:t>
            </w:r>
          </w:p>
        </w:tc>
        <w:tc>
          <w:tcPr>
            <w:tcW w:type="dxa" w:w="1928"/>
            <w:vAlign w:val="center"/>
          </w:tcPr>
          <w:p>
            <w:pPr>
              <w:keepNext/>
              <w:spacing w:after="60" w:before="60" w:line="240" w:lineRule="auto"/>
              <w:ind w:firstLine="0"/>
              <w:jc w:val="center"/>
            </w:pPr>
            <w:r>
              <w:rPr>
                <w:b w:val="0"/>
                <w:sz w:val="21"/>
              </w:rPr>
              <w:t>15.98</w:t>
            </w:r>
          </w:p>
        </w:tc>
        <w:tc>
          <w:tcPr>
            <w:tcW w:type="dxa" w:w="1928"/>
            <w:vAlign w:val="center"/>
          </w:tcPr>
          <w:p>
            <w:pPr>
              <w:keepNext/>
              <w:spacing w:after="60" w:before="60" w:line="240" w:lineRule="auto"/>
              <w:ind w:firstLine="0"/>
              <w:jc w:val="center"/>
            </w:pPr>
            <w:r>
              <w:rPr>
                <w:b w:val="0"/>
                <w:sz w:val="21"/>
              </w:rPr>
              <w:t>15.86</w:t>
            </w:r>
          </w:p>
        </w:tc>
      </w:tr>
      <w:tr>
        <w:trPr>
          <w:cantSplit/>
        </w:trPr>
        <w:tc>
          <w:tcPr>
            <w:tcW w:type="dxa" w:w="3515"/>
            <w:vAlign w:val="center"/>
          </w:tcPr>
          <w:p>
            <w:pPr>
              <w:keepNext/>
              <w:spacing w:after="60" w:before="60" w:line="240" w:lineRule="auto"/>
              <w:ind w:firstLine="0"/>
              <w:jc w:val="center"/>
            </w:pPr>
            <w:r>
              <w:rPr>
                <w:b w:val="0"/>
                <w:sz w:val="21"/>
              </w:rPr>
              <w:t>附件二测试集/分类间隔</w:t>
            </w:r>
          </w:p>
        </w:tc>
        <w:tc>
          <w:tcPr>
            <w:tcW w:type="dxa" w:w="1928"/>
            <w:vAlign w:val="center"/>
          </w:tcPr>
          <w:p>
            <w:pPr>
              <w:keepNext/>
              <w:spacing w:after="60" w:before="60" w:line="240" w:lineRule="auto"/>
              <w:ind w:firstLine="0"/>
              <w:jc w:val="center"/>
            </w:pPr>
            <w:r>
              <w:rPr>
                <w:b w:val="0"/>
                <w:sz w:val="21"/>
              </w:rPr>
              <w:t>84.62</w:t>
            </w:r>
          </w:p>
        </w:tc>
        <w:tc>
          <w:tcPr>
            <w:tcW w:type="dxa" w:w="1928"/>
            <w:vAlign w:val="center"/>
          </w:tcPr>
          <w:p>
            <w:pPr>
              <w:keepNext/>
              <w:spacing w:after="60" w:before="60" w:line="240" w:lineRule="auto"/>
              <w:ind w:firstLine="0"/>
              <w:jc w:val="center"/>
            </w:pPr>
            <w:r>
              <w:rPr>
                <w:b w:val="0"/>
                <w:sz w:val="21"/>
              </w:rPr>
              <w:t>6.71</w:t>
            </w:r>
          </w:p>
        </w:tc>
        <w:tc>
          <w:tcPr>
            <w:tcW w:type="dxa" w:w="1928"/>
            <w:vAlign w:val="center"/>
          </w:tcPr>
          <w:p>
            <w:pPr>
              <w:keepNext/>
              <w:spacing w:after="60" w:before="60" w:line="240" w:lineRule="auto"/>
              <w:ind w:firstLine="0"/>
              <w:jc w:val="center"/>
            </w:pPr>
            <w:r>
              <w:rPr>
                <w:b w:val="0"/>
                <w:sz w:val="21"/>
              </w:rPr>
              <w:t>8.68</w:t>
            </w:r>
          </w:p>
        </w:tc>
      </w:tr>
      <w:tr>
        <w:trPr>
          <w:cantSplit/>
        </w:trPr>
        <w:tc>
          <w:tcPr>
            <w:tcW w:type="dxa" w:w="3515"/>
            <w:vAlign w:val="center"/>
          </w:tcPr>
          <w:p>
            <w:pPr>
              <w:keepNext/>
              <w:spacing w:after="60" w:before="60" w:line="240" w:lineRule="auto"/>
              <w:ind w:firstLine="0"/>
              <w:jc w:val="center"/>
            </w:pPr>
            <w:r>
              <w:rPr>
                <w:b w:val="0"/>
                <w:sz w:val="21"/>
              </w:rPr>
              <w:t>附件二测试集/回归q</w:t>
            </w:r>
          </w:p>
        </w:tc>
        <w:tc>
          <w:tcPr>
            <w:tcW w:type="dxa" w:w="1928"/>
            <w:vAlign w:val="center"/>
          </w:tcPr>
          <w:p>
            <w:pPr>
              <w:keepNext/>
              <w:spacing w:after="60" w:before="60" w:line="240" w:lineRule="auto"/>
              <w:ind w:firstLine="0"/>
              <w:jc w:val="center"/>
            </w:pPr>
            <w:r>
              <w:rPr>
                <w:b w:val="0"/>
                <w:sz w:val="21"/>
              </w:rPr>
              <w:t>71.14</w:t>
            </w:r>
          </w:p>
        </w:tc>
        <w:tc>
          <w:tcPr>
            <w:tcW w:type="dxa" w:w="1928"/>
            <w:vAlign w:val="center"/>
          </w:tcPr>
          <w:p>
            <w:pPr>
              <w:keepNext/>
              <w:spacing w:after="60" w:before="60" w:line="240" w:lineRule="auto"/>
              <w:ind w:firstLine="0"/>
              <w:jc w:val="center"/>
            </w:pPr>
            <w:r>
              <w:rPr>
                <w:b w:val="0"/>
                <w:sz w:val="21"/>
              </w:rPr>
              <w:t>13.58</w:t>
            </w:r>
          </w:p>
        </w:tc>
        <w:tc>
          <w:tcPr>
            <w:tcW w:type="dxa" w:w="1928"/>
            <w:vAlign w:val="center"/>
          </w:tcPr>
          <w:p>
            <w:pPr>
              <w:keepNext/>
              <w:spacing w:after="60" w:before="60" w:line="240" w:lineRule="auto"/>
              <w:ind w:firstLine="0"/>
              <w:jc w:val="center"/>
            </w:pPr>
            <w:r>
              <w:rPr>
                <w:b w:val="0"/>
                <w:sz w:val="21"/>
              </w:rPr>
              <w:t>15.28</w:t>
            </w:r>
          </w:p>
        </w:tc>
      </w:tr>
      <w:tr>
        <w:trPr>
          <w:cantSplit/>
        </w:trPr>
        <w:tc>
          <w:tcPr>
            <w:tcW w:type="dxa" w:w="3515"/>
            <w:vAlign w:val="center"/>
          </w:tcPr>
          <w:p>
            <w:pPr>
              <w:keepNext/>
              <w:spacing w:after="60" w:before="60" w:line="240" w:lineRule="auto"/>
              <w:ind w:firstLine="0"/>
              <w:jc w:val="center"/>
            </w:pPr>
            <w:r>
              <w:rPr>
                <w:b w:val="0"/>
                <w:sz w:val="21"/>
              </w:rPr>
              <w:t>附件四/分类间隔</w:t>
            </w:r>
          </w:p>
        </w:tc>
        <w:tc>
          <w:tcPr>
            <w:tcW w:type="dxa" w:w="1928"/>
            <w:vAlign w:val="center"/>
          </w:tcPr>
          <w:p>
            <w:pPr>
              <w:keepNext/>
              <w:spacing w:after="60" w:before="60" w:line="240" w:lineRule="auto"/>
              <w:ind w:firstLine="0"/>
              <w:jc w:val="center"/>
            </w:pPr>
            <w:r>
              <w:rPr>
                <w:b w:val="0"/>
                <w:sz w:val="21"/>
              </w:rPr>
              <w:t>89.78</w:t>
            </w:r>
          </w:p>
        </w:tc>
        <w:tc>
          <w:tcPr>
            <w:tcW w:type="dxa" w:w="1928"/>
            <w:vAlign w:val="center"/>
          </w:tcPr>
          <w:p>
            <w:pPr>
              <w:keepNext/>
              <w:spacing w:after="60" w:before="60" w:line="240" w:lineRule="auto"/>
              <w:ind w:firstLine="0"/>
              <w:jc w:val="center"/>
            </w:pPr>
            <w:r>
              <w:rPr>
                <w:b w:val="0"/>
                <w:sz w:val="21"/>
              </w:rPr>
              <w:t>4.71</w:t>
            </w:r>
          </w:p>
        </w:tc>
        <w:tc>
          <w:tcPr>
            <w:tcW w:type="dxa" w:w="1928"/>
            <w:vAlign w:val="center"/>
          </w:tcPr>
          <w:p>
            <w:pPr>
              <w:keepNext/>
              <w:spacing w:after="60" w:before="60" w:line="240" w:lineRule="auto"/>
              <w:ind w:firstLine="0"/>
              <w:jc w:val="center"/>
            </w:pPr>
            <w:r>
              <w:rPr>
                <w:b w:val="0"/>
                <w:sz w:val="21"/>
              </w:rPr>
              <w:t>5.51</w:t>
            </w:r>
          </w:p>
        </w:tc>
      </w:tr>
      <w:tr>
        <w:trPr>
          <w:cantSplit/>
        </w:trPr>
        <w:tc>
          <w:tcPr>
            <w:tcW w:type="dxa" w:w="3515"/>
            <w:vAlign w:val="center"/>
          </w:tcPr>
          <w:p>
            <w:pPr>
              <w:keepNext w:val="0"/>
              <w:spacing w:after="60" w:before="60" w:line="240" w:lineRule="auto"/>
              <w:ind w:firstLine="0"/>
              <w:jc w:val="center"/>
            </w:pPr>
            <w:r>
              <w:rPr>
                <w:b w:val="0"/>
                <w:sz w:val="21"/>
              </w:rPr>
              <w:t>附件四/回归q</w:t>
            </w:r>
          </w:p>
        </w:tc>
        <w:tc>
          <w:tcPr>
            <w:tcW w:type="dxa" w:w="1928"/>
            <w:vAlign w:val="center"/>
          </w:tcPr>
          <w:p>
            <w:pPr>
              <w:keepNext w:val="0"/>
              <w:spacing w:after="60" w:before="60" w:line="240" w:lineRule="auto"/>
              <w:ind w:firstLine="0"/>
              <w:jc w:val="center"/>
            </w:pPr>
            <w:r>
              <w:rPr>
                <w:b w:val="0"/>
                <w:sz w:val="21"/>
              </w:rPr>
              <w:t>73.76</w:t>
            </w:r>
          </w:p>
        </w:tc>
        <w:tc>
          <w:tcPr>
            <w:tcW w:type="dxa" w:w="1928"/>
            <w:vAlign w:val="center"/>
          </w:tcPr>
          <w:p>
            <w:pPr>
              <w:keepNext w:val="0"/>
              <w:spacing w:after="60" w:before="60" w:line="240" w:lineRule="auto"/>
              <w:ind w:firstLine="0"/>
              <w:jc w:val="center"/>
            </w:pPr>
            <w:r>
              <w:rPr>
                <w:b w:val="0"/>
                <w:sz w:val="21"/>
              </w:rPr>
              <w:t>10.53</w:t>
            </w:r>
          </w:p>
        </w:tc>
        <w:tc>
          <w:tcPr>
            <w:tcW w:type="dxa" w:w="1928"/>
            <w:vAlign w:val="center"/>
          </w:tcPr>
          <w:p>
            <w:pPr>
              <w:keepNext w:val="0"/>
              <w:spacing w:after="60" w:before="60" w:line="240" w:lineRule="auto"/>
              <w:ind w:firstLine="0"/>
              <w:jc w:val="center"/>
            </w:pPr>
            <w:r>
              <w:rPr>
                <w:b w:val="0"/>
                <w:sz w:val="21"/>
              </w:rPr>
              <w:t>15.71</w:t>
            </w:r>
          </w:p>
        </w:tc>
      </w:tr>
    </w:tbl>
    <w:p>
      <w:r>
        <w:t>上述比例先在每条样本内归一化，再对样本等权平均。验证与测试的分类文本占比均约85%，而回归文本占比约68%—71%，语音和视觉对强度的作用相对更高。附件4分类主要参考模态为文本20/20，回归主要模态为文本18/20、视觉2/20（02、14）；02与14的视觉回归净贡献占比分别为48.12%与41.09%。因此“分类主要看文本”不能推导出“强度估计中的视觉无作用”。</w:t>
      </w:r>
    </w:p>
    <w:p>
      <w:pPr>
        <w:keepNext/>
        <w:ind w:firstLine="0"/>
        <w:jc w:val="center"/>
      </w:pPr>
      <w:r>
        <w:drawing>
          <wp:inline xmlns:a="http://schemas.openxmlformats.org/drawingml/2006/main" xmlns:pic="http://schemas.openxmlformats.org/drawingml/2006/picture">
            <wp:extent cx="5796000" cy="1958759"/>
            <wp:docPr id="7" name="Picture 7"/>
            <wp:cNvGraphicFramePr>
              <a:graphicFrameLocks noChangeAspect="1"/>
            </wp:cNvGraphicFramePr>
            <a:graphic>
              <a:graphicData uri="http://schemas.openxmlformats.org/drawingml/2006/picture">
                <pic:pic>
                  <pic:nvPicPr>
                    <pic:cNvPr id="0" name="05_contributions.png"/>
                    <pic:cNvPicPr/>
                  </pic:nvPicPr>
                  <pic:blipFill>
                    <a:blip r:embed="rId16"/>
                    <a:stretch>
                      <a:fillRect/>
                    </a:stretch>
                  </pic:blipFill>
                  <pic:spPr>
                    <a:xfrm>
                      <a:off x="0" y="0"/>
                      <a:ext cx="5796000" cy="1958759"/>
                    </a:xfrm>
                    <a:prstGeom prst="rect"/>
                  </pic:spPr>
                </pic:pic>
              </a:graphicData>
            </a:graphic>
          </wp:inline>
        </w:drawing>
      </w:r>
    </w:p>
    <w:p>
      <w:pPr>
        <w:pStyle w:val="Caption"/>
        <w:keepNext w:val="0"/>
      </w:pPr>
      <w:r>
        <w:t>图7　分类贡献、回归贡献与可靠性权重的对照。三者解释不同对象，不能互换。</w:t>
      </w:r>
    </w:p>
    <w:p>
      <w:r>
        <w:t>附件4平均可靠性权重T/A/V为45.07%/28.80%/26.12%，分类净贡献却为89.78%/4.71%/5.51%。这来自不同模态证据大小、方向和抵消程度的共同影响，表明直接把可靠性权重写成贡献会失真。附件4的13号视觉数组全部为零，视觉单项和交互关闭，其视觉贡献应为0；验证和测试分别有15、28条视觉无有效数值观测。</w:t>
      </w:r>
    </w:p>
    <w:p>
      <w:pPr>
        <w:pStyle w:val="Heading2"/>
      </w:pPr>
      <w:r>
        <w:t>7.2 主要参考模态内的局部证据分布</w:t>
      </w:r>
    </w:p>
    <w:p>
      <w:r>
        <w:t>局部重要性按分类间隔的有符号读出绘制。为避免只呈现支持结论的片段，图中保留每个有效位置及其正负方向：蓝色为支持预测类，红色为反对预测类。横轴采用原始分数量纲，纵轴保留原BERT位置与原文词元；这使典型解释可以回查到输入，而不只给出无位置的模态占比。</w:t>
      </w:r>
    </w:p>
    <w:p>
      <w:pPr>
        <w:keepNext/>
        <w:ind w:firstLine="0"/>
        <w:jc w:val="center"/>
      </w:pPr>
      <w:r>
        <w:drawing>
          <wp:inline xmlns:a="http://schemas.openxmlformats.org/drawingml/2006/main" xmlns:pic="http://schemas.openxmlformats.org/drawingml/2006/picture">
            <wp:extent cx="5796000" cy="1712455"/>
            <wp:docPr id="8" name="Picture 8"/>
            <wp:cNvGraphicFramePr>
              <a:graphicFrameLocks noChangeAspect="1"/>
            </wp:cNvGraphicFramePr>
            <a:graphic>
              <a:graphicData uri="http://schemas.openxmlformats.org/drawingml/2006/picture">
                <pic:pic>
                  <pic:nvPicPr>
                    <pic:cNvPr id="0" name="06_local_16.png"/>
                    <pic:cNvPicPr/>
                  </pic:nvPicPr>
                  <pic:blipFill>
                    <a:blip r:embed="rId17"/>
                    <a:stretch>
                      <a:fillRect/>
                    </a:stretch>
                  </pic:blipFill>
                  <pic:spPr>
                    <a:xfrm>
                      <a:off x="0" y="0"/>
                      <a:ext cx="5796000" cy="1712455"/>
                    </a:xfrm>
                    <a:prstGeom prst="rect"/>
                  </pic:spPr>
                </pic:pic>
              </a:graphicData>
            </a:graphic>
          </wp:inline>
        </w:drawing>
      </w:r>
    </w:p>
    <w:p>
      <w:pPr>
        <w:pStyle w:val="Caption"/>
        <w:keepNext w:val="0"/>
      </w:pPr>
      <w:r>
        <w:t>图8　附件4样本16的主要参考模态内局部重要性。每行给出原BERT位置和对应原文，负值表示反对当前类别间隔；词的上下文由BERT编码。</w:t>
      </w:r>
    </w:p>
    <w:p>
      <w:pPr>
        <w:keepNext/>
        <w:ind w:firstLine="0"/>
        <w:jc w:val="center"/>
      </w:pPr>
      <w:r>
        <w:drawing>
          <wp:inline xmlns:a="http://schemas.openxmlformats.org/drawingml/2006/main" xmlns:pic="http://schemas.openxmlformats.org/drawingml/2006/picture">
            <wp:extent cx="5796000" cy="1958345"/>
            <wp:docPr id="9" name="Picture 9"/>
            <wp:cNvGraphicFramePr>
              <a:graphicFrameLocks noChangeAspect="1"/>
            </wp:cNvGraphicFramePr>
            <a:graphic>
              <a:graphicData uri="http://schemas.openxmlformats.org/drawingml/2006/picture">
                <pic:pic>
                  <pic:nvPicPr>
                    <pic:cNvPr id="0" name="06_local_02.png"/>
                    <pic:cNvPicPr/>
                  </pic:nvPicPr>
                  <pic:blipFill>
                    <a:blip r:embed="rId18"/>
                    <a:stretch>
                      <a:fillRect/>
                    </a:stretch>
                  </pic:blipFill>
                  <pic:spPr>
                    <a:xfrm>
                      <a:off x="0" y="0"/>
                      <a:ext cx="5796000" cy="1958345"/>
                    </a:xfrm>
                    <a:prstGeom prst="rect"/>
                  </pic:spPr>
                </pic:pic>
              </a:graphicData>
            </a:graphic>
          </wp:inline>
        </w:drawing>
      </w:r>
    </w:p>
    <w:p>
      <w:pPr>
        <w:pStyle w:val="Caption"/>
        <w:keepNext w:val="0"/>
      </w:pPr>
      <w:r>
        <w:t>图9　附件4样本02的文本局部重要性。保留正负方向，绝对值大不等于支持当前预测。</w:t>
      </w:r>
    </w:p>
    <w:p>
      <w:pPr>
        <w:pStyle w:val="Heading1"/>
        <w:pageBreakBefore/>
      </w:pPr>
      <w:r>
        <w:t>8 附件四全量预测与典型解释</w:t>
      </w:r>
    </w:p>
    <w:p>
      <w:pPr>
        <w:pStyle w:val="Heading2"/>
      </w:pPr>
      <w:r>
        <w:t>8.1 全量预测与三模态作用程度</w:t>
      </w:r>
    </w:p>
    <w:p>
      <w:r>
        <w:t>附件四按题目中的无标签专项集处理。表中给出全部20条样本的预测极性、最终强度、分类间隔的三模态净贡献占比及主要参考模态。比例均由同次前向的有符号净分数取绝对值后归一化；少量行因四舍五入可能不恰好合计100%。</w:t>
      </w:r>
    </w:p>
    <w:p>
      <w:pPr>
        <w:pStyle w:val="Caption"/>
        <w:keepNext/>
      </w:pPr>
      <w:r>
        <w:t>表15　附件四20条样本的预测与分类贡献汇总</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680"/>
        <w:gridCol w:w="1191"/>
        <w:gridCol w:w="1701"/>
        <w:gridCol w:w="1389"/>
        <w:gridCol w:w="1389"/>
        <w:gridCol w:w="1389"/>
        <w:gridCol w:w="1559"/>
      </w:tblGrid>
      <w:tr>
        <w:trPr>
          <w:tblHeader/>
          <w:cantSplit/>
        </w:trPr>
        <w:tc>
          <w:tcPr>
            <w:tcW w:type="dxa" w:w="680"/>
            <w:vAlign w:val="center"/>
            <w:tcBorders>
              <w:bottom w:val="single" w:sz="6"/>
            </w:tcBorders>
          </w:tcPr>
          <w:p>
            <w:pPr>
              <w:spacing w:after="60" w:before="60" w:line="240" w:lineRule="auto"/>
              <w:ind w:firstLine="0"/>
              <w:jc w:val="center"/>
            </w:pPr>
            <w:r>
              <w:rPr>
                <w:b/>
                <w:sz w:val="21"/>
              </w:rPr>
              <w:t>编号</w:t>
            </w:r>
          </w:p>
        </w:tc>
        <w:tc>
          <w:tcPr>
            <w:tcW w:type="dxa" w:w="1191"/>
            <w:vAlign w:val="center"/>
            <w:tcBorders>
              <w:bottom w:val="single" w:sz="6"/>
            </w:tcBorders>
          </w:tcPr>
          <w:p>
            <w:pPr>
              <w:spacing w:after="60" w:before="60" w:line="240" w:lineRule="auto"/>
              <w:ind w:firstLine="0"/>
              <w:jc w:val="center"/>
            </w:pPr>
            <w:r>
              <w:rPr>
                <w:b/>
                <w:sz w:val="21"/>
              </w:rPr>
              <w:t>预测极性</w:t>
            </w:r>
          </w:p>
        </w:tc>
        <w:tc>
          <w:tcPr>
            <w:tcW w:type="dxa" w:w="1701"/>
            <w:vAlign w:val="center"/>
            <w:tcBorders>
              <w:bottom w:val="single" w:sz="6"/>
            </w:tcBorders>
          </w:tcPr>
          <w:p>
            <w:pPr>
              <w:spacing w:after="60" w:before="60" w:line="240" w:lineRule="auto"/>
              <w:ind w:firstLine="0"/>
              <w:jc w:val="center"/>
            </w:pPr>
            <w:r>
              <w:rPr>
                <w:b/>
                <w:sz w:val="21"/>
              </w:rPr>
              <w:t>最终强度</w:t>
            </w:r>
          </w:p>
        </w:tc>
        <w:tc>
          <w:tcPr>
            <w:tcW w:type="dxa" w:w="1389"/>
            <w:vAlign w:val="center"/>
            <w:tcBorders>
              <w:bottom w:val="single" w:sz="6"/>
            </w:tcBorders>
          </w:tcPr>
          <w:p>
            <w:pPr>
              <w:spacing w:after="60" w:before="60" w:line="240" w:lineRule="auto"/>
              <w:ind w:firstLine="0"/>
              <w:jc w:val="center"/>
            </w:pPr>
            <w:r>
              <w:rPr>
                <w:b/>
                <w:sz w:val="21"/>
              </w:rPr>
              <w:t>文本(%)</w:t>
            </w:r>
          </w:p>
        </w:tc>
        <w:tc>
          <w:tcPr>
            <w:tcW w:type="dxa" w:w="1389"/>
            <w:vAlign w:val="center"/>
            <w:tcBorders>
              <w:bottom w:val="single" w:sz="6"/>
            </w:tcBorders>
          </w:tcPr>
          <w:p>
            <w:pPr>
              <w:spacing w:after="60" w:before="60" w:line="240" w:lineRule="auto"/>
              <w:ind w:firstLine="0"/>
              <w:jc w:val="center"/>
            </w:pPr>
            <w:r>
              <w:rPr>
                <w:b/>
                <w:sz w:val="21"/>
              </w:rPr>
              <w:t>语音(%)</w:t>
            </w:r>
          </w:p>
        </w:tc>
        <w:tc>
          <w:tcPr>
            <w:tcW w:type="dxa" w:w="1389"/>
            <w:vAlign w:val="center"/>
            <w:tcBorders>
              <w:bottom w:val="single" w:sz="6"/>
            </w:tcBorders>
          </w:tcPr>
          <w:p>
            <w:pPr>
              <w:spacing w:after="60" w:before="60" w:line="240" w:lineRule="auto"/>
              <w:ind w:firstLine="0"/>
              <w:jc w:val="center"/>
            </w:pPr>
            <w:r>
              <w:rPr>
                <w:b/>
                <w:sz w:val="21"/>
              </w:rPr>
              <w:t>视觉(%)</w:t>
            </w:r>
          </w:p>
        </w:tc>
        <w:tc>
          <w:tcPr>
            <w:tcW w:type="dxa" w:w="1559"/>
            <w:vAlign w:val="center"/>
            <w:tcBorders>
              <w:bottom w:val="single" w:sz="6"/>
            </w:tcBorders>
          </w:tcPr>
          <w:p>
            <w:pPr>
              <w:spacing w:after="60" w:before="60" w:line="240" w:lineRule="auto"/>
              <w:ind w:firstLine="0"/>
              <w:jc w:val="center"/>
            </w:pPr>
            <w:r>
              <w:rPr>
                <w:b/>
                <w:sz w:val="21"/>
              </w:rPr>
              <w:t>主模态</w:t>
            </w:r>
          </w:p>
        </w:tc>
      </w:tr>
      <w:tr>
        <w:trPr>
          <w:cantSplit/>
        </w:trPr>
        <w:tc>
          <w:tcPr>
            <w:tcW w:type="dxa" w:w="680"/>
            <w:vAlign w:val="center"/>
          </w:tcPr>
          <w:p>
            <w:pPr>
              <w:spacing w:after="60" w:before="60" w:line="240" w:lineRule="auto"/>
              <w:ind w:firstLine="0"/>
              <w:jc w:val="center"/>
            </w:pPr>
            <w:r>
              <w:rPr>
                <w:b w:val="0"/>
                <w:sz w:val="21"/>
              </w:rPr>
              <w:t>01</w:t>
            </w:r>
          </w:p>
        </w:tc>
        <w:tc>
          <w:tcPr>
            <w:tcW w:type="dxa" w:w="1191"/>
            <w:vAlign w:val="center"/>
          </w:tcPr>
          <w:p>
            <w:pPr>
              <w:spacing w:after="60" w:before="60" w:line="240" w:lineRule="auto"/>
              <w:ind w:firstLine="0"/>
              <w:jc w:val="center"/>
            </w:pPr>
            <w:r>
              <w:rPr>
                <w:b w:val="0"/>
                <w:sz w:val="21"/>
              </w:rPr>
              <w:t>中性</w:t>
            </w:r>
          </w:p>
        </w:tc>
        <w:tc>
          <w:tcPr>
            <w:tcW w:type="dxa" w:w="1701"/>
            <w:vAlign w:val="center"/>
          </w:tcPr>
          <w:p>
            <w:pPr>
              <w:spacing w:after="60" w:before="60" w:line="240" w:lineRule="auto"/>
              <w:ind w:firstLine="0"/>
              <w:jc w:val="center"/>
            </w:pPr>
            <w:r>
              <w:rPr>
                <w:b w:val="0"/>
                <w:sz w:val="21"/>
              </w:rPr>
              <w:t>+0.0000</w:t>
            </w:r>
          </w:p>
        </w:tc>
        <w:tc>
          <w:tcPr>
            <w:tcW w:type="dxa" w:w="1389"/>
            <w:vAlign w:val="center"/>
          </w:tcPr>
          <w:p>
            <w:pPr>
              <w:spacing w:after="60" w:before="60" w:line="240" w:lineRule="auto"/>
              <w:ind w:firstLine="0"/>
              <w:jc w:val="center"/>
            </w:pPr>
            <w:r>
              <w:rPr>
                <w:b w:val="0"/>
                <w:sz w:val="21"/>
              </w:rPr>
              <w:t>96.43</w:t>
            </w:r>
          </w:p>
        </w:tc>
        <w:tc>
          <w:tcPr>
            <w:tcW w:type="dxa" w:w="1389"/>
            <w:vAlign w:val="center"/>
          </w:tcPr>
          <w:p>
            <w:pPr>
              <w:spacing w:after="60" w:before="60" w:line="240" w:lineRule="auto"/>
              <w:ind w:firstLine="0"/>
              <w:jc w:val="center"/>
            </w:pPr>
            <w:r>
              <w:rPr>
                <w:b w:val="0"/>
                <w:sz w:val="21"/>
              </w:rPr>
              <w:t>3.50</w:t>
            </w:r>
          </w:p>
        </w:tc>
        <w:tc>
          <w:tcPr>
            <w:tcW w:type="dxa" w:w="1389"/>
            <w:vAlign w:val="center"/>
          </w:tcPr>
          <w:p>
            <w:pPr>
              <w:spacing w:after="60" w:before="60" w:line="240" w:lineRule="auto"/>
              <w:ind w:firstLine="0"/>
              <w:jc w:val="center"/>
            </w:pPr>
            <w:r>
              <w:rPr>
                <w:b w:val="0"/>
                <w:sz w:val="21"/>
              </w:rPr>
              <w:t>0.06</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02</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+1.0e-06</w:t>
            </w:r>
          </w:p>
        </w:tc>
        <w:tc>
          <w:tcPr>
            <w:tcW w:type="dxa" w:w="1389"/>
            <w:vAlign w:val="center"/>
          </w:tcPr>
          <w:p>
            <w:pPr>
              <w:spacing w:after="60" w:before="60" w:line="240" w:lineRule="auto"/>
              <w:ind w:firstLine="0"/>
              <w:jc w:val="center"/>
            </w:pPr>
            <w:r>
              <w:rPr>
                <w:b w:val="0"/>
                <w:sz w:val="21"/>
              </w:rPr>
              <w:t>74.42</w:t>
            </w:r>
          </w:p>
        </w:tc>
        <w:tc>
          <w:tcPr>
            <w:tcW w:type="dxa" w:w="1389"/>
            <w:vAlign w:val="center"/>
          </w:tcPr>
          <w:p>
            <w:pPr>
              <w:spacing w:after="60" w:before="60" w:line="240" w:lineRule="auto"/>
              <w:ind w:firstLine="0"/>
              <w:jc w:val="center"/>
            </w:pPr>
            <w:r>
              <w:rPr>
                <w:b w:val="0"/>
                <w:sz w:val="21"/>
              </w:rPr>
              <w:t>22.81</w:t>
            </w:r>
          </w:p>
        </w:tc>
        <w:tc>
          <w:tcPr>
            <w:tcW w:type="dxa" w:w="1389"/>
            <w:vAlign w:val="center"/>
          </w:tcPr>
          <w:p>
            <w:pPr>
              <w:spacing w:after="60" w:before="60" w:line="240" w:lineRule="auto"/>
              <w:ind w:firstLine="0"/>
              <w:jc w:val="center"/>
            </w:pPr>
            <w:r>
              <w:rPr>
                <w:b w:val="0"/>
                <w:sz w:val="21"/>
              </w:rPr>
              <w:t>2.76</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03</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-0.6588</w:t>
            </w:r>
          </w:p>
        </w:tc>
        <w:tc>
          <w:tcPr>
            <w:tcW w:type="dxa" w:w="1389"/>
            <w:vAlign w:val="center"/>
          </w:tcPr>
          <w:p>
            <w:pPr>
              <w:spacing w:after="60" w:before="60" w:line="240" w:lineRule="auto"/>
              <w:ind w:firstLine="0"/>
              <w:jc w:val="center"/>
            </w:pPr>
            <w:r>
              <w:rPr>
                <w:b w:val="0"/>
                <w:sz w:val="21"/>
              </w:rPr>
              <w:t>98.46</w:t>
            </w:r>
          </w:p>
        </w:tc>
        <w:tc>
          <w:tcPr>
            <w:tcW w:type="dxa" w:w="1389"/>
            <w:vAlign w:val="center"/>
          </w:tcPr>
          <w:p>
            <w:pPr>
              <w:spacing w:after="60" w:before="60" w:line="240" w:lineRule="auto"/>
              <w:ind w:firstLine="0"/>
              <w:jc w:val="center"/>
            </w:pPr>
            <w:r>
              <w:rPr>
                <w:b w:val="0"/>
                <w:sz w:val="21"/>
              </w:rPr>
              <w:t>0.41</w:t>
            </w:r>
          </w:p>
        </w:tc>
        <w:tc>
          <w:tcPr>
            <w:tcW w:type="dxa" w:w="1389"/>
            <w:vAlign w:val="center"/>
          </w:tcPr>
          <w:p>
            <w:pPr>
              <w:spacing w:after="60" w:before="60" w:line="240" w:lineRule="auto"/>
              <w:ind w:firstLine="0"/>
              <w:jc w:val="center"/>
            </w:pPr>
            <w:r>
              <w:rPr>
                <w:b w:val="0"/>
                <w:sz w:val="21"/>
              </w:rPr>
              <w:t>1.13</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04</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-0.4144</w:t>
            </w:r>
          </w:p>
        </w:tc>
        <w:tc>
          <w:tcPr>
            <w:tcW w:type="dxa" w:w="1389"/>
            <w:vAlign w:val="center"/>
          </w:tcPr>
          <w:p>
            <w:pPr>
              <w:spacing w:after="60" w:before="60" w:line="240" w:lineRule="auto"/>
              <w:ind w:firstLine="0"/>
              <w:jc w:val="center"/>
            </w:pPr>
            <w:r>
              <w:rPr>
                <w:b w:val="0"/>
                <w:sz w:val="21"/>
              </w:rPr>
              <w:t>98.67</w:t>
            </w:r>
          </w:p>
        </w:tc>
        <w:tc>
          <w:tcPr>
            <w:tcW w:type="dxa" w:w="1389"/>
            <w:vAlign w:val="center"/>
          </w:tcPr>
          <w:p>
            <w:pPr>
              <w:spacing w:after="60" w:before="60" w:line="240" w:lineRule="auto"/>
              <w:ind w:firstLine="0"/>
              <w:jc w:val="center"/>
            </w:pPr>
            <w:r>
              <w:rPr>
                <w:b w:val="0"/>
                <w:sz w:val="21"/>
              </w:rPr>
              <w:t>0.31</w:t>
            </w:r>
          </w:p>
        </w:tc>
        <w:tc>
          <w:tcPr>
            <w:tcW w:type="dxa" w:w="1389"/>
            <w:vAlign w:val="center"/>
          </w:tcPr>
          <w:p>
            <w:pPr>
              <w:spacing w:after="60" w:before="60" w:line="240" w:lineRule="auto"/>
              <w:ind w:firstLine="0"/>
              <w:jc w:val="center"/>
            </w:pPr>
            <w:r>
              <w:rPr>
                <w:b w:val="0"/>
                <w:sz w:val="21"/>
              </w:rPr>
              <w:t>1.02</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05</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+0.7983</w:t>
            </w:r>
          </w:p>
        </w:tc>
        <w:tc>
          <w:tcPr>
            <w:tcW w:type="dxa" w:w="1389"/>
            <w:vAlign w:val="center"/>
          </w:tcPr>
          <w:p>
            <w:pPr>
              <w:spacing w:after="60" w:before="60" w:line="240" w:lineRule="auto"/>
              <w:ind w:firstLine="0"/>
              <w:jc w:val="center"/>
            </w:pPr>
            <w:r>
              <w:rPr>
                <w:b w:val="0"/>
                <w:sz w:val="21"/>
              </w:rPr>
              <w:t>81.97</w:t>
            </w:r>
          </w:p>
        </w:tc>
        <w:tc>
          <w:tcPr>
            <w:tcW w:type="dxa" w:w="1389"/>
            <w:vAlign w:val="center"/>
          </w:tcPr>
          <w:p>
            <w:pPr>
              <w:spacing w:after="60" w:before="60" w:line="240" w:lineRule="auto"/>
              <w:ind w:firstLine="0"/>
              <w:jc w:val="center"/>
            </w:pPr>
            <w:r>
              <w:rPr>
                <w:b w:val="0"/>
                <w:sz w:val="21"/>
              </w:rPr>
              <w:t>3.64</w:t>
            </w:r>
          </w:p>
        </w:tc>
        <w:tc>
          <w:tcPr>
            <w:tcW w:type="dxa" w:w="1389"/>
            <w:vAlign w:val="center"/>
          </w:tcPr>
          <w:p>
            <w:pPr>
              <w:spacing w:after="60" w:before="60" w:line="240" w:lineRule="auto"/>
              <w:ind w:firstLine="0"/>
              <w:jc w:val="center"/>
            </w:pPr>
            <w:r>
              <w:rPr>
                <w:b w:val="0"/>
                <w:sz w:val="21"/>
              </w:rPr>
              <w:t>14.38</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06</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+0.9139</w:t>
            </w:r>
          </w:p>
        </w:tc>
        <w:tc>
          <w:tcPr>
            <w:tcW w:type="dxa" w:w="1389"/>
            <w:vAlign w:val="center"/>
          </w:tcPr>
          <w:p>
            <w:pPr>
              <w:spacing w:after="60" w:before="60" w:line="240" w:lineRule="auto"/>
              <w:ind w:firstLine="0"/>
              <w:jc w:val="center"/>
            </w:pPr>
            <w:r>
              <w:rPr>
                <w:b w:val="0"/>
                <w:sz w:val="21"/>
              </w:rPr>
              <w:t>93.60</w:t>
            </w:r>
          </w:p>
        </w:tc>
        <w:tc>
          <w:tcPr>
            <w:tcW w:type="dxa" w:w="1389"/>
            <w:vAlign w:val="center"/>
          </w:tcPr>
          <w:p>
            <w:pPr>
              <w:spacing w:after="60" w:before="60" w:line="240" w:lineRule="auto"/>
              <w:ind w:firstLine="0"/>
              <w:jc w:val="center"/>
            </w:pPr>
            <w:r>
              <w:rPr>
                <w:b w:val="0"/>
                <w:sz w:val="21"/>
              </w:rPr>
              <w:t>3.66</w:t>
            </w:r>
          </w:p>
        </w:tc>
        <w:tc>
          <w:tcPr>
            <w:tcW w:type="dxa" w:w="1389"/>
            <w:vAlign w:val="center"/>
          </w:tcPr>
          <w:p>
            <w:pPr>
              <w:spacing w:after="60" w:before="60" w:line="240" w:lineRule="auto"/>
              <w:ind w:firstLine="0"/>
              <w:jc w:val="center"/>
            </w:pPr>
            <w:r>
              <w:rPr>
                <w:b w:val="0"/>
                <w:sz w:val="21"/>
              </w:rPr>
              <w:t>2.74</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07</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+0.8535</w:t>
            </w:r>
          </w:p>
        </w:tc>
        <w:tc>
          <w:tcPr>
            <w:tcW w:type="dxa" w:w="1389"/>
            <w:vAlign w:val="center"/>
          </w:tcPr>
          <w:p>
            <w:pPr>
              <w:spacing w:after="60" w:before="60" w:line="240" w:lineRule="auto"/>
              <w:ind w:firstLine="0"/>
              <w:jc w:val="center"/>
            </w:pPr>
            <w:r>
              <w:rPr>
                <w:b w:val="0"/>
                <w:sz w:val="21"/>
              </w:rPr>
              <w:t>90.50</w:t>
            </w:r>
          </w:p>
        </w:tc>
        <w:tc>
          <w:tcPr>
            <w:tcW w:type="dxa" w:w="1389"/>
            <w:vAlign w:val="center"/>
          </w:tcPr>
          <w:p>
            <w:pPr>
              <w:spacing w:after="60" w:before="60" w:line="240" w:lineRule="auto"/>
              <w:ind w:firstLine="0"/>
              <w:jc w:val="center"/>
            </w:pPr>
            <w:r>
              <w:rPr>
                <w:b w:val="0"/>
                <w:sz w:val="21"/>
              </w:rPr>
              <w:t>2.19</w:t>
            </w:r>
          </w:p>
        </w:tc>
        <w:tc>
          <w:tcPr>
            <w:tcW w:type="dxa" w:w="1389"/>
            <w:vAlign w:val="center"/>
          </w:tcPr>
          <w:p>
            <w:pPr>
              <w:spacing w:after="60" w:before="60" w:line="240" w:lineRule="auto"/>
              <w:ind w:firstLine="0"/>
              <w:jc w:val="center"/>
            </w:pPr>
            <w:r>
              <w:rPr>
                <w:b w:val="0"/>
                <w:sz w:val="21"/>
              </w:rPr>
              <w:t>7.31</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08</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+0.5174</w:t>
            </w:r>
          </w:p>
        </w:tc>
        <w:tc>
          <w:tcPr>
            <w:tcW w:type="dxa" w:w="1389"/>
            <w:vAlign w:val="center"/>
          </w:tcPr>
          <w:p>
            <w:pPr>
              <w:spacing w:after="60" w:before="60" w:line="240" w:lineRule="auto"/>
              <w:ind w:firstLine="0"/>
              <w:jc w:val="center"/>
            </w:pPr>
            <w:r>
              <w:rPr>
                <w:b w:val="0"/>
                <w:sz w:val="21"/>
              </w:rPr>
              <w:t>98.47</w:t>
            </w:r>
          </w:p>
        </w:tc>
        <w:tc>
          <w:tcPr>
            <w:tcW w:type="dxa" w:w="1389"/>
            <w:vAlign w:val="center"/>
          </w:tcPr>
          <w:p>
            <w:pPr>
              <w:spacing w:after="60" w:before="60" w:line="240" w:lineRule="auto"/>
              <w:ind w:firstLine="0"/>
              <w:jc w:val="center"/>
            </w:pPr>
            <w:r>
              <w:rPr>
                <w:b w:val="0"/>
                <w:sz w:val="21"/>
              </w:rPr>
              <w:t>0.46</w:t>
            </w:r>
          </w:p>
        </w:tc>
        <w:tc>
          <w:tcPr>
            <w:tcW w:type="dxa" w:w="1389"/>
            <w:vAlign w:val="center"/>
          </w:tcPr>
          <w:p>
            <w:pPr>
              <w:spacing w:after="60" w:before="60" w:line="240" w:lineRule="auto"/>
              <w:ind w:firstLine="0"/>
              <w:jc w:val="center"/>
            </w:pPr>
            <w:r>
              <w:rPr>
                <w:b w:val="0"/>
                <w:sz w:val="21"/>
              </w:rPr>
              <w:t>1.07</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09</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-2.2932</w:t>
            </w:r>
          </w:p>
        </w:tc>
        <w:tc>
          <w:tcPr>
            <w:tcW w:type="dxa" w:w="1389"/>
            <w:vAlign w:val="center"/>
          </w:tcPr>
          <w:p>
            <w:pPr>
              <w:spacing w:after="60" w:before="60" w:line="240" w:lineRule="auto"/>
              <w:ind w:firstLine="0"/>
              <w:jc w:val="center"/>
            </w:pPr>
            <w:r>
              <w:rPr>
                <w:b w:val="0"/>
                <w:sz w:val="21"/>
              </w:rPr>
              <w:t>99.50</w:t>
            </w:r>
          </w:p>
        </w:tc>
        <w:tc>
          <w:tcPr>
            <w:tcW w:type="dxa" w:w="1389"/>
            <w:vAlign w:val="center"/>
          </w:tcPr>
          <w:p>
            <w:pPr>
              <w:spacing w:after="60" w:before="60" w:line="240" w:lineRule="auto"/>
              <w:ind w:firstLine="0"/>
              <w:jc w:val="center"/>
            </w:pPr>
            <w:r>
              <w:rPr>
                <w:b w:val="0"/>
                <w:sz w:val="21"/>
              </w:rPr>
              <w:t>0.19</w:t>
            </w:r>
          </w:p>
        </w:tc>
        <w:tc>
          <w:tcPr>
            <w:tcW w:type="dxa" w:w="1389"/>
            <w:vAlign w:val="center"/>
          </w:tcPr>
          <w:p>
            <w:pPr>
              <w:spacing w:after="60" w:before="60" w:line="240" w:lineRule="auto"/>
              <w:ind w:firstLine="0"/>
              <w:jc w:val="center"/>
            </w:pPr>
            <w:r>
              <w:rPr>
                <w:b w:val="0"/>
                <w:sz w:val="21"/>
              </w:rPr>
              <w:t>0.31</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10</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-2.1598</w:t>
            </w:r>
          </w:p>
        </w:tc>
        <w:tc>
          <w:tcPr>
            <w:tcW w:type="dxa" w:w="1389"/>
            <w:vAlign w:val="center"/>
          </w:tcPr>
          <w:p>
            <w:pPr>
              <w:spacing w:after="60" w:before="60" w:line="240" w:lineRule="auto"/>
              <w:ind w:firstLine="0"/>
              <w:jc w:val="center"/>
            </w:pPr>
            <w:r>
              <w:rPr>
                <w:b w:val="0"/>
                <w:sz w:val="21"/>
              </w:rPr>
              <w:t>99.37</w:t>
            </w:r>
          </w:p>
        </w:tc>
        <w:tc>
          <w:tcPr>
            <w:tcW w:type="dxa" w:w="1389"/>
            <w:vAlign w:val="center"/>
          </w:tcPr>
          <w:p>
            <w:pPr>
              <w:spacing w:after="60" w:before="60" w:line="240" w:lineRule="auto"/>
              <w:ind w:firstLine="0"/>
              <w:jc w:val="center"/>
            </w:pPr>
            <w:r>
              <w:rPr>
                <w:b w:val="0"/>
                <w:sz w:val="21"/>
              </w:rPr>
              <w:t>0.63</w:t>
            </w:r>
          </w:p>
        </w:tc>
        <w:tc>
          <w:tcPr>
            <w:tcW w:type="dxa" w:w="1389"/>
            <w:vAlign w:val="center"/>
          </w:tcPr>
          <w:p>
            <w:pPr>
              <w:spacing w:after="60" w:before="60" w:line="240" w:lineRule="auto"/>
              <w:ind w:firstLine="0"/>
              <w:jc w:val="center"/>
            </w:pPr>
            <w:r>
              <w:rPr>
                <w:b w:val="0"/>
                <w:sz w:val="21"/>
              </w:rPr>
              <w:t>0.01</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11</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-1.7402</w:t>
            </w:r>
          </w:p>
        </w:tc>
        <w:tc>
          <w:tcPr>
            <w:tcW w:type="dxa" w:w="1389"/>
            <w:vAlign w:val="center"/>
          </w:tcPr>
          <w:p>
            <w:pPr>
              <w:spacing w:after="60" w:before="60" w:line="240" w:lineRule="auto"/>
              <w:ind w:firstLine="0"/>
              <w:jc w:val="center"/>
            </w:pPr>
            <w:r>
              <w:rPr>
                <w:b w:val="0"/>
                <w:sz w:val="21"/>
              </w:rPr>
              <w:t>99.40</w:t>
            </w:r>
          </w:p>
        </w:tc>
        <w:tc>
          <w:tcPr>
            <w:tcW w:type="dxa" w:w="1389"/>
            <w:vAlign w:val="center"/>
          </w:tcPr>
          <w:p>
            <w:pPr>
              <w:spacing w:after="60" w:before="60" w:line="240" w:lineRule="auto"/>
              <w:ind w:firstLine="0"/>
              <w:jc w:val="center"/>
            </w:pPr>
            <w:r>
              <w:rPr>
                <w:b w:val="0"/>
                <w:sz w:val="21"/>
              </w:rPr>
              <w:t>0.52</w:t>
            </w:r>
          </w:p>
        </w:tc>
        <w:tc>
          <w:tcPr>
            <w:tcW w:type="dxa" w:w="1389"/>
            <w:vAlign w:val="center"/>
          </w:tcPr>
          <w:p>
            <w:pPr>
              <w:spacing w:after="60" w:before="60" w:line="240" w:lineRule="auto"/>
              <w:ind w:firstLine="0"/>
              <w:jc w:val="center"/>
            </w:pPr>
            <w:r>
              <w:rPr>
                <w:b w:val="0"/>
                <w:sz w:val="21"/>
              </w:rPr>
              <w:t>0.08</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12</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-0.6896</w:t>
            </w:r>
          </w:p>
        </w:tc>
        <w:tc>
          <w:tcPr>
            <w:tcW w:type="dxa" w:w="1389"/>
            <w:vAlign w:val="center"/>
          </w:tcPr>
          <w:p>
            <w:pPr>
              <w:spacing w:after="60" w:before="60" w:line="240" w:lineRule="auto"/>
              <w:ind w:firstLine="0"/>
              <w:jc w:val="center"/>
            </w:pPr>
            <w:r>
              <w:rPr>
                <w:b w:val="0"/>
                <w:sz w:val="21"/>
              </w:rPr>
              <w:t>96.60</w:t>
            </w:r>
          </w:p>
        </w:tc>
        <w:tc>
          <w:tcPr>
            <w:tcW w:type="dxa" w:w="1389"/>
            <w:vAlign w:val="center"/>
          </w:tcPr>
          <w:p>
            <w:pPr>
              <w:spacing w:after="60" w:before="60" w:line="240" w:lineRule="auto"/>
              <w:ind w:firstLine="0"/>
              <w:jc w:val="center"/>
            </w:pPr>
            <w:r>
              <w:rPr>
                <w:b w:val="0"/>
                <w:sz w:val="21"/>
              </w:rPr>
              <w:t>2.59</w:t>
            </w:r>
          </w:p>
        </w:tc>
        <w:tc>
          <w:tcPr>
            <w:tcW w:type="dxa" w:w="1389"/>
            <w:vAlign w:val="center"/>
          </w:tcPr>
          <w:p>
            <w:pPr>
              <w:spacing w:after="60" w:before="60" w:line="240" w:lineRule="auto"/>
              <w:ind w:firstLine="0"/>
              <w:jc w:val="center"/>
            </w:pPr>
            <w:r>
              <w:rPr>
                <w:b w:val="0"/>
                <w:sz w:val="21"/>
              </w:rPr>
              <w:t>0.81</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13</w:t>
            </w:r>
          </w:p>
        </w:tc>
        <w:tc>
          <w:tcPr>
            <w:tcW w:type="dxa" w:w="1191"/>
            <w:vAlign w:val="center"/>
          </w:tcPr>
          <w:p>
            <w:pPr>
              <w:spacing w:after="60" w:before="60" w:line="240" w:lineRule="auto"/>
              <w:ind w:firstLine="0"/>
              <w:jc w:val="center"/>
            </w:pPr>
            <w:r>
              <w:rPr>
                <w:b w:val="0"/>
                <w:sz w:val="21"/>
              </w:rPr>
              <w:t>中性</w:t>
            </w:r>
          </w:p>
        </w:tc>
        <w:tc>
          <w:tcPr>
            <w:tcW w:type="dxa" w:w="1701"/>
            <w:vAlign w:val="center"/>
          </w:tcPr>
          <w:p>
            <w:pPr>
              <w:spacing w:after="60" w:before="60" w:line="240" w:lineRule="auto"/>
              <w:ind w:firstLine="0"/>
              <w:jc w:val="center"/>
            </w:pPr>
            <w:r>
              <w:rPr>
                <w:b w:val="0"/>
                <w:sz w:val="21"/>
              </w:rPr>
              <w:t>+0.0000</w:t>
            </w:r>
          </w:p>
        </w:tc>
        <w:tc>
          <w:tcPr>
            <w:tcW w:type="dxa" w:w="1389"/>
            <w:vAlign w:val="center"/>
          </w:tcPr>
          <w:p>
            <w:pPr>
              <w:spacing w:after="60" w:before="60" w:line="240" w:lineRule="auto"/>
              <w:ind w:firstLine="0"/>
              <w:jc w:val="center"/>
            </w:pPr>
            <w:r>
              <w:rPr>
                <w:b w:val="0"/>
                <w:sz w:val="21"/>
              </w:rPr>
              <w:t>93.27</w:t>
            </w:r>
          </w:p>
        </w:tc>
        <w:tc>
          <w:tcPr>
            <w:tcW w:type="dxa" w:w="1389"/>
            <w:vAlign w:val="center"/>
          </w:tcPr>
          <w:p>
            <w:pPr>
              <w:spacing w:after="60" w:before="60" w:line="240" w:lineRule="auto"/>
              <w:ind w:firstLine="0"/>
              <w:jc w:val="center"/>
            </w:pPr>
            <w:r>
              <w:rPr>
                <w:b w:val="0"/>
                <w:sz w:val="21"/>
              </w:rPr>
              <w:t>6.73</w:t>
            </w:r>
          </w:p>
        </w:tc>
        <w:tc>
          <w:tcPr>
            <w:tcW w:type="dxa" w:w="1389"/>
            <w:vAlign w:val="center"/>
          </w:tcPr>
          <w:p>
            <w:pPr>
              <w:spacing w:after="60" w:before="60" w:line="240" w:lineRule="auto"/>
              <w:ind w:firstLine="0"/>
              <w:jc w:val="center"/>
            </w:pPr>
            <w:r>
              <w:rPr>
                <w:b w:val="0"/>
                <w:sz w:val="21"/>
              </w:rPr>
              <w:t>0.00</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14</w:t>
            </w:r>
          </w:p>
        </w:tc>
        <w:tc>
          <w:tcPr>
            <w:tcW w:type="dxa" w:w="1191"/>
            <w:vAlign w:val="center"/>
          </w:tcPr>
          <w:p>
            <w:pPr>
              <w:spacing w:after="60" w:before="60" w:line="240" w:lineRule="auto"/>
              <w:ind w:firstLine="0"/>
              <w:jc w:val="center"/>
            </w:pPr>
            <w:r>
              <w:rPr>
                <w:b w:val="0"/>
                <w:sz w:val="21"/>
              </w:rPr>
              <w:t>中性</w:t>
            </w:r>
          </w:p>
        </w:tc>
        <w:tc>
          <w:tcPr>
            <w:tcW w:type="dxa" w:w="1701"/>
            <w:vAlign w:val="center"/>
          </w:tcPr>
          <w:p>
            <w:pPr>
              <w:spacing w:after="60" w:before="60" w:line="240" w:lineRule="auto"/>
              <w:ind w:firstLine="0"/>
              <w:jc w:val="center"/>
            </w:pPr>
            <w:r>
              <w:rPr>
                <w:b w:val="0"/>
                <w:sz w:val="21"/>
              </w:rPr>
              <w:t>+0.0000</w:t>
            </w:r>
          </w:p>
        </w:tc>
        <w:tc>
          <w:tcPr>
            <w:tcW w:type="dxa" w:w="1389"/>
            <w:vAlign w:val="center"/>
          </w:tcPr>
          <w:p>
            <w:pPr>
              <w:spacing w:after="60" w:before="60" w:line="240" w:lineRule="auto"/>
              <w:ind w:firstLine="0"/>
              <w:jc w:val="center"/>
            </w:pPr>
            <w:r>
              <w:rPr>
                <w:b w:val="0"/>
                <w:sz w:val="21"/>
              </w:rPr>
              <w:t>80.66</w:t>
            </w:r>
          </w:p>
        </w:tc>
        <w:tc>
          <w:tcPr>
            <w:tcW w:type="dxa" w:w="1389"/>
            <w:vAlign w:val="center"/>
          </w:tcPr>
          <w:p>
            <w:pPr>
              <w:spacing w:after="60" w:before="60" w:line="240" w:lineRule="auto"/>
              <w:ind w:firstLine="0"/>
              <w:jc w:val="center"/>
            </w:pPr>
            <w:r>
              <w:rPr>
                <w:b w:val="0"/>
                <w:sz w:val="21"/>
              </w:rPr>
              <w:t>4.35</w:t>
            </w:r>
          </w:p>
        </w:tc>
        <w:tc>
          <w:tcPr>
            <w:tcW w:type="dxa" w:w="1389"/>
            <w:vAlign w:val="center"/>
          </w:tcPr>
          <w:p>
            <w:pPr>
              <w:spacing w:after="60" w:before="60" w:line="240" w:lineRule="auto"/>
              <w:ind w:firstLine="0"/>
              <w:jc w:val="center"/>
            </w:pPr>
            <w:r>
              <w:rPr>
                <w:b w:val="0"/>
                <w:sz w:val="21"/>
              </w:rPr>
              <w:t>14.99</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15</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+0.6387</w:t>
            </w:r>
          </w:p>
        </w:tc>
        <w:tc>
          <w:tcPr>
            <w:tcW w:type="dxa" w:w="1389"/>
            <w:vAlign w:val="center"/>
          </w:tcPr>
          <w:p>
            <w:pPr>
              <w:spacing w:after="60" w:before="60" w:line="240" w:lineRule="auto"/>
              <w:ind w:firstLine="0"/>
              <w:jc w:val="center"/>
            </w:pPr>
            <w:r>
              <w:rPr>
                <w:b w:val="0"/>
                <w:sz w:val="21"/>
              </w:rPr>
              <w:t>73.61</w:t>
            </w:r>
          </w:p>
        </w:tc>
        <w:tc>
          <w:tcPr>
            <w:tcW w:type="dxa" w:w="1389"/>
            <w:vAlign w:val="center"/>
          </w:tcPr>
          <w:p>
            <w:pPr>
              <w:spacing w:after="60" w:before="60" w:line="240" w:lineRule="auto"/>
              <w:ind w:firstLine="0"/>
              <w:jc w:val="center"/>
            </w:pPr>
            <w:r>
              <w:rPr>
                <w:b w:val="0"/>
                <w:sz w:val="21"/>
              </w:rPr>
              <w:t>15.05</w:t>
            </w:r>
          </w:p>
        </w:tc>
        <w:tc>
          <w:tcPr>
            <w:tcW w:type="dxa" w:w="1389"/>
            <w:vAlign w:val="center"/>
          </w:tcPr>
          <w:p>
            <w:pPr>
              <w:spacing w:after="60" w:before="60" w:line="240" w:lineRule="auto"/>
              <w:ind w:firstLine="0"/>
              <w:jc w:val="center"/>
            </w:pPr>
            <w:r>
              <w:rPr>
                <w:b w:val="0"/>
                <w:sz w:val="21"/>
              </w:rPr>
              <w:t>11.34</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16</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-2.6363</w:t>
            </w:r>
          </w:p>
        </w:tc>
        <w:tc>
          <w:tcPr>
            <w:tcW w:type="dxa" w:w="1389"/>
            <w:vAlign w:val="center"/>
          </w:tcPr>
          <w:p>
            <w:pPr>
              <w:spacing w:after="60" w:before="60" w:line="240" w:lineRule="auto"/>
              <w:ind w:firstLine="0"/>
              <w:jc w:val="center"/>
            </w:pPr>
            <w:r>
              <w:rPr>
                <w:b w:val="0"/>
                <w:sz w:val="21"/>
              </w:rPr>
              <w:t>99.04</w:t>
            </w:r>
          </w:p>
        </w:tc>
        <w:tc>
          <w:tcPr>
            <w:tcW w:type="dxa" w:w="1389"/>
            <w:vAlign w:val="center"/>
          </w:tcPr>
          <w:p>
            <w:pPr>
              <w:spacing w:after="60" w:before="60" w:line="240" w:lineRule="auto"/>
              <w:ind w:firstLine="0"/>
              <w:jc w:val="center"/>
            </w:pPr>
            <w:r>
              <w:rPr>
                <w:b w:val="0"/>
                <w:sz w:val="21"/>
              </w:rPr>
              <w:t>0.01</w:t>
            </w:r>
          </w:p>
        </w:tc>
        <w:tc>
          <w:tcPr>
            <w:tcW w:type="dxa" w:w="1389"/>
            <w:vAlign w:val="center"/>
          </w:tcPr>
          <w:p>
            <w:pPr>
              <w:spacing w:after="60" w:before="60" w:line="240" w:lineRule="auto"/>
              <w:ind w:firstLine="0"/>
              <w:jc w:val="center"/>
            </w:pPr>
            <w:r>
              <w:rPr>
                <w:b w:val="0"/>
                <w:sz w:val="21"/>
              </w:rPr>
              <w:t>0.95</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17</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+1.7645</w:t>
            </w:r>
          </w:p>
        </w:tc>
        <w:tc>
          <w:tcPr>
            <w:tcW w:type="dxa" w:w="1389"/>
            <w:vAlign w:val="center"/>
          </w:tcPr>
          <w:p>
            <w:pPr>
              <w:spacing w:after="60" w:before="60" w:line="240" w:lineRule="auto"/>
              <w:ind w:firstLine="0"/>
              <w:jc w:val="center"/>
            </w:pPr>
            <w:r>
              <w:rPr>
                <w:b w:val="0"/>
                <w:sz w:val="21"/>
              </w:rPr>
              <w:t>94.11</w:t>
            </w:r>
          </w:p>
        </w:tc>
        <w:tc>
          <w:tcPr>
            <w:tcW w:type="dxa" w:w="1389"/>
            <w:vAlign w:val="center"/>
          </w:tcPr>
          <w:p>
            <w:pPr>
              <w:spacing w:after="60" w:before="60" w:line="240" w:lineRule="auto"/>
              <w:ind w:firstLine="0"/>
              <w:jc w:val="center"/>
            </w:pPr>
            <w:r>
              <w:rPr>
                <w:b w:val="0"/>
                <w:sz w:val="21"/>
              </w:rPr>
              <w:t>1.66</w:t>
            </w:r>
          </w:p>
        </w:tc>
        <w:tc>
          <w:tcPr>
            <w:tcW w:type="dxa" w:w="1389"/>
            <w:vAlign w:val="center"/>
          </w:tcPr>
          <w:p>
            <w:pPr>
              <w:spacing w:after="60" w:before="60" w:line="240" w:lineRule="auto"/>
              <w:ind w:firstLine="0"/>
              <w:jc w:val="center"/>
            </w:pPr>
            <w:r>
              <w:rPr>
                <w:b w:val="0"/>
                <w:sz w:val="21"/>
              </w:rPr>
              <w:t>4.23</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18</w:t>
            </w:r>
          </w:p>
        </w:tc>
        <w:tc>
          <w:tcPr>
            <w:tcW w:type="dxa" w:w="1191"/>
            <w:vAlign w:val="center"/>
          </w:tcPr>
          <w:p>
            <w:pPr>
              <w:spacing w:after="60" w:before="60" w:line="240" w:lineRule="auto"/>
              <w:ind w:firstLine="0"/>
              <w:jc w:val="center"/>
            </w:pPr>
            <w:r>
              <w:rPr>
                <w:b w:val="0"/>
                <w:sz w:val="21"/>
              </w:rPr>
              <w:t>负向</w:t>
            </w:r>
          </w:p>
        </w:tc>
        <w:tc>
          <w:tcPr>
            <w:tcW w:type="dxa" w:w="1701"/>
            <w:vAlign w:val="center"/>
          </w:tcPr>
          <w:p>
            <w:pPr>
              <w:spacing w:after="60" w:before="60" w:line="240" w:lineRule="auto"/>
              <w:ind w:firstLine="0"/>
              <w:jc w:val="center"/>
            </w:pPr>
            <w:r>
              <w:rPr>
                <w:b w:val="0"/>
                <w:sz w:val="21"/>
              </w:rPr>
              <w:t>-0.5241</w:t>
            </w:r>
          </w:p>
        </w:tc>
        <w:tc>
          <w:tcPr>
            <w:tcW w:type="dxa" w:w="1389"/>
            <w:vAlign w:val="center"/>
          </w:tcPr>
          <w:p>
            <w:pPr>
              <w:spacing w:after="60" w:before="60" w:line="240" w:lineRule="auto"/>
              <w:ind w:firstLine="0"/>
              <w:jc w:val="center"/>
            </w:pPr>
            <w:r>
              <w:rPr>
                <w:b w:val="0"/>
                <w:sz w:val="21"/>
              </w:rPr>
              <w:t>93.28</w:t>
            </w:r>
          </w:p>
        </w:tc>
        <w:tc>
          <w:tcPr>
            <w:tcW w:type="dxa" w:w="1389"/>
            <w:vAlign w:val="center"/>
          </w:tcPr>
          <w:p>
            <w:pPr>
              <w:spacing w:after="60" w:before="60" w:line="240" w:lineRule="auto"/>
              <w:ind w:firstLine="0"/>
              <w:jc w:val="center"/>
            </w:pPr>
            <w:r>
              <w:rPr>
                <w:b w:val="0"/>
                <w:sz w:val="21"/>
              </w:rPr>
              <w:t>0.09</w:t>
            </w:r>
          </w:p>
        </w:tc>
        <w:tc>
          <w:tcPr>
            <w:tcW w:type="dxa" w:w="1389"/>
            <w:vAlign w:val="center"/>
          </w:tcPr>
          <w:p>
            <w:pPr>
              <w:spacing w:after="60" w:before="60" w:line="240" w:lineRule="auto"/>
              <w:ind w:firstLine="0"/>
              <w:jc w:val="center"/>
            </w:pPr>
            <w:r>
              <w:rPr>
                <w:b w:val="0"/>
                <w:sz w:val="21"/>
              </w:rPr>
              <w:t>6.63</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19</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+0.6309</w:t>
            </w:r>
          </w:p>
        </w:tc>
        <w:tc>
          <w:tcPr>
            <w:tcW w:type="dxa" w:w="1389"/>
            <w:vAlign w:val="center"/>
          </w:tcPr>
          <w:p>
            <w:pPr>
              <w:spacing w:after="60" w:before="60" w:line="240" w:lineRule="auto"/>
              <w:ind w:firstLine="0"/>
              <w:jc w:val="center"/>
            </w:pPr>
            <w:r>
              <w:rPr>
                <w:b w:val="0"/>
                <w:sz w:val="21"/>
              </w:rPr>
              <w:t>71.34</w:t>
            </w:r>
          </w:p>
        </w:tc>
        <w:tc>
          <w:tcPr>
            <w:tcW w:type="dxa" w:w="1389"/>
            <w:vAlign w:val="center"/>
          </w:tcPr>
          <w:p>
            <w:pPr>
              <w:spacing w:after="60" w:before="60" w:line="240" w:lineRule="auto"/>
              <w:ind w:firstLine="0"/>
              <w:jc w:val="center"/>
            </w:pPr>
            <w:r>
              <w:rPr>
                <w:b w:val="0"/>
                <w:sz w:val="21"/>
              </w:rPr>
              <w:t>8.08</w:t>
            </w:r>
          </w:p>
        </w:tc>
        <w:tc>
          <w:tcPr>
            <w:tcW w:type="dxa" w:w="1389"/>
            <w:vAlign w:val="center"/>
          </w:tcPr>
          <w:p>
            <w:pPr>
              <w:spacing w:after="60" w:before="60" w:line="240" w:lineRule="auto"/>
              <w:ind w:firstLine="0"/>
              <w:jc w:val="center"/>
            </w:pPr>
            <w:r>
              <w:rPr>
                <w:b w:val="0"/>
                <w:sz w:val="21"/>
              </w:rPr>
              <w:t>20.58</w:t>
            </w:r>
          </w:p>
        </w:tc>
        <w:tc>
          <w:tcPr>
            <w:tcW w:type="dxa" w:w="1559"/>
            <w:vAlign w:val="center"/>
          </w:tcPr>
          <w:p>
            <w:pPr>
              <w:spacing w:after="60" w:before="60" w:line="240" w:lineRule="auto"/>
              <w:ind w:firstLine="0"/>
              <w:jc w:val="center"/>
            </w:pPr>
            <w:r>
              <w:rPr>
                <w:b w:val="0"/>
                <w:sz w:val="21"/>
              </w:rPr>
              <w:t>T</w:t>
            </w:r>
          </w:p>
        </w:tc>
      </w:tr>
      <w:tr>
        <w:trPr>
          <w:cantSplit/>
        </w:trPr>
        <w:tc>
          <w:tcPr>
            <w:tcW w:type="dxa" w:w="680"/>
            <w:vAlign w:val="center"/>
          </w:tcPr>
          <w:p>
            <w:pPr>
              <w:spacing w:after="60" w:before="60" w:line="240" w:lineRule="auto"/>
              <w:ind w:firstLine="0"/>
              <w:jc w:val="center"/>
            </w:pPr>
            <w:r>
              <w:rPr>
                <w:b w:val="0"/>
                <w:sz w:val="21"/>
              </w:rPr>
              <w:t>20</w:t>
            </w:r>
          </w:p>
        </w:tc>
        <w:tc>
          <w:tcPr>
            <w:tcW w:type="dxa" w:w="1191"/>
            <w:vAlign w:val="center"/>
          </w:tcPr>
          <w:p>
            <w:pPr>
              <w:spacing w:after="60" w:before="60" w:line="240" w:lineRule="auto"/>
              <w:ind w:firstLine="0"/>
              <w:jc w:val="center"/>
            </w:pPr>
            <w:r>
              <w:rPr>
                <w:b w:val="0"/>
                <w:sz w:val="21"/>
              </w:rPr>
              <w:t>正向</w:t>
            </w:r>
          </w:p>
        </w:tc>
        <w:tc>
          <w:tcPr>
            <w:tcW w:type="dxa" w:w="1701"/>
            <w:vAlign w:val="center"/>
          </w:tcPr>
          <w:p>
            <w:pPr>
              <w:spacing w:after="60" w:before="60" w:line="240" w:lineRule="auto"/>
              <w:ind w:firstLine="0"/>
              <w:jc w:val="center"/>
            </w:pPr>
            <w:r>
              <w:rPr>
                <w:b w:val="0"/>
                <w:sz w:val="21"/>
              </w:rPr>
              <w:t>+0.5035</w:t>
            </w:r>
          </w:p>
        </w:tc>
        <w:tc>
          <w:tcPr>
            <w:tcW w:type="dxa" w:w="1389"/>
            <w:vAlign w:val="center"/>
          </w:tcPr>
          <w:p>
            <w:pPr>
              <w:spacing w:after="60" w:before="60" w:line="240" w:lineRule="auto"/>
              <w:ind w:firstLine="0"/>
              <w:jc w:val="center"/>
            </w:pPr>
            <w:r>
              <w:rPr>
                <w:b w:val="0"/>
                <w:sz w:val="21"/>
              </w:rPr>
              <w:t>62.90</w:t>
            </w:r>
          </w:p>
        </w:tc>
        <w:tc>
          <w:tcPr>
            <w:tcW w:type="dxa" w:w="1389"/>
            <w:vAlign w:val="center"/>
          </w:tcPr>
          <w:p>
            <w:pPr>
              <w:spacing w:after="60" w:before="60" w:line="240" w:lineRule="auto"/>
              <w:ind w:firstLine="0"/>
              <w:jc w:val="center"/>
            </w:pPr>
            <w:r>
              <w:rPr>
                <w:b w:val="0"/>
                <w:sz w:val="21"/>
              </w:rPr>
              <w:t>17.33</w:t>
            </w:r>
          </w:p>
        </w:tc>
        <w:tc>
          <w:tcPr>
            <w:tcW w:type="dxa" w:w="1389"/>
            <w:vAlign w:val="center"/>
          </w:tcPr>
          <w:p>
            <w:pPr>
              <w:spacing w:after="60" w:before="60" w:line="240" w:lineRule="auto"/>
              <w:ind w:firstLine="0"/>
              <w:jc w:val="center"/>
            </w:pPr>
            <w:r>
              <w:rPr>
                <w:b w:val="0"/>
                <w:sz w:val="21"/>
              </w:rPr>
              <w:t>19.77</w:t>
            </w:r>
          </w:p>
        </w:tc>
        <w:tc>
          <w:tcPr>
            <w:tcW w:type="dxa" w:w="1559"/>
            <w:vAlign w:val="center"/>
          </w:tcPr>
          <w:p>
            <w:pPr>
              <w:spacing w:after="60" w:before="60" w:line="240" w:lineRule="auto"/>
              <w:ind w:firstLine="0"/>
              <w:jc w:val="center"/>
            </w:pPr>
            <w:r>
              <w:rPr>
                <w:b w:val="0"/>
                <w:sz w:val="21"/>
              </w:rPr>
              <w:t>T</w:t>
            </w:r>
          </w:p>
        </w:tc>
      </w:tr>
    </w:tbl>
    <w:p>
      <w:r>
        <w:t>模型预测的类别分布为负向8条、中性3条、正向9条。该分布是预测输出的统计。样本02的最终强度为+1.0×10</w:t>
      </w:r>
      <w:r>
        <w:rPr>
          <w:vertAlign w:val="superscript"/>
        </w:rPr>
        <w:t>-6</w:t>
      </w:r>
      <w:r>
        <w:t>，来自类别一致性处理，故以科学计数法保留其正号，避免将其显示为中性0。</w:t>
      </w:r>
    </w:p>
    <w:p>
      <w:pPr>
        <w:pStyle w:val="Heading2"/>
      </w:pPr>
      <w:r>
        <w:t>8.2 关键证据定位与结果文件</w:t>
      </w:r>
    </w:p>
    <w:p>
      <w:r>
        <w:t>对每条样本，按局部贡献绝对值选取关键项，保留原特征索引、有符号分数及原文字符区间。20条样本的原文、BERT编号与字符映射均与原始输入逐项核对，原视频通过文件摘要确认。沿用问题一的独立语音识别与局部声学交叉支持规则，对附件四重新定位。完整音轨先由Whisper识别，识别过程只输入音频；原文随后与识别结果进行唯一词序匹配，每段至少含两个不同的信息锚点。对候选段分别扩展0.5秒和1秒上下文，用MFA进行局部强制对齐。</w:t>
      </w:r>
    </w:p>
    <w:p>
      <w:r>
        <w:t>词级候选以扩展0.5秒上下文的声学边界为基准，分别与扩展1秒上下文的结果、独立识别的结果比较，两组最大端点差异均须不超过0.2秒，同时满足原词顺序和区间相容性。内部词界支持不足而外边界一致时，从2—8词候选中选择词序与时间均不重叠、覆盖未确定词最多的短语范围；其余位置保留原文本与贡献，标记语音定位支持不足。标点和连接符保留各自读出，不分配邻词的语音时间。0.2秒为固定一致性门槛，不是实测定位误差。原MMS估计[8]仅保留作边界差异对照。</w:t>
      </w:r>
    </w:p>
    <w:p>
      <w:r>
        <w:t>附件四共481个规范化原词，得到185个词级候选，另有44个短语覆盖123个词级未确定词。三模态共177个关键读出中，61项获得词级候选，43项获得短语回看范围，63项语音定位支持不足，10项为标点或符号。其中18条样本具有可回看的关键项，另2条保留原文和贡献索引。此处按读出项统计，同一原词可以被不同模态引用；覆盖率与模型一致性分别描述可回查程度和候选支持，定位准确率需要独立时间真值。</w:t>
      </w:r>
    </w:p>
    <w:p>
      <w:r>
        <w:t>在61项具有旧时间的词级关键读出中，0项与旧估计的边界差异超过0.2秒。该比较仅涵盖取得词级交叉支持的部分；其余旧估计仍需区分内容支持与边界支持。模型一致性不能替代独立时间真值。</w:t>
      </w:r>
    </w:p>
    <w:p>
      <w:r>
        <w:t>63项支持不足的关键读出中，14项未形成唯一精确的文字匹配，10项缺少足够的连续片段锚点，39项未通过局部声学边界检查。精确匹配会受专名、缩略语与识别差异影响；扩展上下文也可能带入候选段之外的语音，使局部强制对齐移动边界。因此，支持不足表示本组定位规则尚未给出充分依据，不能据此断言原词未发音或输入模态缺失。</w:t>
      </w:r>
    </w:p>
    <w:p>
      <w:r>
        <w:t>对已定位关键项，从原视频实际帧时间戳中选取落在回看区间内、最接近区间中点的帧，记录帧序号、时间及图像摘要；重复帧合并保存。截图展示该时段的同步场景，图中人物与发声者的身份对应仍需单独验证。附件中的音视特征缺少原始采样时间，新定位用于媒体导航；模型贡献的归属继续由原特征索引确定。</w:t>
      </w:r>
    </w:p>
    <w:p>
      <w:pPr>
        <w:pStyle w:val="Caption"/>
        <w:keepNext/>
      </w:pPr>
      <w:r>
        <w:t>表16　附件四20条样本的主要证据定位索引</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794"/>
        <w:gridCol w:w="4195"/>
        <w:gridCol w:w="1871"/>
        <w:gridCol w:w="2438"/>
      </w:tblGrid>
      <w:tr>
        <w:trPr>
          <w:tblHeader/>
          <w:cantSplit/>
        </w:trPr>
        <w:tc>
          <w:tcPr>
            <w:tcW w:type="dxa" w:w="794"/>
            <w:vAlign w:val="center"/>
            <w:tcBorders>
              <w:bottom w:val="single" w:sz="6"/>
            </w:tcBorders>
          </w:tcPr>
          <w:p>
            <w:pPr>
              <w:spacing w:after="60" w:before="60" w:line="240" w:lineRule="auto"/>
              <w:ind w:firstLine="0"/>
              <w:jc w:val="center"/>
            </w:pPr>
            <w:r>
              <w:rPr>
                <w:b/>
                <w:sz w:val="21"/>
              </w:rPr>
              <w:t>编号</w:t>
            </w:r>
          </w:p>
        </w:tc>
        <w:tc>
          <w:tcPr>
            <w:tcW w:type="dxa" w:w="4195"/>
            <w:vAlign w:val="center"/>
            <w:tcBorders>
              <w:bottom w:val="single" w:sz="6"/>
            </w:tcBorders>
          </w:tcPr>
          <w:p>
            <w:pPr>
              <w:spacing w:after="60" w:before="60" w:line="240" w:lineRule="auto"/>
              <w:ind w:firstLine="0"/>
              <w:jc w:val="center"/>
            </w:pPr>
            <w:r>
              <w:rPr>
                <w:b/>
                <w:sz w:val="21"/>
              </w:rPr>
              <w:t>主模态关键位置 / 原词元</w:t>
            </w:r>
          </w:p>
        </w:tc>
        <w:tc>
          <w:tcPr>
            <w:tcW w:type="dxa" w:w="1871"/>
            <w:vAlign w:val="center"/>
            <w:tcBorders>
              <w:bottom w:val="single" w:sz="6"/>
            </w:tcBorders>
          </w:tcPr>
          <w:p>
            <w:pPr>
              <w:spacing w:after="60" w:before="60" w:line="240" w:lineRule="auto"/>
              <w:ind w:firstLine="0"/>
              <w:jc w:val="center"/>
            </w:pPr>
            <w:r>
              <w:rPr>
                <w:b/>
                <w:sz w:val="21"/>
              </w:rPr>
              <w:t>有符号贡献</w:t>
            </w:r>
          </w:p>
        </w:tc>
        <w:tc>
          <w:tcPr>
            <w:tcW w:type="dxa" w:w="2438"/>
            <w:vAlign w:val="center"/>
            <w:tcBorders>
              <w:bottom w:val="single" w:sz="6"/>
            </w:tcBorders>
          </w:tcPr>
          <w:p>
            <w:pPr>
              <w:spacing w:after="60" w:before="60" w:line="240" w:lineRule="auto"/>
              <w:ind w:firstLine="0"/>
              <w:jc w:val="center"/>
            </w:pPr>
            <w:r>
              <w:rPr>
                <w:b/>
                <w:sz w:val="21"/>
              </w:rPr>
              <w:t>估计时段(s)</w:t>
            </w:r>
          </w:p>
        </w:tc>
      </w:tr>
      <w:tr>
        <w:trPr>
          <w:cantSplit/>
        </w:trPr>
        <w:tc>
          <w:tcPr>
            <w:tcW w:type="dxa" w:w="794"/>
            <w:vAlign w:val="center"/>
          </w:tcPr>
          <w:p>
            <w:pPr>
              <w:spacing w:after="60" w:before="60" w:line="240" w:lineRule="auto"/>
              <w:ind w:firstLine="0"/>
              <w:jc w:val="center"/>
            </w:pPr>
            <w:r>
              <w:rPr>
                <w:b w:val="0"/>
                <w:sz w:val="21"/>
              </w:rPr>
              <w:t>01</w:t>
            </w:r>
          </w:p>
        </w:tc>
        <w:tc>
          <w:tcPr>
            <w:tcW w:type="dxa" w:w="4195"/>
            <w:vAlign w:val="center"/>
          </w:tcPr>
          <w:p>
            <w:pPr>
              <w:spacing w:after="60" w:before="60" w:line="240" w:lineRule="auto"/>
              <w:ind w:firstLine="0"/>
              <w:jc w:val="center"/>
            </w:pPr>
            <w:r>
              <w:rPr>
                <w:b w:val="0"/>
                <w:sz w:val="21"/>
              </w:rPr>
              <w:t>[7] / the</w:t>
            </w:r>
          </w:p>
        </w:tc>
        <w:tc>
          <w:tcPr>
            <w:tcW w:type="dxa" w:w="1871"/>
            <w:vAlign w:val="center"/>
          </w:tcPr>
          <w:p>
            <w:pPr>
              <w:spacing w:after="60" w:before="60" w:line="240" w:lineRule="auto"/>
              <w:ind w:firstLine="0"/>
              <w:jc w:val="center"/>
            </w:pPr>
            <w:r>
              <w:rPr>
                <w:b w:val="0"/>
                <w:sz w:val="21"/>
              </w:rPr>
              <w:t>+0.1881</w:t>
            </w:r>
          </w:p>
        </w:tc>
        <w:tc>
          <w:tcPr>
            <w:tcW w:type="dxa" w:w="2438"/>
            <w:vAlign w:val="center"/>
          </w:tcPr>
          <w:p>
            <w:pPr>
              <w:spacing w:after="60" w:before="60" w:line="240" w:lineRule="auto"/>
              <w:ind w:firstLine="0"/>
              <w:jc w:val="center"/>
            </w:pPr>
            <w:r>
              <w:rPr>
                <w:b w:val="0"/>
                <w:sz w:val="21"/>
              </w:rPr>
              <w:t>2.61—2.66（词级）</w:t>
            </w:r>
          </w:p>
        </w:tc>
      </w:tr>
      <w:tr>
        <w:trPr>
          <w:cantSplit/>
        </w:trPr>
        <w:tc>
          <w:tcPr>
            <w:tcW w:type="dxa" w:w="794"/>
            <w:vAlign w:val="center"/>
          </w:tcPr>
          <w:p>
            <w:pPr>
              <w:spacing w:after="60" w:before="60" w:line="240" w:lineRule="auto"/>
              <w:ind w:firstLine="0"/>
              <w:jc w:val="center"/>
            </w:pPr>
            <w:r>
              <w:rPr>
                <w:b w:val="0"/>
                <w:sz w:val="21"/>
              </w:rPr>
              <w:t>02</w:t>
            </w:r>
          </w:p>
        </w:tc>
        <w:tc>
          <w:tcPr>
            <w:tcW w:type="dxa" w:w="4195"/>
            <w:vAlign w:val="center"/>
          </w:tcPr>
          <w:p>
            <w:pPr>
              <w:spacing w:after="60" w:before="60" w:line="240" w:lineRule="auto"/>
              <w:ind w:firstLine="0"/>
              <w:jc w:val="center"/>
            </w:pPr>
            <w:r>
              <w:rPr>
                <w:b w:val="0"/>
                <w:sz w:val="21"/>
              </w:rPr>
              <w:t>[17] / s</w:t>
            </w:r>
          </w:p>
        </w:tc>
        <w:tc>
          <w:tcPr>
            <w:tcW w:type="dxa" w:w="1871"/>
            <w:vAlign w:val="center"/>
          </w:tcPr>
          <w:p>
            <w:pPr>
              <w:spacing w:after="60" w:before="60" w:line="240" w:lineRule="auto"/>
              <w:ind w:firstLine="0"/>
              <w:jc w:val="center"/>
            </w:pPr>
            <w:r>
              <w:rPr>
                <w:b w:val="0"/>
                <w:sz w:val="21"/>
              </w:rPr>
              <w:t>-0.1465</w:t>
            </w:r>
          </w:p>
        </w:tc>
        <w:tc>
          <w:tcPr>
            <w:tcW w:type="dxa" w:w="2438"/>
            <w:vAlign w:val="center"/>
          </w:tcPr>
          <w:p>
            <w:pPr>
              <w:spacing w:after="60" w:before="60" w:line="240" w:lineRule="auto"/>
              <w:ind w:firstLine="0"/>
              <w:jc w:val="center"/>
            </w:pPr>
            <w:r>
              <w:rPr>
                <w:b w:val="0"/>
                <w:sz w:val="21"/>
              </w:rPr>
              <w:t>2.20—2.43（词级）</w:t>
            </w:r>
          </w:p>
        </w:tc>
      </w:tr>
      <w:tr>
        <w:trPr>
          <w:cantSplit/>
        </w:trPr>
        <w:tc>
          <w:tcPr>
            <w:tcW w:type="dxa" w:w="794"/>
            <w:vAlign w:val="center"/>
          </w:tcPr>
          <w:p>
            <w:pPr>
              <w:spacing w:after="60" w:before="60" w:line="240" w:lineRule="auto"/>
              <w:ind w:firstLine="0"/>
              <w:jc w:val="center"/>
            </w:pPr>
            <w:r>
              <w:rPr>
                <w:b w:val="0"/>
                <w:sz w:val="21"/>
              </w:rPr>
              <w:t>03</w:t>
            </w:r>
          </w:p>
        </w:tc>
        <w:tc>
          <w:tcPr>
            <w:tcW w:type="dxa" w:w="4195"/>
            <w:vAlign w:val="center"/>
          </w:tcPr>
          <w:p>
            <w:pPr>
              <w:spacing w:after="60" w:before="60" w:line="240" w:lineRule="auto"/>
              <w:ind w:firstLine="0"/>
              <w:jc w:val="center"/>
            </w:pPr>
            <w:r>
              <w:rPr>
                <w:b w:val="0"/>
                <w:sz w:val="21"/>
              </w:rPr>
              <w:t>[14] / just</w:t>
            </w:r>
          </w:p>
        </w:tc>
        <w:tc>
          <w:tcPr>
            <w:tcW w:type="dxa" w:w="1871"/>
            <w:vAlign w:val="center"/>
          </w:tcPr>
          <w:p>
            <w:pPr>
              <w:spacing w:after="60" w:before="60" w:line="240" w:lineRule="auto"/>
              <w:ind w:firstLine="0"/>
              <w:jc w:val="center"/>
            </w:pPr>
            <w:r>
              <w:rPr>
                <w:b w:val="0"/>
                <w:sz w:val="21"/>
              </w:rPr>
              <w:t>+0.1889</w:t>
            </w:r>
          </w:p>
        </w:tc>
        <w:tc>
          <w:tcPr>
            <w:tcW w:type="dxa" w:w="2438"/>
            <w:vAlign w:val="center"/>
          </w:tcPr>
          <w:p>
            <w:pPr>
              <w:spacing w:after="60" w:before="60" w:line="240" w:lineRule="auto"/>
              <w:ind w:firstLine="0"/>
              <w:jc w:val="center"/>
            </w:pPr>
            <w:r>
              <w:rPr>
                <w:b w:val="0"/>
                <w:sz w:val="21"/>
              </w:rPr>
              <w:t>2.69—2.90（词级）</w:t>
            </w:r>
          </w:p>
        </w:tc>
      </w:tr>
      <w:tr>
        <w:trPr>
          <w:cantSplit/>
        </w:trPr>
        <w:tc>
          <w:tcPr>
            <w:tcW w:type="dxa" w:w="794"/>
            <w:vAlign w:val="center"/>
          </w:tcPr>
          <w:p>
            <w:pPr>
              <w:spacing w:after="60" w:before="60" w:line="240" w:lineRule="auto"/>
              <w:ind w:firstLine="0"/>
              <w:jc w:val="center"/>
            </w:pPr>
            <w:r>
              <w:rPr>
                <w:b w:val="0"/>
                <w:sz w:val="21"/>
              </w:rPr>
              <w:t>04</w:t>
            </w:r>
          </w:p>
        </w:tc>
        <w:tc>
          <w:tcPr>
            <w:tcW w:type="dxa" w:w="4195"/>
            <w:vAlign w:val="center"/>
          </w:tcPr>
          <w:p>
            <w:pPr>
              <w:spacing w:after="60" w:before="60" w:line="240" w:lineRule="auto"/>
              <w:ind w:firstLine="0"/>
              <w:jc w:val="center"/>
            </w:pPr>
            <w:r>
              <w:rPr>
                <w:b w:val="0"/>
                <w:sz w:val="21"/>
              </w:rPr>
              <w:t>[24] / Absolutely</w:t>
            </w:r>
          </w:p>
        </w:tc>
        <w:tc>
          <w:tcPr>
            <w:tcW w:type="dxa" w:w="1871"/>
            <w:vAlign w:val="center"/>
          </w:tcPr>
          <w:p>
            <w:pPr>
              <w:spacing w:after="60" w:before="60" w:line="240" w:lineRule="auto"/>
              <w:ind w:firstLine="0"/>
              <w:jc w:val="center"/>
            </w:pPr>
            <w:r>
              <w:rPr>
                <w:b w:val="0"/>
                <w:sz w:val="21"/>
              </w:rPr>
              <w:t>+0.2844</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05</w:t>
            </w:r>
          </w:p>
        </w:tc>
        <w:tc>
          <w:tcPr>
            <w:tcW w:type="dxa" w:w="4195"/>
            <w:vAlign w:val="center"/>
          </w:tcPr>
          <w:p>
            <w:pPr>
              <w:spacing w:after="60" w:before="60" w:line="240" w:lineRule="auto"/>
              <w:ind w:firstLine="0"/>
              <w:jc w:val="center"/>
            </w:pPr>
            <w:r>
              <w:rPr>
                <w:b w:val="0"/>
                <w:sz w:val="21"/>
              </w:rPr>
              <w:t>[7] / ,</w:t>
            </w:r>
          </w:p>
        </w:tc>
        <w:tc>
          <w:tcPr>
            <w:tcW w:type="dxa" w:w="1871"/>
            <w:vAlign w:val="center"/>
          </w:tcPr>
          <w:p>
            <w:pPr>
              <w:spacing w:after="60" w:before="60" w:line="240" w:lineRule="auto"/>
              <w:ind w:firstLine="0"/>
              <w:jc w:val="center"/>
            </w:pPr>
            <w:r>
              <w:rPr>
                <w:b w:val="0"/>
                <w:sz w:val="21"/>
              </w:rPr>
              <w:t>+0.3215</w:t>
            </w:r>
          </w:p>
        </w:tc>
        <w:tc>
          <w:tcPr>
            <w:tcW w:type="dxa" w:w="2438"/>
            <w:vAlign w:val="center"/>
          </w:tcPr>
          <w:p>
            <w:pPr>
              <w:spacing w:after="60" w:before="60" w:line="240" w:lineRule="auto"/>
              <w:ind w:firstLine="0"/>
              <w:jc w:val="center"/>
            </w:pPr>
            <w:r>
              <w:rPr>
                <w:b w:val="0"/>
                <w:sz w:val="21"/>
              </w:rPr>
              <w:t>标点/符号</w:t>
            </w:r>
          </w:p>
        </w:tc>
      </w:tr>
      <w:tr>
        <w:trPr>
          <w:cantSplit/>
        </w:trPr>
        <w:tc>
          <w:tcPr>
            <w:tcW w:type="dxa" w:w="794"/>
            <w:vAlign w:val="center"/>
          </w:tcPr>
          <w:p>
            <w:pPr>
              <w:spacing w:after="60" w:before="60" w:line="240" w:lineRule="auto"/>
              <w:ind w:firstLine="0"/>
              <w:jc w:val="center"/>
            </w:pPr>
            <w:r>
              <w:rPr>
                <w:b w:val="0"/>
                <w:sz w:val="21"/>
              </w:rPr>
              <w:t>06</w:t>
            </w:r>
          </w:p>
        </w:tc>
        <w:tc>
          <w:tcPr>
            <w:tcW w:type="dxa" w:w="4195"/>
            <w:vAlign w:val="center"/>
          </w:tcPr>
          <w:p>
            <w:pPr>
              <w:spacing w:after="60" w:before="60" w:line="240" w:lineRule="auto"/>
              <w:ind w:firstLine="0"/>
              <w:jc w:val="center"/>
            </w:pPr>
            <w:r>
              <w:rPr>
                <w:b w:val="0"/>
                <w:sz w:val="21"/>
              </w:rPr>
              <w:t>[33] / solely</w:t>
            </w:r>
          </w:p>
        </w:tc>
        <w:tc>
          <w:tcPr>
            <w:tcW w:type="dxa" w:w="1871"/>
            <w:vAlign w:val="center"/>
          </w:tcPr>
          <w:p>
            <w:pPr>
              <w:spacing w:after="60" w:before="60" w:line="240" w:lineRule="auto"/>
              <w:ind w:firstLine="0"/>
              <w:jc w:val="center"/>
            </w:pPr>
            <w:r>
              <w:rPr>
                <w:b w:val="0"/>
                <w:sz w:val="21"/>
              </w:rPr>
              <w:t>+0.1871</w:t>
            </w:r>
          </w:p>
        </w:tc>
        <w:tc>
          <w:tcPr>
            <w:tcW w:type="dxa" w:w="2438"/>
            <w:vAlign w:val="center"/>
          </w:tcPr>
          <w:p>
            <w:pPr>
              <w:spacing w:after="60" w:before="60" w:line="240" w:lineRule="auto"/>
              <w:ind w:firstLine="0"/>
              <w:jc w:val="center"/>
            </w:pPr>
            <w:r>
              <w:rPr>
                <w:b w:val="0"/>
                <w:sz w:val="21"/>
              </w:rPr>
              <w:t>6.71—7.33（短语）</w:t>
            </w:r>
          </w:p>
        </w:tc>
      </w:tr>
      <w:tr>
        <w:trPr>
          <w:cantSplit/>
        </w:trPr>
        <w:tc>
          <w:tcPr>
            <w:tcW w:type="dxa" w:w="794"/>
            <w:vAlign w:val="center"/>
          </w:tcPr>
          <w:p>
            <w:pPr>
              <w:spacing w:after="60" w:before="60" w:line="240" w:lineRule="auto"/>
              <w:ind w:firstLine="0"/>
              <w:jc w:val="center"/>
            </w:pPr>
            <w:r>
              <w:rPr>
                <w:b w:val="0"/>
                <w:sz w:val="21"/>
              </w:rPr>
              <w:t>07</w:t>
            </w:r>
          </w:p>
        </w:tc>
        <w:tc>
          <w:tcPr>
            <w:tcW w:type="dxa" w:w="4195"/>
            <w:vAlign w:val="center"/>
          </w:tcPr>
          <w:p>
            <w:pPr>
              <w:spacing w:after="60" w:before="60" w:line="240" w:lineRule="auto"/>
              <w:ind w:firstLine="0"/>
              <w:jc w:val="center"/>
            </w:pPr>
            <w:r>
              <w:rPr>
                <w:b w:val="0"/>
                <w:sz w:val="21"/>
              </w:rPr>
              <w:t>[21] / enthusiastically</w:t>
            </w:r>
          </w:p>
        </w:tc>
        <w:tc>
          <w:tcPr>
            <w:tcW w:type="dxa" w:w="1871"/>
            <w:vAlign w:val="center"/>
          </w:tcPr>
          <w:p>
            <w:pPr>
              <w:spacing w:after="60" w:before="60" w:line="240" w:lineRule="auto"/>
              <w:ind w:firstLine="0"/>
              <w:jc w:val="center"/>
            </w:pPr>
            <w:r>
              <w:rPr>
                <w:b w:val="0"/>
                <w:sz w:val="21"/>
              </w:rPr>
              <w:t>+0.1252</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08</w:t>
            </w:r>
          </w:p>
        </w:tc>
        <w:tc>
          <w:tcPr>
            <w:tcW w:type="dxa" w:w="4195"/>
            <w:vAlign w:val="center"/>
          </w:tcPr>
          <w:p>
            <w:pPr>
              <w:spacing w:after="60" w:before="60" w:line="240" w:lineRule="auto"/>
              <w:ind w:firstLine="0"/>
              <w:jc w:val="center"/>
            </w:pPr>
            <w:r>
              <w:rPr>
                <w:b w:val="0"/>
                <w:sz w:val="21"/>
              </w:rPr>
              <w:t>[8] / Universal</w:t>
            </w:r>
          </w:p>
        </w:tc>
        <w:tc>
          <w:tcPr>
            <w:tcW w:type="dxa" w:w="1871"/>
            <w:vAlign w:val="center"/>
          </w:tcPr>
          <w:p>
            <w:pPr>
              <w:spacing w:after="60" w:before="60" w:line="240" w:lineRule="auto"/>
              <w:ind w:firstLine="0"/>
              <w:jc w:val="center"/>
            </w:pPr>
            <w:r>
              <w:rPr>
                <w:b w:val="0"/>
                <w:sz w:val="21"/>
              </w:rPr>
              <w:t>+0.4617</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09</w:t>
            </w:r>
          </w:p>
        </w:tc>
        <w:tc>
          <w:tcPr>
            <w:tcW w:type="dxa" w:w="4195"/>
            <w:vAlign w:val="center"/>
          </w:tcPr>
          <w:p>
            <w:pPr>
              <w:spacing w:after="60" w:before="60" w:line="240" w:lineRule="auto"/>
              <w:ind w:firstLine="0"/>
              <w:jc w:val="center"/>
            </w:pPr>
            <w:r>
              <w:rPr>
                <w:b w:val="0"/>
                <w:sz w:val="21"/>
              </w:rPr>
              <w:t>[18] / it</w:t>
            </w:r>
          </w:p>
        </w:tc>
        <w:tc>
          <w:tcPr>
            <w:tcW w:type="dxa" w:w="1871"/>
            <w:vAlign w:val="center"/>
          </w:tcPr>
          <w:p>
            <w:pPr>
              <w:spacing w:after="60" w:before="60" w:line="240" w:lineRule="auto"/>
              <w:ind w:firstLine="0"/>
              <w:jc w:val="center"/>
            </w:pPr>
            <w:r>
              <w:rPr>
                <w:b w:val="0"/>
                <w:sz w:val="21"/>
              </w:rPr>
              <w:t>+0.5707</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10</w:t>
            </w:r>
          </w:p>
        </w:tc>
        <w:tc>
          <w:tcPr>
            <w:tcW w:type="dxa" w:w="4195"/>
            <w:vAlign w:val="center"/>
          </w:tcPr>
          <w:p>
            <w:pPr>
              <w:spacing w:after="60" w:before="60" w:line="240" w:lineRule="auto"/>
              <w:ind w:firstLine="0"/>
              <w:jc w:val="center"/>
            </w:pPr>
            <w:r>
              <w:rPr>
                <w:b w:val="0"/>
                <w:sz w:val="21"/>
              </w:rPr>
              <w:t>[30] / terrible</w:t>
            </w:r>
          </w:p>
        </w:tc>
        <w:tc>
          <w:tcPr>
            <w:tcW w:type="dxa" w:w="1871"/>
            <w:vAlign w:val="center"/>
          </w:tcPr>
          <w:p>
            <w:pPr>
              <w:spacing w:after="60" w:before="60" w:line="240" w:lineRule="auto"/>
              <w:ind w:firstLine="0"/>
              <w:jc w:val="center"/>
            </w:pPr>
            <w:r>
              <w:rPr>
                <w:b w:val="0"/>
                <w:sz w:val="21"/>
              </w:rPr>
              <w:t>+0.3731</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11</w:t>
            </w:r>
          </w:p>
        </w:tc>
        <w:tc>
          <w:tcPr>
            <w:tcW w:type="dxa" w:w="4195"/>
            <w:vAlign w:val="center"/>
          </w:tcPr>
          <w:p>
            <w:pPr>
              <w:spacing w:after="60" w:before="60" w:line="240" w:lineRule="auto"/>
              <w:ind w:firstLine="0"/>
              <w:jc w:val="center"/>
            </w:pPr>
            <w:r>
              <w:rPr>
                <w:b w:val="0"/>
                <w:sz w:val="21"/>
              </w:rPr>
              <w:t>[4] / ashamed</w:t>
            </w:r>
          </w:p>
        </w:tc>
        <w:tc>
          <w:tcPr>
            <w:tcW w:type="dxa" w:w="1871"/>
            <w:vAlign w:val="center"/>
          </w:tcPr>
          <w:p>
            <w:pPr>
              <w:spacing w:after="60" w:before="60" w:line="240" w:lineRule="auto"/>
              <w:ind w:firstLine="0"/>
              <w:jc w:val="center"/>
            </w:pPr>
            <w:r>
              <w:rPr>
                <w:b w:val="0"/>
                <w:sz w:val="21"/>
              </w:rPr>
              <w:t>+0.5581</w:t>
            </w:r>
          </w:p>
        </w:tc>
        <w:tc>
          <w:tcPr>
            <w:tcW w:type="dxa" w:w="2438"/>
            <w:vAlign w:val="center"/>
          </w:tcPr>
          <w:p>
            <w:pPr>
              <w:spacing w:after="60" w:before="60" w:line="240" w:lineRule="auto"/>
              <w:ind w:firstLine="0"/>
              <w:jc w:val="center"/>
            </w:pPr>
            <w:r>
              <w:rPr>
                <w:b w:val="0"/>
                <w:sz w:val="21"/>
              </w:rPr>
              <w:t>0.87—3.34（短语）</w:t>
            </w:r>
          </w:p>
        </w:tc>
      </w:tr>
      <w:tr>
        <w:trPr>
          <w:cantSplit/>
        </w:trPr>
        <w:tc>
          <w:tcPr>
            <w:tcW w:type="dxa" w:w="794"/>
            <w:vAlign w:val="center"/>
          </w:tcPr>
          <w:p>
            <w:pPr>
              <w:spacing w:after="60" w:before="60" w:line="240" w:lineRule="auto"/>
              <w:ind w:firstLine="0"/>
              <w:jc w:val="center"/>
            </w:pPr>
            <w:r>
              <w:rPr>
                <w:b w:val="0"/>
                <w:sz w:val="21"/>
              </w:rPr>
              <w:t>12</w:t>
            </w:r>
          </w:p>
        </w:tc>
        <w:tc>
          <w:tcPr>
            <w:tcW w:type="dxa" w:w="4195"/>
            <w:vAlign w:val="center"/>
          </w:tcPr>
          <w:p>
            <w:pPr>
              <w:spacing w:after="60" w:before="60" w:line="240" w:lineRule="auto"/>
              <w:ind w:firstLine="0"/>
              <w:jc w:val="center"/>
            </w:pPr>
            <w:r>
              <w:rPr>
                <w:b w:val="0"/>
                <w:sz w:val="21"/>
              </w:rPr>
              <w:t>[41] / low</w:t>
            </w:r>
          </w:p>
        </w:tc>
        <w:tc>
          <w:tcPr>
            <w:tcW w:type="dxa" w:w="1871"/>
            <w:vAlign w:val="center"/>
          </w:tcPr>
          <w:p>
            <w:pPr>
              <w:spacing w:after="60" w:before="60" w:line="240" w:lineRule="auto"/>
              <w:ind w:firstLine="0"/>
              <w:jc w:val="center"/>
            </w:pPr>
            <w:r>
              <w:rPr>
                <w:b w:val="0"/>
                <w:sz w:val="21"/>
              </w:rPr>
              <w:t>+0.1494</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13</w:t>
            </w:r>
          </w:p>
        </w:tc>
        <w:tc>
          <w:tcPr>
            <w:tcW w:type="dxa" w:w="4195"/>
            <w:vAlign w:val="center"/>
          </w:tcPr>
          <w:p>
            <w:pPr>
              <w:spacing w:after="60" w:before="60" w:line="240" w:lineRule="auto"/>
              <w:ind w:firstLine="0"/>
              <w:jc w:val="center"/>
            </w:pPr>
            <w:r>
              <w:rPr>
                <w:b w:val="0"/>
                <w:sz w:val="21"/>
              </w:rPr>
              <w:t>[19] / a</w:t>
            </w:r>
          </w:p>
        </w:tc>
        <w:tc>
          <w:tcPr>
            <w:tcW w:type="dxa" w:w="1871"/>
            <w:vAlign w:val="center"/>
          </w:tcPr>
          <w:p>
            <w:pPr>
              <w:spacing w:after="60" w:before="60" w:line="240" w:lineRule="auto"/>
              <w:ind w:firstLine="0"/>
              <w:jc w:val="center"/>
            </w:pPr>
            <w:r>
              <w:rPr>
                <w:b w:val="0"/>
                <w:sz w:val="21"/>
              </w:rPr>
              <w:t>+0.1115</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14</w:t>
            </w:r>
          </w:p>
        </w:tc>
        <w:tc>
          <w:tcPr>
            <w:tcW w:type="dxa" w:w="4195"/>
            <w:vAlign w:val="center"/>
          </w:tcPr>
          <w:p>
            <w:pPr>
              <w:spacing w:after="60" w:before="60" w:line="240" w:lineRule="auto"/>
              <w:ind w:firstLine="0"/>
              <w:jc w:val="center"/>
            </w:pPr>
            <w:r>
              <w:rPr>
                <w:b w:val="0"/>
                <w:sz w:val="21"/>
              </w:rPr>
              <w:t>[11] / Vet</w:t>
            </w:r>
          </w:p>
        </w:tc>
        <w:tc>
          <w:tcPr>
            <w:tcW w:type="dxa" w:w="1871"/>
            <w:vAlign w:val="center"/>
          </w:tcPr>
          <w:p>
            <w:pPr>
              <w:spacing w:after="60" w:before="60" w:line="240" w:lineRule="auto"/>
              <w:ind w:firstLine="0"/>
              <w:jc w:val="center"/>
            </w:pPr>
            <w:r>
              <w:rPr>
                <w:b w:val="0"/>
                <w:sz w:val="21"/>
              </w:rPr>
              <w:t>+0.1775</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15</w:t>
            </w:r>
          </w:p>
        </w:tc>
        <w:tc>
          <w:tcPr>
            <w:tcW w:type="dxa" w:w="4195"/>
            <w:vAlign w:val="center"/>
          </w:tcPr>
          <w:p>
            <w:pPr>
              <w:spacing w:after="60" w:before="60" w:line="240" w:lineRule="auto"/>
              <w:ind w:firstLine="0"/>
              <w:jc w:val="center"/>
            </w:pPr>
            <w:r>
              <w:rPr>
                <w:b w:val="0"/>
                <w:sz w:val="21"/>
              </w:rPr>
              <w:t>[20] / transform</w:t>
            </w:r>
          </w:p>
        </w:tc>
        <w:tc>
          <w:tcPr>
            <w:tcW w:type="dxa" w:w="1871"/>
            <w:vAlign w:val="center"/>
          </w:tcPr>
          <w:p>
            <w:pPr>
              <w:spacing w:after="60" w:before="60" w:line="240" w:lineRule="auto"/>
              <w:ind w:firstLine="0"/>
              <w:jc w:val="center"/>
            </w:pPr>
            <w:r>
              <w:rPr>
                <w:b w:val="0"/>
                <w:sz w:val="21"/>
              </w:rPr>
              <w:t>+0.3343</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16</w:t>
            </w:r>
          </w:p>
        </w:tc>
        <w:tc>
          <w:tcPr>
            <w:tcW w:type="dxa" w:w="4195"/>
            <w:vAlign w:val="center"/>
          </w:tcPr>
          <w:p>
            <w:pPr>
              <w:spacing w:after="60" w:before="60" w:line="240" w:lineRule="auto"/>
              <w:ind w:firstLine="0"/>
              <w:jc w:val="center"/>
            </w:pPr>
            <w:r>
              <w:rPr>
                <w:b w:val="0"/>
                <w:sz w:val="21"/>
              </w:rPr>
              <w:t>[5] / terrible</w:t>
            </w:r>
          </w:p>
        </w:tc>
        <w:tc>
          <w:tcPr>
            <w:tcW w:type="dxa" w:w="1871"/>
            <w:vAlign w:val="center"/>
          </w:tcPr>
          <w:p>
            <w:pPr>
              <w:spacing w:after="60" w:before="60" w:line="240" w:lineRule="auto"/>
              <w:ind w:firstLine="0"/>
              <w:jc w:val="center"/>
            </w:pPr>
            <w:r>
              <w:rPr>
                <w:b w:val="0"/>
                <w:sz w:val="21"/>
              </w:rPr>
              <w:t>+0.9867</w:t>
            </w:r>
          </w:p>
        </w:tc>
        <w:tc>
          <w:tcPr>
            <w:tcW w:type="dxa" w:w="2438"/>
            <w:vAlign w:val="center"/>
          </w:tcPr>
          <w:p>
            <w:pPr>
              <w:spacing w:after="60" w:before="60" w:line="240" w:lineRule="auto"/>
              <w:ind w:firstLine="0"/>
              <w:jc w:val="center"/>
            </w:pPr>
            <w:r>
              <w:rPr>
                <w:b w:val="0"/>
                <w:sz w:val="21"/>
              </w:rPr>
              <w:t>0.76—1.60（短语）</w:t>
            </w:r>
          </w:p>
        </w:tc>
      </w:tr>
      <w:tr>
        <w:trPr>
          <w:cantSplit/>
        </w:trPr>
        <w:tc>
          <w:tcPr>
            <w:tcW w:type="dxa" w:w="794"/>
            <w:vAlign w:val="center"/>
          </w:tcPr>
          <w:p>
            <w:pPr>
              <w:spacing w:after="60" w:before="60" w:line="240" w:lineRule="auto"/>
              <w:ind w:firstLine="0"/>
              <w:jc w:val="center"/>
            </w:pPr>
            <w:r>
              <w:rPr>
                <w:b w:val="0"/>
                <w:sz w:val="21"/>
              </w:rPr>
              <w:t>17</w:t>
            </w:r>
          </w:p>
        </w:tc>
        <w:tc>
          <w:tcPr>
            <w:tcW w:type="dxa" w:w="4195"/>
            <w:vAlign w:val="center"/>
          </w:tcPr>
          <w:p>
            <w:pPr>
              <w:spacing w:after="60" w:before="60" w:line="240" w:lineRule="auto"/>
              <w:ind w:firstLine="0"/>
              <w:jc w:val="center"/>
            </w:pPr>
            <w:r>
              <w:rPr>
                <w:b w:val="0"/>
                <w:sz w:val="21"/>
              </w:rPr>
              <w:t>[14] / will</w:t>
            </w:r>
          </w:p>
        </w:tc>
        <w:tc>
          <w:tcPr>
            <w:tcW w:type="dxa" w:w="1871"/>
            <w:vAlign w:val="center"/>
          </w:tcPr>
          <w:p>
            <w:pPr>
              <w:spacing w:after="60" w:before="60" w:line="240" w:lineRule="auto"/>
              <w:ind w:firstLine="0"/>
              <w:jc w:val="center"/>
            </w:pPr>
            <w:r>
              <w:rPr>
                <w:b w:val="0"/>
                <w:sz w:val="21"/>
              </w:rPr>
              <w:t>+0.3360</w:t>
            </w:r>
          </w:p>
        </w:tc>
        <w:tc>
          <w:tcPr>
            <w:tcW w:type="dxa" w:w="2438"/>
            <w:vAlign w:val="center"/>
          </w:tcPr>
          <w:p>
            <w:pPr>
              <w:spacing w:after="60" w:before="60" w:line="240" w:lineRule="auto"/>
              <w:ind w:firstLine="0"/>
              <w:jc w:val="center"/>
            </w:pPr>
            <w:r>
              <w:rPr>
                <w:b w:val="0"/>
                <w:sz w:val="21"/>
              </w:rPr>
              <w:t>3.04—6.90（短语）</w:t>
            </w:r>
          </w:p>
        </w:tc>
      </w:tr>
      <w:tr>
        <w:trPr>
          <w:cantSplit/>
        </w:trPr>
        <w:tc>
          <w:tcPr>
            <w:tcW w:type="dxa" w:w="794"/>
            <w:vAlign w:val="center"/>
          </w:tcPr>
          <w:p>
            <w:pPr>
              <w:spacing w:after="60" w:before="60" w:line="240" w:lineRule="auto"/>
              <w:ind w:firstLine="0"/>
              <w:jc w:val="center"/>
            </w:pPr>
            <w:r>
              <w:rPr>
                <w:b w:val="0"/>
                <w:sz w:val="21"/>
              </w:rPr>
              <w:t>18</w:t>
            </w:r>
          </w:p>
        </w:tc>
        <w:tc>
          <w:tcPr>
            <w:tcW w:type="dxa" w:w="4195"/>
            <w:vAlign w:val="center"/>
          </w:tcPr>
          <w:p>
            <w:pPr>
              <w:spacing w:after="60" w:before="60" w:line="240" w:lineRule="auto"/>
              <w:ind w:firstLine="0"/>
              <w:jc w:val="center"/>
            </w:pPr>
            <w:r>
              <w:rPr>
                <w:b w:val="0"/>
                <w:sz w:val="21"/>
              </w:rPr>
              <w:t>[17] / Meanwhile</w:t>
            </w:r>
          </w:p>
        </w:tc>
        <w:tc>
          <w:tcPr>
            <w:tcW w:type="dxa" w:w="1871"/>
            <w:vAlign w:val="center"/>
          </w:tcPr>
          <w:p>
            <w:pPr>
              <w:spacing w:after="60" w:before="60" w:line="240" w:lineRule="auto"/>
              <w:ind w:firstLine="0"/>
              <w:jc w:val="center"/>
            </w:pPr>
            <w:r>
              <w:rPr>
                <w:b w:val="0"/>
                <w:sz w:val="21"/>
              </w:rPr>
              <w:t>+0.1514</w:t>
            </w:r>
          </w:p>
        </w:tc>
        <w:tc>
          <w:tcPr>
            <w:tcW w:type="dxa" w:w="2438"/>
            <w:vAlign w:val="center"/>
          </w:tcPr>
          <w:p>
            <w:pPr>
              <w:spacing w:after="60" w:before="60" w:line="240" w:lineRule="auto"/>
              <w:ind w:firstLine="0"/>
              <w:jc w:val="center"/>
            </w:pPr>
            <w:r>
              <w:rPr>
                <w:b w:val="0"/>
                <w:sz w:val="21"/>
              </w:rPr>
              <w:t>支持不足</w:t>
            </w:r>
          </w:p>
        </w:tc>
      </w:tr>
      <w:tr>
        <w:trPr>
          <w:cantSplit/>
        </w:trPr>
        <w:tc>
          <w:tcPr>
            <w:tcW w:type="dxa" w:w="794"/>
            <w:vAlign w:val="center"/>
          </w:tcPr>
          <w:p>
            <w:pPr>
              <w:spacing w:after="60" w:before="60" w:line="240" w:lineRule="auto"/>
              <w:ind w:firstLine="0"/>
              <w:jc w:val="center"/>
            </w:pPr>
            <w:r>
              <w:rPr>
                <w:b w:val="0"/>
                <w:sz w:val="21"/>
              </w:rPr>
              <w:t>19</w:t>
            </w:r>
          </w:p>
        </w:tc>
        <w:tc>
          <w:tcPr>
            <w:tcW w:type="dxa" w:w="4195"/>
            <w:vAlign w:val="center"/>
          </w:tcPr>
          <w:p>
            <w:pPr>
              <w:spacing w:after="60" w:before="60" w:line="240" w:lineRule="auto"/>
              <w:ind w:firstLine="0"/>
              <w:jc w:val="center"/>
            </w:pPr>
            <w:r>
              <w:rPr>
                <w:b w:val="0"/>
                <w:sz w:val="21"/>
              </w:rPr>
              <w:t>[3] / surprisingly</w:t>
            </w:r>
          </w:p>
        </w:tc>
        <w:tc>
          <w:tcPr>
            <w:tcW w:type="dxa" w:w="1871"/>
            <w:vAlign w:val="center"/>
          </w:tcPr>
          <w:p>
            <w:pPr>
              <w:spacing w:after="60" w:before="60" w:line="240" w:lineRule="auto"/>
              <w:ind w:firstLine="0"/>
              <w:jc w:val="center"/>
            </w:pPr>
            <w:r>
              <w:rPr>
                <w:b w:val="0"/>
                <w:sz w:val="21"/>
              </w:rPr>
              <w:t>+0.1747</w:t>
            </w:r>
          </w:p>
        </w:tc>
        <w:tc>
          <w:tcPr>
            <w:tcW w:type="dxa" w:w="2438"/>
            <w:vAlign w:val="center"/>
          </w:tcPr>
          <w:p>
            <w:pPr>
              <w:spacing w:after="60" w:before="60" w:line="240" w:lineRule="auto"/>
              <w:ind w:firstLine="0"/>
              <w:jc w:val="center"/>
            </w:pPr>
            <w:r>
              <w:rPr>
                <w:b w:val="0"/>
                <w:sz w:val="21"/>
              </w:rPr>
              <w:t>0.83—2.99（短语）</w:t>
            </w:r>
          </w:p>
        </w:tc>
      </w:tr>
      <w:tr>
        <w:trPr>
          <w:cantSplit/>
        </w:trPr>
        <w:tc>
          <w:tcPr>
            <w:tcW w:type="dxa" w:w="794"/>
            <w:vAlign w:val="center"/>
          </w:tcPr>
          <w:p>
            <w:pPr>
              <w:spacing w:after="60" w:before="60" w:line="240" w:lineRule="auto"/>
              <w:ind w:firstLine="0"/>
              <w:jc w:val="center"/>
            </w:pPr>
            <w:r>
              <w:rPr>
                <w:b w:val="0"/>
                <w:sz w:val="21"/>
              </w:rPr>
              <w:t>20</w:t>
            </w:r>
          </w:p>
        </w:tc>
        <w:tc>
          <w:tcPr>
            <w:tcW w:type="dxa" w:w="4195"/>
            <w:vAlign w:val="center"/>
          </w:tcPr>
          <w:p>
            <w:pPr>
              <w:spacing w:after="60" w:before="60" w:line="240" w:lineRule="auto"/>
              <w:ind w:firstLine="0"/>
              <w:jc w:val="center"/>
            </w:pPr>
            <w:r>
              <w:rPr>
                <w:b w:val="0"/>
                <w:sz w:val="21"/>
              </w:rPr>
              <w:t>[36] / at</w:t>
            </w:r>
          </w:p>
        </w:tc>
        <w:tc>
          <w:tcPr>
            <w:tcW w:type="dxa" w:w="1871"/>
            <w:vAlign w:val="center"/>
          </w:tcPr>
          <w:p>
            <w:pPr>
              <w:spacing w:after="60" w:before="60" w:line="240" w:lineRule="auto"/>
              <w:ind w:firstLine="0"/>
              <w:jc w:val="center"/>
            </w:pPr>
            <w:r>
              <w:rPr>
                <w:b w:val="0"/>
                <w:sz w:val="21"/>
              </w:rPr>
              <w:t>+0.0975</w:t>
            </w:r>
          </w:p>
        </w:tc>
        <w:tc>
          <w:tcPr>
            <w:tcW w:type="dxa" w:w="2438"/>
            <w:vAlign w:val="center"/>
          </w:tcPr>
          <w:p>
            <w:pPr>
              <w:spacing w:after="60" w:before="60" w:line="240" w:lineRule="auto"/>
              <w:ind w:firstLine="0"/>
              <w:jc w:val="center"/>
            </w:pPr>
            <w:r>
              <w:rPr>
                <w:b w:val="0"/>
                <w:sz w:val="21"/>
              </w:rPr>
              <w:t>支持不足</w:t>
            </w:r>
          </w:p>
        </w:tc>
      </w:tr>
    </w:tbl>
    <w:p>
      <w:r>
        <w:t>完整预测与解释以CSV汇总：一行对应一个样本，含类别、最终及原始强度、分类与回归净分数及比例、主要模态、三模态关键证据和可用状态。全部20条详细解释卡与该表使用同一批固定预测记录生成。</w:t>
      </w:r>
    </w:p>
    <w:p>
      <w:r>
        <w:t>进一步将文本内容支持、特征可用性和媒体定位分别检查。附件四两套版本的原文与文本输入一致，视频逐条字节一致；13号在对齐版中视觉数组全零，未对齐版仍有17行非零视觉特征。本文按所选对齐版关闭其视觉贡献，该状态表示当前输入无有效视觉观测。</w:t>
      </w:r>
    </w:p>
    <w:p>
      <w:r>
        <w:t>15号的完整音轨约7.314秒。Whisper与Wav2Vec2 CTC分别在不输入原文的情况下识别音轨，均主要识别出所给句子之前的内容，在末尾才衔接到当前句开头，提示配套媒体可能存在剪辑边界偏移。该样本保留基于给定特征的预测与贡献，媒体对应标为待确认，解释卡不赋予缺少支持的语音区间。两个识别模型的一致现象用于异常筛查，不作为人工真值或故意篡改的判断。</w:t>
      </w:r>
    </w:p>
    <w:p>
      <w:pPr>
        <w:pStyle w:val="Heading2"/>
      </w:pPr>
      <w:r>
        <w:t>8.3 典型样本解释卡</w:t>
      </w:r>
    </w:p>
    <w:p>
      <w:r>
        <w:t>选取02、13、14、16号样本，分别展示分类与回归分歧、视觉缺失、中性决策以及文本高度主导的读出。每张卡同时列预测、三模态作用程度、主要模态、证据位置及数值方向；其解读仅说明模型如何形成当前判断。字符区间采用原文本的半开区间，序列位置为零基BERT索引。</w:t>
      </w:r>
    </w:p>
    <w:p>
      <w:pPr>
        <w:pStyle w:val="Heading2"/>
        <w:pageBreakBefore w:val="0"/>
      </w:pPr>
      <w:r>
        <w:t>样本02</w:t>
      </w:r>
    </w:p>
    <w:p>
      <w:pPr>
        <w:pStyle w:val="Caption"/>
        <w:keepNext/>
      </w:pPr>
      <w:r>
        <w:t>表17　样本02解释卡</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24"/>
        <w:gridCol w:w="6973"/>
      </w:tblGrid>
      <w:tr>
        <w:trPr>
          <w:tblHeader/>
          <w:cantSplit/>
        </w:trPr>
        <w:tc>
          <w:tcPr>
            <w:tcW w:type="dxa" w:w="2324"/>
            <w:vAlign w:val="center"/>
            <w:tcBorders>
              <w:bottom w:val="single" w:sz="6"/>
            </w:tcBorders>
          </w:tcPr>
          <w:p>
            <w:pPr>
              <w:keepNext/>
              <w:spacing w:after="60" w:before="60" w:line="240" w:lineRule="auto"/>
              <w:ind w:firstLine="0"/>
              <w:jc w:val="left"/>
            </w:pPr>
            <w:r>
              <w:rPr>
                <w:b/>
                <w:sz w:val="21"/>
              </w:rPr>
              <w:t>项目</w:t>
            </w:r>
          </w:p>
        </w:tc>
        <w:tc>
          <w:tcPr>
            <w:tcW w:type="dxa" w:w="6973"/>
            <w:vAlign w:val="center"/>
            <w:tcBorders>
              <w:bottom w:val="single" w:sz="6"/>
            </w:tcBorders>
          </w:tcPr>
          <w:p>
            <w:pPr>
              <w:keepNext/>
              <w:spacing w:after="60" w:before="60" w:line="240" w:lineRule="auto"/>
              <w:ind w:firstLine="0"/>
              <w:jc w:val="left"/>
            </w:pPr>
            <w:r>
              <w:rPr>
                <w:b/>
                <w:sz w:val="21"/>
              </w:rPr>
              <w:t>内容</w:t>
            </w:r>
          </w:p>
        </w:tc>
      </w:tr>
      <w:tr>
        <w:trPr>
          <w:cantSplit/>
        </w:trPr>
        <w:tc>
          <w:tcPr>
            <w:tcW w:type="dxa" w:w="2324"/>
            <w:vAlign w:val="center"/>
          </w:tcPr>
          <w:p>
            <w:pPr>
              <w:keepNext/>
              <w:spacing w:after="60" w:before="60" w:line="240" w:lineRule="auto"/>
              <w:ind w:firstLine="0"/>
              <w:jc w:val="left"/>
            </w:pPr>
            <w:r>
              <w:rPr>
                <w:b w:val="0"/>
                <w:sz w:val="21"/>
              </w:rPr>
              <w:t>预测极性 / 最终强度</w:t>
            </w:r>
          </w:p>
        </w:tc>
        <w:tc>
          <w:tcPr>
            <w:tcW w:type="dxa" w:w="6973"/>
            <w:vAlign w:val="center"/>
          </w:tcPr>
          <w:p>
            <w:pPr>
              <w:keepNext/>
              <w:spacing w:after="60" w:before="60" w:line="240" w:lineRule="auto"/>
              <w:ind w:firstLine="0"/>
              <w:jc w:val="left"/>
            </w:pPr>
            <w:r>
              <w:rPr>
                <w:b w:val="0"/>
                <w:sz w:val="21"/>
              </w:rPr>
              <w:t>正向 / +1.0e-06</w:t>
            </w:r>
          </w:p>
        </w:tc>
      </w:tr>
      <w:tr>
        <w:trPr>
          <w:cantSplit/>
        </w:trPr>
        <w:tc>
          <w:tcPr>
            <w:tcW w:type="dxa" w:w="2324"/>
            <w:vAlign w:val="center"/>
          </w:tcPr>
          <w:p>
            <w:pPr>
              <w:keepNext/>
              <w:spacing w:after="60" w:before="60" w:line="240" w:lineRule="auto"/>
              <w:ind w:firstLine="0"/>
              <w:jc w:val="left"/>
            </w:pPr>
            <w:r>
              <w:rPr>
                <w:b w:val="0"/>
                <w:sz w:val="21"/>
              </w:rPr>
              <w:t>原始强度 / 竞争类别</w:t>
            </w:r>
          </w:p>
        </w:tc>
        <w:tc>
          <w:tcPr>
            <w:tcW w:type="dxa" w:w="6973"/>
            <w:vAlign w:val="center"/>
          </w:tcPr>
          <w:p>
            <w:pPr>
              <w:keepNext/>
              <w:spacing w:after="60" w:before="60" w:line="240" w:lineRule="auto"/>
              <w:ind w:firstLine="0"/>
              <w:jc w:val="left"/>
            </w:pPr>
            <w:r>
              <w:rPr>
                <w:b w:val="0"/>
                <w:sz w:val="21"/>
              </w:rPr>
              <w:t>-0.0347 / 中性</w:t>
            </w:r>
          </w:p>
        </w:tc>
      </w:tr>
      <w:tr>
        <w:trPr>
          <w:cantSplit/>
        </w:trPr>
        <w:tc>
          <w:tcPr>
            <w:tcW w:type="dxa" w:w="2324"/>
            <w:vAlign w:val="center"/>
          </w:tcPr>
          <w:p>
            <w:pPr>
              <w:keepNext/>
              <w:spacing w:after="60" w:before="60" w:line="240" w:lineRule="auto"/>
              <w:ind w:firstLine="0"/>
              <w:jc w:val="left"/>
            </w:pPr>
            <w:r>
              <w:rPr>
                <w:b w:val="0"/>
                <w:sz w:val="21"/>
              </w:rPr>
              <w:t>分类贡献 T / A / V</w:t>
            </w:r>
          </w:p>
        </w:tc>
        <w:tc>
          <w:tcPr>
            <w:tcW w:type="dxa" w:w="6973"/>
            <w:vAlign w:val="center"/>
          </w:tcPr>
          <w:p>
            <w:pPr>
              <w:keepNext/>
              <w:spacing w:after="60" w:before="60" w:line="240" w:lineRule="auto"/>
              <w:ind w:firstLine="0"/>
              <w:jc w:val="left"/>
            </w:pPr>
            <w:r>
              <w:rPr>
                <w:b w:val="0"/>
                <w:sz w:val="21"/>
              </w:rPr>
              <w:t>74.42% / 22.81% / 2.76%</w:t>
            </w:r>
          </w:p>
        </w:tc>
      </w:tr>
      <w:tr>
        <w:trPr>
          <w:cantSplit/>
        </w:trPr>
        <w:tc>
          <w:tcPr>
            <w:tcW w:type="dxa" w:w="2324"/>
            <w:vAlign w:val="center"/>
          </w:tcPr>
          <w:p>
            <w:pPr>
              <w:keepNext/>
              <w:spacing w:after="60" w:before="60" w:line="240" w:lineRule="auto"/>
              <w:ind w:firstLine="0"/>
              <w:jc w:val="left"/>
            </w:pPr>
            <w:r>
              <w:rPr>
                <w:b w:val="0"/>
                <w:sz w:val="21"/>
              </w:rPr>
              <w:t>分类净分数 T / A / V</w:t>
            </w:r>
          </w:p>
        </w:tc>
        <w:tc>
          <w:tcPr>
            <w:tcW w:type="dxa" w:w="6973"/>
            <w:vAlign w:val="center"/>
          </w:tcPr>
          <w:p>
            <w:pPr>
              <w:keepNext/>
              <w:spacing w:after="60" w:before="60" w:line="240" w:lineRule="auto"/>
              <w:ind w:firstLine="0"/>
              <w:jc w:val="left"/>
            </w:pPr>
            <w:r>
              <w:rPr>
                <w:b w:val="0"/>
                <w:sz w:val="21"/>
              </w:rPr>
              <w:t>+0.4064 / -0.1246 / -0.0151</w:t>
            </w:r>
          </w:p>
        </w:tc>
      </w:tr>
      <w:tr>
        <w:trPr>
          <w:cantSplit/>
        </w:trPr>
        <w:tc>
          <w:tcPr>
            <w:tcW w:type="dxa" w:w="2324"/>
            <w:vAlign w:val="center"/>
          </w:tcPr>
          <w:p>
            <w:pPr>
              <w:keepNext/>
              <w:spacing w:after="60" w:before="60" w:line="240" w:lineRule="auto"/>
              <w:ind w:firstLine="0"/>
              <w:jc w:val="left"/>
            </w:pPr>
            <w:r>
              <w:rPr>
                <w:b w:val="0"/>
                <w:sz w:val="21"/>
              </w:rPr>
              <w:t>回归q贡献 T / A / V</w:t>
            </w:r>
          </w:p>
        </w:tc>
        <w:tc>
          <w:tcPr>
            <w:tcW w:type="dxa" w:w="6973"/>
            <w:vAlign w:val="center"/>
          </w:tcPr>
          <w:p>
            <w:pPr>
              <w:keepNext/>
              <w:spacing w:after="60" w:before="60" w:line="240" w:lineRule="auto"/>
              <w:ind w:firstLine="0"/>
              <w:jc w:val="left"/>
            </w:pPr>
            <w:r>
              <w:rPr>
                <w:b w:val="0"/>
                <w:sz w:val="21"/>
              </w:rPr>
              <w:t>30.04% / 21.84% / 48.12%</w:t>
            </w:r>
          </w:p>
        </w:tc>
      </w:tr>
      <w:tr>
        <w:trPr>
          <w:cantSplit/>
        </w:trPr>
        <w:tc>
          <w:tcPr>
            <w:tcW w:type="dxa" w:w="2324"/>
            <w:vAlign w:val="center"/>
          </w:tcPr>
          <w:p>
            <w:pPr>
              <w:keepNext/>
              <w:spacing w:after="60" w:before="60" w:line="240" w:lineRule="auto"/>
              <w:ind w:firstLine="0"/>
              <w:jc w:val="left"/>
            </w:pPr>
            <w:r>
              <w:rPr>
                <w:b w:val="0"/>
                <w:sz w:val="21"/>
              </w:rPr>
              <w:t>分类 / 回归主要模态</w:t>
            </w:r>
          </w:p>
        </w:tc>
        <w:tc>
          <w:tcPr>
            <w:tcW w:type="dxa" w:w="6973"/>
            <w:vAlign w:val="center"/>
          </w:tcPr>
          <w:p>
            <w:pPr>
              <w:keepNext/>
              <w:spacing w:after="60" w:before="60" w:line="240" w:lineRule="auto"/>
              <w:ind w:firstLine="0"/>
              <w:jc w:val="left"/>
            </w:pPr>
            <w:r>
              <w:rPr>
                <w:b w:val="0"/>
                <w:sz w:val="21"/>
              </w:rPr>
              <w:t>T / V</w:t>
            </w:r>
          </w:p>
        </w:tc>
      </w:tr>
      <w:tr>
        <w:trPr>
          <w:cantSplit/>
        </w:trPr>
        <w:tc>
          <w:tcPr>
            <w:tcW w:type="dxa" w:w="2324"/>
            <w:vAlign w:val="center"/>
          </w:tcPr>
          <w:p>
            <w:pPr>
              <w:keepNext/>
              <w:spacing w:after="60" w:before="60" w:line="240" w:lineRule="auto"/>
              <w:ind w:firstLine="0"/>
              <w:jc w:val="left"/>
            </w:pPr>
            <w:r>
              <w:rPr>
                <w:b w:val="0"/>
                <w:sz w:val="21"/>
              </w:rPr>
              <w:t>分类间隔 / 偏置</w:t>
            </w:r>
          </w:p>
        </w:tc>
        <w:tc>
          <w:tcPr>
            <w:tcW w:type="dxa" w:w="6973"/>
            <w:vAlign w:val="center"/>
          </w:tcPr>
          <w:p>
            <w:pPr>
              <w:keepNext/>
              <w:spacing w:after="60" w:before="60" w:line="240" w:lineRule="auto"/>
              <w:ind w:firstLine="0"/>
              <w:jc w:val="left"/>
            </w:pPr>
            <w:r>
              <w:rPr>
                <w:b w:val="0"/>
                <w:sz w:val="21"/>
              </w:rPr>
              <w:t>0.7204 / +0.4537</w:t>
            </w:r>
          </w:p>
        </w:tc>
      </w:tr>
      <w:tr>
        <w:trPr>
          <w:cantSplit/>
        </w:trPr>
        <w:tc>
          <w:tcPr>
            <w:tcW w:type="dxa" w:w="2324"/>
            <w:vAlign w:val="center"/>
          </w:tcPr>
          <w:p>
            <w:pPr>
              <w:keepNext/>
              <w:spacing w:after="60" w:before="60" w:line="240" w:lineRule="auto"/>
              <w:ind w:firstLine="0"/>
              <w:jc w:val="left"/>
            </w:pPr>
            <w:r>
              <w:rPr>
                <w:b w:val="0"/>
                <w:sz w:val="21"/>
              </w:rPr>
              <w:t>原文本</w:t>
            </w:r>
          </w:p>
        </w:tc>
        <w:tc>
          <w:tcPr>
            <w:tcW w:type="dxa" w:w="6973"/>
            <w:vAlign w:val="center"/>
          </w:tcPr>
          <w:p>
            <w:pPr>
              <w:keepNext/>
              <w:spacing w:after="60" w:before="60" w:line="240" w:lineRule="auto"/>
              <w:ind w:firstLine="0"/>
              <w:jc w:val="left"/>
            </w:pPr>
            <w:r>
              <w:rPr>
                <w:b w:val="0"/>
                <w:sz w:val="21"/>
              </w:rPr>
              <w:t>We want to live by each other’s happiness - not by each other’s misery.</w:t>
            </w:r>
          </w:p>
        </w:tc>
      </w:tr>
      <w:tr>
        <w:trPr>
          <w:cantSplit/>
        </w:trPr>
        <w:tc>
          <w:tcPr>
            <w:tcW w:type="dxa" w:w="2324"/>
            <w:vAlign w:val="center"/>
          </w:tcPr>
          <w:p>
            <w:pPr>
              <w:keepNext/>
              <w:spacing w:after="60" w:before="60" w:line="240" w:lineRule="auto"/>
              <w:ind w:firstLine="0"/>
              <w:jc w:val="left"/>
            </w:pPr>
            <w:r>
              <w:rPr>
                <w:b w:val="0"/>
                <w:sz w:val="21"/>
              </w:rPr>
              <w:t>媒体对应状态</w:t>
            </w:r>
          </w:p>
        </w:tc>
        <w:tc>
          <w:tcPr>
            <w:tcW w:type="dxa" w:w="6973"/>
            <w:vAlign w:val="center"/>
          </w:tcPr>
          <w:p>
            <w:pPr>
              <w:keepNext/>
              <w:spacing w:after="60" w:before="60" w:line="240" w:lineRule="auto"/>
              <w:ind w:firstLine="0"/>
              <w:jc w:val="left"/>
            </w:pPr>
            <w:r>
              <w:rPr>
                <w:b w:val="0"/>
                <w:sz w:val="21"/>
              </w:rPr>
              <w:t>未触发双模型低内容支持提示；候选时间按关键项分别标注</w:t>
            </w:r>
          </w:p>
        </w:tc>
      </w:tr>
      <w:tr>
        <w:trPr>
          <w:cantSplit/>
        </w:trPr>
        <w:tc>
          <w:tcPr>
            <w:tcW w:type="dxa" w:w="2324"/>
            <w:vAlign w:val="center"/>
          </w:tcPr>
          <w:p>
            <w:pPr>
              <w:keepNext w:val="0"/>
              <w:spacing w:after="60" w:before="60" w:line="240" w:lineRule="auto"/>
              <w:ind w:firstLine="0"/>
              <w:jc w:val="left"/>
            </w:pPr>
            <w:r>
              <w:rPr>
                <w:b w:val="0"/>
                <w:sz w:val="21"/>
              </w:rPr>
              <w:t>视觉特征可用性</w:t>
            </w:r>
          </w:p>
        </w:tc>
        <w:tc>
          <w:tcPr>
            <w:tcW w:type="dxa" w:w="6973"/>
            <w:vAlign w:val="center"/>
          </w:tcPr>
          <w:p>
            <w:pPr>
              <w:keepNext w:val="0"/>
              <w:spacing w:after="60" w:before="60" w:line="240" w:lineRule="auto"/>
              <w:ind w:firstLine="0"/>
              <w:jc w:val="left"/>
            </w:pPr>
            <w:r>
              <w:rPr>
                <w:b w:val="0"/>
                <w:sz w:val="21"/>
              </w:rPr>
              <w:t>对齐版非零视觉行19；未对齐版非零视觉行50（分别按各自序列统计）</w:t>
            </w:r>
          </w:p>
        </w:tc>
      </w:tr>
    </w:tbl>
    <w:p>
      <w:r>
        <w:t>T关键证据：位置[17]，s，字符[[62, 63]]，分数-0.1465；词级候选 2.20—2.43s；同步画面2.300s；</w:t>
        <w:br/>
        <w:t>位置[18]，misery，字符[[64, 70]]，分数-0.1352；语音定位支持不足（局部声学边界支持不足）；</w:t>
        <w:br/>
        <w:t>位置[4]，live，字符[[11, 15]]，分数+0.1288；词级候选 0.78—0.94s；同步画面0.867s</w:t>
      </w:r>
    </w:p>
    <w:p>
      <w:r>
        <w:t>A关键证据：位置[18]，misery，字符[[64, 70]]，分数-0.0120；语音定位支持不足（局部声学边界支持不足）</w:t>
      </w:r>
    </w:p>
    <w:p>
      <w:r>
        <w:t>V关键证据：位置[16]，’，字符[[61, 62]]，分数-0.0014；词级候选 2.20—2.43s；同步画面2.300s</w:t>
      </w:r>
    </w:p>
    <w:p>
      <w:r>
        <w:t>解读：分类主要参考文本，回归q主要参考视觉，两项任务的主要模态不同。原始强度为负而分类判为正，最终强度经一致性处理成为接近零的正值；这是当前双任务输出间的分歧，不应把最终微小正值写成强正向判断。文本中支持项与反对项同时存在，词面含义不能替代上下文化读出。</w:t>
      </w:r>
    </w:p>
    <w:p>
      <w:pPr>
        <w:keepNext/>
        <w:ind w:firstLine="0"/>
        <w:jc w:val="center"/>
      </w:pPr>
      <w:r>
        <w:drawing>
          <wp:inline xmlns:a="http://schemas.openxmlformats.org/drawingml/2006/main" xmlns:pic="http://schemas.openxmlformats.org/drawingml/2006/picture">
            <wp:extent cx="5796000" cy="4347000"/>
            <wp:docPr id="10" name="Picture 10"/>
            <wp:cNvGraphicFramePr>
              <a:graphicFrameLocks noChangeAspect="1"/>
            </wp:cNvGraphicFramePr>
            <a:graphic>
              <a:graphicData uri="http://schemas.openxmlformats.org/drawingml/2006/picture">
                <pic:pic>
                  <pic:nvPicPr>
                    <pic:cNvPr id="0" name="02_00069.png"/>
                    <pic:cNvPicPr/>
                  </pic:nvPicPr>
                  <pic:blipFill>
                    <a:blip r:embed="rId19"/>
                    <a:stretch>
                      <a:fillRect/>
                    </a:stretch>
                  </pic:blipFill>
                  <pic:spPr>
                    <a:xfrm>
                      <a:off x="0" y="0"/>
                      <a:ext cx="5796000" cy="4347000"/>
                    </a:xfrm>
                    <a:prstGeom prst="rect"/>
                  </pic:spPr>
                </pic:pic>
              </a:graphicData>
            </a:graphic>
          </wp:inline>
        </w:drawing>
      </w:r>
    </w:p>
    <w:p>
      <w:pPr>
        <w:pStyle w:val="Caption"/>
        <w:keepNext w:val="0"/>
      </w:pPr>
      <w:r>
        <w:t>图10　样本02同步场景，实际帧时间2.300秒。图像对应V关键位置[16]的回看范围；原特征贡献仍按序列位置解释。</w:t>
      </w:r>
    </w:p>
    <w:p>
      <w:pPr>
        <w:pStyle w:val="Heading2"/>
        <w:pageBreakBefore/>
      </w:pPr>
      <w:r>
        <w:t>样本13</w:t>
      </w:r>
    </w:p>
    <w:p>
      <w:pPr>
        <w:pStyle w:val="Caption"/>
        <w:keepNext/>
      </w:pPr>
      <w:r>
        <w:t>表18　样本13解释卡</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24"/>
        <w:gridCol w:w="6973"/>
      </w:tblGrid>
      <w:tr>
        <w:trPr>
          <w:tblHeader/>
          <w:cantSplit/>
        </w:trPr>
        <w:tc>
          <w:tcPr>
            <w:tcW w:type="dxa" w:w="2324"/>
            <w:vAlign w:val="center"/>
            <w:tcBorders>
              <w:bottom w:val="single" w:sz="6"/>
            </w:tcBorders>
          </w:tcPr>
          <w:p>
            <w:pPr>
              <w:keepNext/>
              <w:spacing w:after="60" w:before="60" w:line="240" w:lineRule="auto"/>
              <w:ind w:firstLine="0"/>
              <w:jc w:val="left"/>
            </w:pPr>
            <w:r>
              <w:rPr>
                <w:b/>
                <w:sz w:val="21"/>
              </w:rPr>
              <w:t>项目</w:t>
            </w:r>
          </w:p>
        </w:tc>
        <w:tc>
          <w:tcPr>
            <w:tcW w:type="dxa" w:w="6973"/>
            <w:vAlign w:val="center"/>
            <w:tcBorders>
              <w:bottom w:val="single" w:sz="6"/>
            </w:tcBorders>
          </w:tcPr>
          <w:p>
            <w:pPr>
              <w:keepNext/>
              <w:spacing w:after="60" w:before="60" w:line="240" w:lineRule="auto"/>
              <w:ind w:firstLine="0"/>
              <w:jc w:val="left"/>
            </w:pPr>
            <w:r>
              <w:rPr>
                <w:b/>
                <w:sz w:val="21"/>
              </w:rPr>
              <w:t>内容</w:t>
            </w:r>
          </w:p>
        </w:tc>
      </w:tr>
      <w:tr>
        <w:trPr>
          <w:cantSplit/>
        </w:trPr>
        <w:tc>
          <w:tcPr>
            <w:tcW w:type="dxa" w:w="2324"/>
            <w:vAlign w:val="center"/>
          </w:tcPr>
          <w:p>
            <w:pPr>
              <w:keepNext/>
              <w:spacing w:after="60" w:before="60" w:line="240" w:lineRule="auto"/>
              <w:ind w:firstLine="0"/>
              <w:jc w:val="left"/>
            </w:pPr>
            <w:r>
              <w:rPr>
                <w:b w:val="0"/>
                <w:sz w:val="21"/>
              </w:rPr>
              <w:t>预测极性 / 最终强度</w:t>
            </w:r>
          </w:p>
        </w:tc>
        <w:tc>
          <w:tcPr>
            <w:tcW w:type="dxa" w:w="6973"/>
            <w:vAlign w:val="center"/>
          </w:tcPr>
          <w:p>
            <w:pPr>
              <w:keepNext/>
              <w:spacing w:after="60" w:before="60" w:line="240" w:lineRule="auto"/>
              <w:ind w:firstLine="0"/>
              <w:jc w:val="left"/>
            </w:pPr>
            <w:r>
              <w:rPr>
                <w:b w:val="0"/>
                <w:sz w:val="21"/>
              </w:rPr>
              <w:t>中性 / +0.0000</w:t>
            </w:r>
          </w:p>
        </w:tc>
      </w:tr>
      <w:tr>
        <w:trPr>
          <w:cantSplit/>
        </w:trPr>
        <w:tc>
          <w:tcPr>
            <w:tcW w:type="dxa" w:w="2324"/>
            <w:vAlign w:val="center"/>
          </w:tcPr>
          <w:p>
            <w:pPr>
              <w:keepNext/>
              <w:spacing w:after="60" w:before="60" w:line="240" w:lineRule="auto"/>
              <w:ind w:firstLine="0"/>
              <w:jc w:val="left"/>
            </w:pPr>
            <w:r>
              <w:rPr>
                <w:b w:val="0"/>
                <w:sz w:val="21"/>
              </w:rPr>
              <w:t>原始强度 / 竞争类别</w:t>
            </w:r>
          </w:p>
        </w:tc>
        <w:tc>
          <w:tcPr>
            <w:tcW w:type="dxa" w:w="6973"/>
            <w:vAlign w:val="center"/>
          </w:tcPr>
          <w:p>
            <w:pPr>
              <w:keepNext/>
              <w:spacing w:after="60" w:before="60" w:line="240" w:lineRule="auto"/>
              <w:ind w:firstLine="0"/>
              <w:jc w:val="left"/>
            </w:pPr>
            <w:r>
              <w:rPr>
                <w:b w:val="0"/>
                <w:sz w:val="21"/>
              </w:rPr>
              <w:t>+0.1131 / 正向</w:t>
            </w:r>
          </w:p>
        </w:tc>
      </w:tr>
      <w:tr>
        <w:trPr>
          <w:cantSplit/>
        </w:trPr>
        <w:tc>
          <w:tcPr>
            <w:tcW w:type="dxa" w:w="2324"/>
            <w:vAlign w:val="center"/>
          </w:tcPr>
          <w:p>
            <w:pPr>
              <w:keepNext/>
              <w:spacing w:after="60" w:before="60" w:line="240" w:lineRule="auto"/>
              <w:ind w:firstLine="0"/>
              <w:jc w:val="left"/>
            </w:pPr>
            <w:r>
              <w:rPr>
                <w:b w:val="0"/>
                <w:sz w:val="21"/>
              </w:rPr>
              <w:t>分类贡献 T / A / V</w:t>
            </w:r>
          </w:p>
        </w:tc>
        <w:tc>
          <w:tcPr>
            <w:tcW w:type="dxa" w:w="6973"/>
            <w:vAlign w:val="center"/>
          </w:tcPr>
          <w:p>
            <w:pPr>
              <w:keepNext/>
              <w:spacing w:after="60" w:before="60" w:line="240" w:lineRule="auto"/>
              <w:ind w:firstLine="0"/>
              <w:jc w:val="left"/>
            </w:pPr>
            <w:r>
              <w:rPr>
                <w:b w:val="0"/>
                <w:sz w:val="21"/>
              </w:rPr>
              <w:t>93.27% / 6.73% / 0.00%</w:t>
            </w:r>
          </w:p>
        </w:tc>
      </w:tr>
      <w:tr>
        <w:trPr>
          <w:cantSplit/>
        </w:trPr>
        <w:tc>
          <w:tcPr>
            <w:tcW w:type="dxa" w:w="2324"/>
            <w:vAlign w:val="center"/>
          </w:tcPr>
          <w:p>
            <w:pPr>
              <w:keepNext/>
              <w:spacing w:after="60" w:before="60" w:line="240" w:lineRule="auto"/>
              <w:ind w:firstLine="0"/>
              <w:jc w:val="left"/>
            </w:pPr>
            <w:r>
              <w:rPr>
                <w:b w:val="0"/>
                <w:sz w:val="21"/>
              </w:rPr>
              <w:t>分类净分数 T / A / V</w:t>
            </w:r>
          </w:p>
        </w:tc>
        <w:tc>
          <w:tcPr>
            <w:tcW w:type="dxa" w:w="6973"/>
            <w:vAlign w:val="center"/>
          </w:tcPr>
          <w:p>
            <w:pPr>
              <w:keepNext/>
              <w:spacing w:after="60" w:before="60" w:line="240" w:lineRule="auto"/>
              <w:ind w:firstLine="0"/>
              <w:jc w:val="left"/>
            </w:pPr>
            <w:r>
              <w:rPr>
                <w:b w:val="0"/>
                <w:sz w:val="21"/>
              </w:rPr>
              <w:t>+1.8412 / -0.1328 / +0.0000</w:t>
            </w:r>
          </w:p>
        </w:tc>
      </w:tr>
      <w:tr>
        <w:trPr>
          <w:cantSplit/>
        </w:trPr>
        <w:tc>
          <w:tcPr>
            <w:tcW w:type="dxa" w:w="2324"/>
            <w:vAlign w:val="center"/>
          </w:tcPr>
          <w:p>
            <w:pPr>
              <w:keepNext/>
              <w:spacing w:after="60" w:before="60" w:line="240" w:lineRule="auto"/>
              <w:ind w:firstLine="0"/>
              <w:jc w:val="left"/>
            </w:pPr>
            <w:r>
              <w:rPr>
                <w:b w:val="0"/>
                <w:sz w:val="21"/>
              </w:rPr>
              <w:t>回归q贡献 T / A / V</w:t>
            </w:r>
          </w:p>
        </w:tc>
        <w:tc>
          <w:tcPr>
            <w:tcW w:type="dxa" w:w="6973"/>
            <w:vAlign w:val="center"/>
          </w:tcPr>
          <w:p>
            <w:pPr>
              <w:keepNext/>
              <w:spacing w:after="60" w:before="60" w:line="240" w:lineRule="auto"/>
              <w:ind w:firstLine="0"/>
              <w:jc w:val="left"/>
            </w:pPr>
            <w:r>
              <w:rPr>
                <w:b w:val="0"/>
                <w:sz w:val="21"/>
              </w:rPr>
              <w:t>63.07% / 36.93% / 0.00%</w:t>
            </w:r>
          </w:p>
        </w:tc>
      </w:tr>
      <w:tr>
        <w:trPr>
          <w:cantSplit/>
        </w:trPr>
        <w:tc>
          <w:tcPr>
            <w:tcW w:type="dxa" w:w="2324"/>
            <w:vAlign w:val="center"/>
          </w:tcPr>
          <w:p>
            <w:pPr>
              <w:keepNext/>
              <w:spacing w:after="60" w:before="60" w:line="240" w:lineRule="auto"/>
              <w:ind w:firstLine="0"/>
              <w:jc w:val="left"/>
            </w:pPr>
            <w:r>
              <w:rPr>
                <w:b w:val="0"/>
                <w:sz w:val="21"/>
              </w:rPr>
              <w:t>分类 / 回归主要模态</w:t>
            </w:r>
          </w:p>
        </w:tc>
        <w:tc>
          <w:tcPr>
            <w:tcW w:type="dxa" w:w="6973"/>
            <w:vAlign w:val="center"/>
          </w:tcPr>
          <w:p>
            <w:pPr>
              <w:keepNext/>
              <w:spacing w:after="60" w:before="60" w:line="240" w:lineRule="auto"/>
              <w:ind w:firstLine="0"/>
              <w:jc w:val="left"/>
            </w:pPr>
            <w:r>
              <w:rPr>
                <w:b w:val="0"/>
                <w:sz w:val="21"/>
              </w:rPr>
              <w:t>T / T</w:t>
            </w:r>
          </w:p>
        </w:tc>
      </w:tr>
      <w:tr>
        <w:trPr>
          <w:cantSplit/>
        </w:trPr>
        <w:tc>
          <w:tcPr>
            <w:tcW w:type="dxa" w:w="2324"/>
            <w:vAlign w:val="center"/>
          </w:tcPr>
          <w:p>
            <w:pPr>
              <w:keepNext/>
              <w:spacing w:after="60" w:before="60" w:line="240" w:lineRule="auto"/>
              <w:ind w:firstLine="0"/>
              <w:jc w:val="left"/>
            </w:pPr>
            <w:r>
              <w:rPr>
                <w:b w:val="0"/>
                <w:sz w:val="21"/>
              </w:rPr>
              <w:t>分类间隔 / 偏置</w:t>
            </w:r>
          </w:p>
        </w:tc>
        <w:tc>
          <w:tcPr>
            <w:tcW w:type="dxa" w:w="6973"/>
            <w:vAlign w:val="center"/>
          </w:tcPr>
          <w:p>
            <w:pPr>
              <w:keepNext/>
              <w:spacing w:after="60" w:before="60" w:line="240" w:lineRule="auto"/>
              <w:ind w:firstLine="0"/>
              <w:jc w:val="left"/>
            </w:pPr>
            <w:r>
              <w:rPr>
                <w:b w:val="0"/>
                <w:sz w:val="21"/>
              </w:rPr>
              <w:t>1.2547 / -0.4537</w:t>
            </w:r>
          </w:p>
        </w:tc>
      </w:tr>
      <w:tr>
        <w:trPr>
          <w:cantSplit/>
        </w:trPr>
        <w:tc>
          <w:tcPr>
            <w:tcW w:type="dxa" w:w="2324"/>
            <w:vAlign w:val="center"/>
          </w:tcPr>
          <w:p>
            <w:pPr>
              <w:keepNext/>
              <w:spacing w:after="60" w:before="60" w:line="240" w:lineRule="auto"/>
              <w:ind w:firstLine="0"/>
              <w:jc w:val="left"/>
            </w:pPr>
            <w:r>
              <w:rPr>
                <w:b w:val="0"/>
                <w:sz w:val="21"/>
              </w:rPr>
              <w:t>原文本</w:t>
            </w:r>
          </w:p>
        </w:tc>
        <w:tc>
          <w:tcPr>
            <w:tcW w:type="dxa" w:w="6973"/>
            <w:vAlign w:val="center"/>
          </w:tcPr>
          <w:p>
            <w:pPr>
              <w:keepNext/>
              <w:spacing w:after="60" w:before="60" w:line="240" w:lineRule="auto"/>
              <w:ind w:firstLine="0"/>
              <w:jc w:val="left"/>
            </w:pPr>
            <w:r>
              <w:rPr>
                <w:b w:val="0"/>
                <w:sz w:val="21"/>
              </w:rPr>
              <w:t>For example, I could take a set of data and from that data, I can find a relationship between any two of the given factors or more.</w:t>
            </w:r>
          </w:p>
        </w:tc>
      </w:tr>
      <w:tr>
        <w:trPr>
          <w:cantSplit/>
        </w:trPr>
        <w:tc>
          <w:tcPr>
            <w:tcW w:type="dxa" w:w="2324"/>
            <w:vAlign w:val="center"/>
          </w:tcPr>
          <w:p>
            <w:pPr>
              <w:keepNext/>
              <w:spacing w:after="60" w:before="60" w:line="240" w:lineRule="auto"/>
              <w:ind w:firstLine="0"/>
              <w:jc w:val="left"/>
            </w:pPr>
            <w:r>
              <w:rPr>
                <w:b w:val="0"/>
                <w:sz w:val="21"/>
              </w:rPr>
              <w:t>媒体对应状态</w:t>
            </w:r>
          </w:p>
        </w:tc>
        <w:tc>
          <w:tcPr>
            <w:tcW w:type="dxa" w:w="6973"/>
            <w:vAlign w:val="center"/>
          </w:tcPr>
          <w:p>
            <w:pPr>
              <w:keepNext/>
              <w:spacing w:after="60" w:before="60" w:line="240" w:lineRule="auto"/>
              <w:ind w:firstLine="0"/>
              <w:jc w:val="left"/>
            </w:pPr>
            <w:r>
              <w:rPr>
                <w:b w:val="0"/>
                <w:sz w:val="21"/>
              </w:rPr>
              <w:t>未触发双模型低内容支持提示；候选时间按关键项分别标注</w:t>
            </w:r>
          </w:p>
        </w:tc>
      </w:tr>
      <w:tr>
        <w:trPr>
          <w:cantSplit/>
        </w:trPr>
        <w:tc>
          <w:tcPr>
            <w:tcW w:type="dxa" w:w="2324"/>
            <w:vAlign w:val="center"/>
          </w:tcPr>
          <w:p>
            <w:pPr>
              <w:keepNext w:val="0"/>
              <w:spacing w:after="60" w:before="60" w:line="240" w:lineRule="auto"/>
              <w:ind w:firstLine="0"/>
              <w:jc w:val="left"/>
            </w:pPr>
            <w:r>
              <w:rPr>
                <w:b w:val="0"/>
                <w:sz w:val="21"/>
              </w:rPr>
              <w:t>视觉特征可用性</w:t>
            </w:r>
          </w:p>
        </w:tc>
        <w:tc>
          <w:tcPr>
            <w:tcW w:type="dxa" w:w="6973"/>
            <w:vAlign w:val="center"/>
          </w:tcPr>
          <w:p>
            <w:pPr>
              <w:keepNext w:val="0"/>
              <w:spacing w:after="60" w:before="60" w:line="240" w:lineRule="auto"/>
              <w:ind w:firstLine="0"/>
              <w:jc w:val="left"/>
            </w:pPr>
            <w:r>
              <w:rPr>
                <w:b w:val="0"/>
                <w:sz w:val="21"/>
              </w:rPr>
              <w:t>对齐版非零视觉行0；未对齐版非零视觉行17（分别按各自序列统计）</w:t>
            </w:r>
          </w:p>
        </w:tc>
      </w:tr>
    </w:tbl>
    <w:p>
      <w:r>
        <w:t>T关键证据：位置[19]，a，字符[[71, 72]]，分数+0.1115；语音定位支持不足（局部声学边界支持不足）；</w:t>
        <w:br/>
        <w:t>位置[21]，between，字符[[86, 93]]，分数+0.1050；短语级回看 5.03—6.48s；同步画面5.767s；</w:t>
        <w:br/>
        <w:t>位置[25]，the，字符[[105, 108]]，分数+0.0878；词级候选 6.86—6.92s；同步画面6.900s</w:t>
      </w:r>
    </w:p>
    <w:p>
      <w:r>
        <w:t>A关键证据：位置[22]，any，字符[[94, 97]]，分数-0.0107；短语级回看 5.03—6.48s；同步画面5.767s</w:t>
      </w:r>
    </w:p>
    <w:p>
      <w:r>
        <w:t>V关键证据：无有效视觉观测。</w:t>
      </w:r>
    </w:p>
    <w:p>
      <w:r>
        <w:t>解读：原视觉数组全零，视觉单项及关联交互关闭，视觉贡献为0。当前判断来自可观测的文本与语音，分类输出为中性。缺失是输入的观测事实，不能由这一案例推断若补充视觉就会改变类别。</w:t>
      </w:r>
    </w:p>
    <w:p>
      <w:pPr>
        <w:keepNext/>
        <w:ind w:firstLine="0"/>
        <w:jc w:val="center"/>
      </w:pPr>
      <w:r>
        <w:drawing>
          <wp:inline xmlns:a="http://schemas.openxmlformats.org/drawingml/2006/main" xmlns:pic="http://schemas.openxmlformats.org/drawingml/2006/picture">
            <wp:extent cx="5796000" cy="3260250"/>
            <wp:docPr id="11" name="Picture 11"/>
            <wp:cNvGraphicFramePr>
              <a:graphicFrameLocks noChangeAspect="1"/>
            </wp:cNvGraphicFramePr>
            <a:graphic>
              <a:graphicData uri="http://schemas.openxmlformats.org/drawingml/2006/picture">
                <pic:pic>
                  <pic:nvPicPr>
                    <pic:cNvPr id="0" name="13_00173.png"/>
                    <pic:cNvPicPr/>
                  </pic:nvPicPr>
                  <pic:blipFill>
                    <a:blip r:embed="rId20"/>
                    <a:stretch>
                      <a:fillRect/>
                    </a:stretch>
                  </pic:blipFill>
                  <pic:spPr>
                    <a:xfrm>
                      <a:off x="0" y="0"/>
                      <a:ext cx="5796000" cy="3260250"/>
                    </a:xfrm>
                    <a:prstGeom prst="rect"/>
                  </pic:spPr>
                </pic:pic>
              </a:graphicData>
            </a:graphic>
          </wp:inline>
        </w:drawing>
      </w:r>
    </w:p>
    <w:p>
      <w:pPr>
        <w:pStyle w:val="Caption"/>
        <w:keepNext w:val="0"/>
      </w:pPr>
      <w:r>
        <w:t>图11　样本13同步场景，实际帧时间5.767秒。图像对应T关键位置[21]的回看范围；原特征贡献仍按序列位置解释。</w:t>
      </w:r>
    </w:p>
    <w:p>
      <w:pPr>
        <w:pStyle w:val="Heading2"/>
        <w:pageBreakBefore/>
      </w:pPr>
      <w:r>
        <w:t>样本14</w:t>
      </w:r>
    </w:p>
    <w:p>
      <w:pPr>
        <w:pStyle w:val="Caption"/>
        <w:keepNext/>
      </w:pPr>
      <w:r>
        <w:t>表19　样本14解释卡</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24"/>
        <w:gridCol w:w="6973"/>
      </w:tblGrid>
      <w:tr>
        <w:trPr>
          <w:tblHeader/>
          <w:cantSplit/>
        </w:trPr>
        <w:tc>
          <w:tcPr>
            <w:tcW w:type="dxa" w:w="2324"/>
            <w:vAlign w:val="center"/>
            <w:tcBorders>
              <w:bottom w:val="single" w:sz="6"/>
            </w:tcBorders>
          </w:tcPr>
          <w:p>
            <w:pPr>
              <w:keepNext/>
              <w:spacing w:after="60" w:before="60" w:line="240" w:lineRule="auto"/>
              <w:ind w:firstLine="0"/>
              <w:jc w:val="left"/>
            </w:pPr>
            <w:r>
              <w:rPr>
                <w:b/>
                <w:sz w:val="21"/>
              </w:rPr>
              <w:t>项目</w:t>
            </w:r>
          </w:p>
        </w:tc>
        <w:tc>
          <w:tcPr>
            <w:tcW w:type="dxa" w:w="6973"/>
            <w:vAlign w:val="center"/>
            <w:tcBorders>
              <w:bottom w:val="single" w:sz="6"/>
            </w:tcBorders>
          </w:tcPr>
          <w:p>
            <w:pPr>
              <w:keepNext/>
              <w:spacing w:after="60" w:before="60" w:line="240" w:lineRule="auto"/>
              <w:ind w:firstLine="0"/>
              <w:jc w:val="left"/>
            </w:pPr>
            <w:r>
              <w:rPr>
                <w:b/>
                <w:sz w:val="21"/>
              </w:rPr>
              <w:t>内容</w:t>
            </w:r>
          </w:p>
        </w:tc>
      </w:tr>
      <w:tr>
        <w:trPr>
          <w:cantSplit/>
        </w:trPr>
        <w:tc>
          <w:tcPr>
            <w:tcW w:type="dxa" w:w="2324"/>
            <w:vAlign w:val="center"/>
          </w:tcPr>
          <w:p>
            <w:pPr>
              <w:keepNext/>
              <w:spacing w:after="60" w:before="60" w:line="240" w:lineRule="auto"/>
              <w:ind w:firstLine="0"/>
              <w:jc w:val="left"/>
            </w:pPr>
            <w:r>
              <w:rPr>
                <w:b w:val="0"/>
                <w:sz w:val="21"/>
              </w:rPr>
              <w:t>预测极性 / 最终强度</w:t>
            </w:r>
          </w:p>
        </w:tc>
        <w:tc>
          <w:tcPr>
            <w:tcW w:type="dxa" w:w="6973"/>
            <w:vAlign w:val="center"/>
          </w:tcPr>
          <w:p>
            <w:pPr>
              <w:keepNext/>
              <w:spacing w:after="60" w:before="60" w:line="240" w:lineRule="auto"/>
              <w:ind w:firstLine="0"/>
              <w:jc w:val="left"/>
            </w:pPr>
            <w:r>
              <w:rPr>
                <w:b w:val="0"/>
                <w:sz w:val="21"/>
              </w:rPr>
              <w:t>中性 / +0.0000</w:t>
            </w:r>
          </w:p>
        </w:tc>
      </w:tr>
      <w:tr>
        <w:trPr>
          <w:cantSplit/>
        </w:trPr>
        <w:tc>
          <w:tcPr>
            <w:tcW w:type="dxa" w:w="2324"/>
            <w:vAlign w:val="center"/>
          </w:tcPr>
          <w:p>
            <w:pPr>
              <w:keepNext/>
              <w:spacing w:after="60" w:before="60" w:line="240" w:lineRule="auto"/>
              <w:ind w:firstLine="0"/>
              <w:jc w:val="left"/>
            </w:pPr>
            <w:r>
              <w:rPr>
                <w:b w:val="0"/>
                <w:sz w:val="21"/>
              </w:rPr>
              <w:t>原始强度 / 竞争类别</w:t>
            </w:r>
          </w:p>
        </w:tc>
        <w:tc>
          <w:tcPr>
            <w:tcW w:type="dxa" w:w="6973"/>
            <w:vAlign w:val="center"/>
          </w:tcPr>
          <w:p>
            <w:pPr>
              <w:keepNext/>
              <w:spacing w:after="60" w:before="60" w:line="240" w:lineRule="auto"/>
              <w:ind w:firstLine="0"/>
              <w:jc w:val="left"/>
            </w:pPr>
            <w:r>
              <w:rPr>
                <w:b w:val="0"/>
                <w:sz w:val="21"/>
              </w:rPr>
              <w:t>+0.2018 / 正向</w:t>
            </w:r>
          </w:p>
        </w:tc>
      </w:tr>
      <w:tr>
        <w:trPr>
          <w:cantSplit/>
        </w:trPr>
        <w:tc>
          <w:tcPr>
            <w:tcW w:type="dxa" w:w="2324"/>
            <w:vAlign w:val="center"/>
          </w:tcPr>
          <w:p>
            <w:pPr>
              <w:keepNext/>
              <w:spacing w:after="60" w:before="60" w:line="240" w:lineRule="auto"/>
              <w:ind w:firstLine="0"/>
              <w:jc w:val="left"/>
            </w:pPr>
            <w:r>
              <w:rPr>
                <w:b w:val="0"/>
                <w:sz w:val="21"/>
              </w:rPr>
              <w:t>分类贡献 T / A / V</w:t>
            </w:r>
          </w:p>
        </w:tc>
        <w:tc>
          <w:tcPr>
            <w:tcW w:type="dxa" w:w="6973"/>
            <w:vAlign w:val="center"/>
          </w:tcPr>
          <w:p>
            <w:pPr>
              <w:keepNext/>
              <w:spacing w:after="60" w:before="60" w:line="240" w:lineRule="auto"/>
              <w:ind w:firstLine="0"/>
              <w:jc w:val="left"/>
            </w:pPr>
            <w:r>
              <w:rPr>
                <w:b w:val="0"/>
                <w:sz w:val="21"/>
              </w:rPr>
              <w:t>80.66% / 4.35% / 14.99%</w:t>
            </w:r>
          </w:p>
        </w:tc>
      </w:tr>
      <w:tr>
        <w:trPr>
          <w:cantSplit/>
        </w:trPr>
        <w:tc>
          <w:tcPr>
            <w:tcW w:type="dxa" w:w="2324"/>
            <w:vAlign w:val="center"/>
          </w:tcPr>
          <w:p>
            <w:pPr>
              <w:keepNext/>
              <w:spacing w:after="60" w:before="60" w:line="240" w:lineRule="auto"/>
              <w:ind w:firstLine="0"/>
              <w:jc w:val="left"/>
            </w:pPr>
            <w:r>
              <w:rPr>
                <w:b w:val="0"/>
                <w:sz w:val="21"/>
              </w:rPr>
              <w:t>分类净分数 T / A / V</w:t>
            </w:r>
          </w:p>
        </w:tc>
        <w:tc>
          <w:tcPr>
            <w:tcW w:type="dxa" w:w="6973"/>
            <w:vAlign w:val="center"/>
          </w:tcPr>
          <w:p>
            <w:pPr>
              <w:keepNext/>
              <w:spacing w:after="60" w:before="60" w:line="240" w:lineRule="auto"/>
              <w:ind w:firstLine="0"/>
              <w:jc w:val="left"/>
            </w:pPr>
            <w:r>
              <w:rPr>
                <w:b w:val="0"/>
                <w:sz w:val="21"/>
              </w:rPr>
              <w:t>+3.6700 / -0.1979 / -0.6822</w:t>
            </w:r>
          </w:p>
        </w:tc>
      </w:tr>
      <w:tr>
        <w:trPr>
          <w:cantSplit/>
        </w:trPr>
        <w:tc>
          <w:tcPr>
            <w:tcW w:type="dxa" w:w="2324"/>
            <w:vAlign w:val="center"/>
          </w:tcPr>
          <w:p>
            <w:pPr>
              <w:keepNext/>
              <w:spacing w:after="60" w:before="60" w:line="240" w:lineRule="auto"/>
              <w:ind w:firstLine="0"/>
              <w:jc w:val="left"/>
            </w:pPr>
            <w:r>
              <w:rPr>
                <w:b w:val="0"/>
                <w:sz w:val="21"/>
              </w:rPr>
              <w:t>回归q贡献 T / A / V</w:t>
            </w:r>
          </w:p>
        </w:tc>
        <w:tc>
          <w:tcPr>
            <w:tcW w:type="dxa" w:w="6973"/>
            <w:vAlign w:val="center"/>
          </w:tcPr>
          <w:p>
            <w:pPr>
              <w:keepNext/>
              <w:spacing w:after="60" w:before="60" w:line="240" w:lineRule="auto"/>
              <w:ind w:firstLine="0"/>
              <w:jc w:val="left"/>
            </w:pPr>
            <w:r>
              <w:rPr>
                <w:b w:val="0"/>
                <w:sz w:val="21"/>
              </w:rPr>
              <w:t>36.71% / 22.20% / 41.09%</w:t>
            </w:r>
          </w:p>
        </w:tc>
      </w:tr>
      <w:tr>
        <w:trPr>
          <w:cantSplit/>
        </w:trPr>
        <w:tc>
          <w:tcPr>
            <w:tcW w:type="dxa" w:w="2324"/>
            <w:vAlign w:val="center"/>
          </w:tcPr>
          <w:p>
            <w:pPr>
              <w:keepNext/>
              <w:spacing w:after="60" w:before="60" w:line="240" w:lineRule="auto"/>
              <w:ind w:firstLine="0"/>
              <w:jc w:val="left"/>
            </w:pPr>
            <w:r>
              <w:rPr>
                <w:b w:val="0"/>
                <w:sz w:val="21"/>
              </w:rPr>
              <w:t>分类 / 回归主要模态</w:t>
            </w:r>
          </w:p>
        </w:tc>
        <w:tc>
          <w:tcPr>
            <w:tcW w:type="dxa" w:w="6973"/>
            <w:vAlign w:val="center"/>
          </w:tcPr>
          <w:p>
            <w:pPr>
              <w:keepNext/>
              <w:spacing w:after="60" w:before="60" w:line="240" w:lineRule="auto"/>
              <w:ind w:firstLine="0"/>
              <w:jc w:val="left"/>
            </w:pPr>
            <w:r>
              <w:rPr>
                <w:b w:val="0"/>
                <w:sz w:val="21"/>
              </w:rPr>
              <w:t>T / V</w:t>
            </w:r>
          </w:p>
        </w:tc>
      </w:tr>
      <w:tr>
        <w:trPr>
          <w:cantSplit/>
        </w:trPr>
        <w:tc>
          <w:tcPr>
            <w:tcW w:type="dxa" w:w="2324"/>
            <w:vAlign w:val="center"/>
          </w:tcPr>
          <w:p>
            <w:pPr>
              <w:keepNext/>
              <w:spacing w:after="60" w:before="60" w:line="240" w:lineRule="auto"/>
              <w:ind w:firstLine="0"/>
              <w:jc w:val="left"/>
            </w:pPr>
            <w:r>
              <w:rPr>
                <w:b w:val="0"/>
                <w:sz w:val="21"/>
              </w:rPr>
              <w:t>分类间隔 / 偏置</w:t>
            </w:r>
          </w:p>
        </w:tc>
        <w:tc>
          <w:tcPr>
            <w:tcW w:type="dxa" w:w="6973"/>
            <w:vAlign w:val="center"/>
          </w:tcPr>
          <w:p>
            <w:pPr>
              <w:keepNext/>
              <w:spacing w:after="60" w:before="60" w:line="240" w:lineRule="auto"/>
              <w:ind w:firstLine="0"/>
              <w:jc w:val="left"/>
            </w:pPr>
            <w:r>
              <w:rPr>
                <w:b w:val="0"/>
                <w:sz w:val="21"/>
              </w:rPr>
              <w:t>2.3361 / -0.4537</w:t>
            </w:r>
          </w:p>
        </w:tc>
      </w:tr>
      <w:tr>
        <w:trPr>
          <w:cantSplit/>
        </w:trPr>
        <w:tc>
          <w:tcPr>
            <w:tcW w:type="dxa" w:w="2324"/>
            <w:vAlign w:val="center"/>
          </w:tcPr>
          <w:p>
            <w:pPr>
              <w:keepNext/>
              <w:spacing w:after="60" w:before="60" w:line="240" w:lineRule="auto"/>
              <w:ind w:firstLine="0"/>
              <w:jc w:val="left"/>
            </w:pPr>
            <w:r>
              <w:rPr>
                <w:b w:val="0"/>
                <w:sz w:val="21"/>
              </w:rPr>
              <w:t>原文本</w:t>
            </w:r>
          </w:p>
        </w:tc>
        <w:tc>
          <w:tcPr>
            <w:tcW w:type="dxa" w:w="6973"/>
            <w:vAlign w:val="center"/>
          </w:tcPr>
          <w:p>
            <w:pPr>
              <w:keepNext/>
              <w:spacing w:after="60" w:before="60" w:line="240" w:lineRule="auto"/>
              <w:ind w:firstLine="0"/>
              <w:jc w:val="left"/>
            </w:pPr>
            <w:r>
              <w:rPr>
                <w:b w:val="0"/>
                <w:sz w:val="21"/>
              </w:rPr>
              <w:t>He is the co-founder of Rossen and Vettese Limited and the former Executive Director of Uniform Final Examination (UFE) courses at Toronto's York University.</w:t>
            </w:r>
          </w:p>
        </w:tc>
      </w:tr>
      <w:tr>
        <w:trPr>
          <w:cantSplit/>
        </w:trPr>
        <w:tc>
          <w:tcPr>
            <w:tcW w:type="dxa" w:w="2324"/>
            <w:vAlign w:val="center"/>
          </w:tcPr>
          <w:p>
            <w:pPr>
              <w:keepNext/>
              <w:spacing w:after="60" w:before="60" w:line="240" w:lineRule="auto"/>
              <w:ind w:firstLine="0"/>
              <w:jc w:val="left"/>
            </w:pPr>
            <w:r>
              <w:rPr>
                <w:b w:val="0"/>
                <w:sz w:val="21"/>
              </w:rPr>
              <w:t>媒体对应状态</w:t>
            </w:r>
          </w:p>
        </w:tc>
        <w:tc>
          <w:tcPr>
            <w:tcW w:type="dxa" w:w="6973"/>
            <w:vAlign w:val="center"/>
          </w:tcPr>
          <w:p>
            <w:pPr>
              <w:keepNext/>
              <w:spacing w:after="60" w:before="60" w:line="240" w:lineRule="auto"/>
              <w:ind w:firstLine="0"/>
              <w:jc w:val="left"/>
            </w:pPr>
            <w:r>
              <w:rPr>
                <w:b w:val="0"/>
                <w:sz w:val="21"/>
              </w:rPr>
              <w:t>未触发双模型低内容支持提示；候选时间按关键项分别标注</w:t>
            </w:r>
          </w:p>
        </w:tc>
      </w:tr>
      <w:tr>
        <w:trPr>
          <w:cantSplit/>
        </w:trPr>
        <w:tc>
          <w:tcPr>
            <w:tcW w:type="dxa" w:w="2324"/>
            <w:vAlign w:val="center"/>
          </w:tcPr>
          <w:p>
            <w:pPr>
              <w:keepNext w:val="0"/>
              <w:spacing w:after="60" w:before="60" w:line="240" w:lineRule="auto"/>
              <w:ind w:firstLine="0"/>
              <w:jc w:val="left"/>
            </w:pPr>
            <w:r>
              <w:rPr>
                <w:b w:val="0"/>
                <w:sz w:val="21"/>
              </w:rPr>
              <w:t>视觉特征可用性</w:t>
            </w:r>
          </w:p>
        </w:tc>
        <w:tc>
          <w:tcPr>
            <w:tcW w:type="dxa" w:w="6973"/>
            <w:vAlign w:val="center"/>
          </w:tcPr>
          <w:p>
            <w:pPr>
              <w:keepNext w:val="0"/>
              <w:spacing w:after="60" w:before="60" w:line="240" w:lineRule="auto"/>
              <w:ind w:firstLine="0"/>
              <w:jc w:val="left"/>
            </w:pPr>
            <w:r>
              <w:rPr>
                <w:b w:val="0"/>
                <w:sz w:val="21"/>
              </w:rPr>
              <w:t>对齐版非零视觉行35；未对齐版非零视觉行153（分别按各自序列统计）</w:t>
            </w:r>
          </w:p>
        </w:tc>
      </w:tr>
    </w:tbl>
    <w:p>
      <w:r>
        <w:t>T关键证据：位置[11]，Vet，字符[[35, 38]]，分数+0.1775；语音定位支持不足（原文与识别结果未形成唯一精确匹配）；</w:t>
        <w:br/>
        <w:t>位置[1]，He，字符[[0, 2]]，分数+0.1516；语音定位支持不足（连续片段的信息锚点不足）；</w:t>
        <w:br/>
        <w:t>位置[2]，is，字符[[3, 5]]，分数+0.1426；语音定位支持不足（连续片段的信息锚点不足）</w:t>
      </w:r>
    </w:p>
    <w:p>
      <w:r>
        <w:t>A关键证据：位置[3]，the，字符[[6, 9]]，分数-0.0202；语音定位支持不足（连续片段的信息锚点不足）</w:t>
      </w:r>
    </w:p>
    <w:p>
      <w:r>
        <w:t>V关键证据：位置[19]，Director，字符[[76, 84]]，分数-0.0350；语音定位支持不足（局部声学边界支持不足）</w:t>
      </w:r>
    </w:p>
    <w:p>
      <w:r>
        <w:t>解读：分类判为中性，最终强度置零；回归q中视觉净作用占41.09%，高于其他单个模态。中性类别并不意味着各模态没有作用，局部支持、反对以及输出偏置共同决定最终分类间隔。</w:t>
      </w:r>
    </w:p>
    <w:p>
      <w:pPr>
        <w:pStyle w:val="Heading2"/>
        <w:pageBreakBefore/>
      </w:pPr>
      <w:r>
        <w:t>样本16</w:t>
      </w:r>
    </w:p>
    <w:p>
      <w:pPr>
        <w:pStyle w:val="Caption"/>
        <w:keepNext/>
      </w:pPr>
      <w:r>
        <w:t>表20　样本16解释卡</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24"/>
        <w:gridCol w:w="6973"/>
      </w:tblGrid>
      <w:tr>
        <w:trPr>
          <w:tblHeader/>
          <w:cantSplit/>
        </w:trPr>
        <w:tc>
          <w:tcPr>
            <w:tcW w:type="dxa" w:w="2324"/>
            <w:vAlign w:val="center"/>
            <w:tcBorders>
              <w:bottom w:val="single" w:sz="6"/>
            </w:tcBorders>
          </w:tcPr>
          <w:p>
            <w:pPr>
              <w:keepNext/>
              <w:spacing w:after="60" w:before="60" w:line="240" w:lineRule="auto"/>
              <w:ind w:firstLine="0"/>
              <w:jc w:val="left"/>
            </w:pPr>
            <w:r>
              <w:rPr>
                <w:b/>
                <w:sz w:val="21"/>
              </w:rPr>
              <w:t>项目</w:t>
            </w:r>
          </w:p>
        </w:tc>
        <w:tc>
          <w:tcPr>
            <w:tcW w:type="dxa" w:w="6973"/>
            <w:vAlign w:val="center"/>
            <w:tcBorders>
              <w:bottom w:val="single" w:sz="6"/>
            </w:tcBorders>
          </w:tcPr>
          <w:p>
            <w:pPr>
              <w:keepNext/>
              <w:spacing w:after="60" w:before="60" w:line="240" w:lineRule="auto"/>
              <w:ind w:firstLine="0"/>
              <w:jc w:val="left"/>
            </w:pPr>
            <w:r>
              <w:rPr>
                <w:b/>
                <w:sz w:val="21"/>
              </w:rPr>
              <w:t>内容</w:t>
            </w:r>
          </w:p>
        </w:tc>
      </w:tr>
      <w:tr>
        <w:trPr>
          <w:cantSplit/>
        </w:trPr>
        <w:tc>
          <w:tcPr>
            <w:tcW w:type="dxa" w:w="2324"/>
            <w:vAlign w:val="center"/>
          </w:tcPr>
          <w:p>
            <w:pPr>
              <w:keepNext/>
              <w:spacing w:after="60" w:before="60" w:line="240" w:lineRule="auto"/>
              <w:ind w:firstLine="0"/>
              <w:jc w:val="left"/>
            </w:pPr>
            <w:r>
              <w:rPr>
                <w:b w:val="0"/>
                <w:sz w:val="21"/>
              </w:rPr>
              <w:t>预测极性 / 最终强度</w:t>
            </w:r>
          </w:p>
        </w:tc>
        <w:tc>
          <w:tcPr>
            <w:tcW w:type="dxa" w:w="6973"/>
            <w:vAlign w:val="center"/>
          </w:tcPr>
          <w:p>
            <w:pPr>
              <w:keepNext/>
              <w:spacing w:after="60" w:before="60" w:line="240" w:lineRule="auto"/>
              <w:ind w:firstLine="0"/>
              <w:jc w:val="left"/>
            </w:pPr>
            <w:r>
              <w:rPr>
                <w:b w:val="0"/>
                <w:sz w:val="21"/>
              </w:rPr>
              <w:t>负向 / -2.6363</w:t>
            </w:r>
          </w:p>
        </w:tc>
      </w:tr>
      <w:tr>
        <w:trPr>
          <w:cantSplit/>
        </w:trPr>
        <w:tc>
          <w:tcPr>
            <w:tcW w:type="dxa" w:w="2324"/>
            <w:vAlign w:val="center"/>
          </w:tcPr>
          <w:p>
            <w:pPr>
              <w:keepNext/>
              <w:spacing w:after="60" w:before="60" w:line="240" w:lineRule="auto"/>
              <w:ind w:firstLine="0"/>
              <w:jc w:val="left"/>
            </w:pPr>
            <w:r>
              <w:rPr>
                <w:b w:val="0"/>
                <w:sz w:val="21"/>
              </w:rPr>
              <w:t>原始强度 / 竞争类别</w:t>
            </w:r>
          </w:p>
        </w:tc>
        <w:tc>
          <w:tcPr>
            <w:tcW w:type="dxa" w:w="6973"/>
            <w:vAlign w:val="center"/>
          </w:tcPr>
          <w:p>
            <w:pPr>
              <w:keepNext/>
              <w:spacing w:after="60" w:before="60" w:line="240" w:lineRule="auto"/>
              <w:ind w:firstLine="0"/>
              <w:jc w:val="left"/>
            </w:pPr>
            <w:r>
              <w:rPr>
                <w:b w:val="0"/>
                <w:sz w:val="21"/>
              </w:rPr>
              <w:t>-2.6363 / 中性</w:t>
            </w:r>
          </w:p>
        </w:tc>
      </w:tr>
      <w:tr>
        <w:trPr>
          <w:cantSplit/>
        </w:trPr>
        <w:tc>
          <w:tcPr>
            <w:tcW w:type="dxa" w:w="2324"/>
            <w:vAlign w:val="center"/>
          </w:tcPr>
          <w:p>
            <w:pPr>
              <w:keepNext/>
              <w:spacing w:after="60" w:before="60" w:line="240" w:lineRule="auto"/>
              <w:ind w:firstLine="0"/>
              <w:jc w:val="left"/>
            </w:pPr>
            <w:r>
              <w:rPr>
                <w:b w:val="0"/>
                <w:sz w:val="21"/>
              </w:rPr>
              <w:t>分类贡献 T / A / V</w:t>
            </w:r>
          </w:p>
        </w:tc>
        <w:tc>
          <w:tcPr>
            <w:tcW w:type="dxa" w:w="6973"/>
            <w:vAlign w:val="center"/>
          </w:tcPr>
          <w:p>
            <w:pPr>
              <w:keepNext/>
              <w:spacing w:after="60" w:before="60" w:line="240" w:lineRule="auto"/>
              <w:ind w:firstLine="0"/>
              <w:jc w:val="left"/>
            </w:pPr>
            <w:r>
              <w:rPr>
                <w:b w:val="0"/>
                <w:sz w:val="21"/>
              </w:rPr>
              <w:t>99.04% / 0.01% / 0.95%</w:t>
            </w:r>
          </w:p>
        </w:tc>
      </w:tr>
      <w:tr>
        <w:trPr>
          <w:cantSplit/>
        </w:trPr>
        <w:tc>
          <w:tcPr>
            <w:tcW w:type="dxa" w:w="2324"/>
            <w:vAlign w:val="center"/>
          </w:tcPr>
          <w:p>
            <w:pPr>
              <w:keepNext/>
              <w:spacing w:after="60" w:before="60" w:line="240" w:lineRule="auto"/>
              <w:ind w:firstLine="0"/>
              <w:jc w:val="left"/>
            </w:pPr>
            <w:r>
              <w:rPr>
                <w:b w:val="0"/>
                <w:sz w:val="21"/>
              </w:rPr>
              <w:t>分类净分数 T / A / V</w:t>
            </w:r>
          </w:p>
        </w:tc>
        <w:tc>
          <w:tcPr>
            <w:tcW w:type="dxa" w:w="6973"/>
            <w:vAlign w:val="center"/>
          </w:tcPr>
          <w:p>
            <w:pPr>
              <w:keepNext/>
              <w:spacing w:after="60" w:before="60" w:line="240" w:lineRule="auto"/>
              <w:ind w:firstLine="0"/>
              <w:jc w:val="left"/>
            </w:pPr>
            <w:r>
              <w:rPr>
                <w:b w:val="0"/>
                <w:sz w:val="21"/>
              </w:rPr>
              <w:t>+10.6589 / +0.0014 / -0.1020</w:t>
            </w:r>
          </w:p>
        </w:tc>
      </w:tr>
      <w:tr>
        <w:trPr>
          <w:cantSplit/>
        </w:trPr>
        <w:tc>
          <w:tcPr>
            <w:tcW w:type="dxa" w:w="2324"/>
            <w:vAlign w:val="center"/>
          </w:tcPr>
          <w:p>
            <w:pPr>
              <w:keepNext/>
              <w:spacing w:after="60" w:before="60" w:line="240" w:lineRule="auto"/>
              <w:ind w:firstLine="0"/>
              <w:jc w:val="left"/>
            </w:pPr>
            <w:r>
              <w:rPr>
                <w:b w:val="0"/>
                <w:sz w:val="21"/>
              </w:rPr>
              <w:t>回归q贡献 T / A / V</w:t>
            </w:r>
          </w:p>
        </w:tc>
        <w:tc>
          <w:tcPr>
            <w:tcW w:type="dxa" w:w="6973"/>
            <w:vAlign w:val="center"/>
          </w:tcPr>
          <w:p>
            <w:pPr>
              <w:keepNext/>
              <w:spacing w:after="60" w:before="60" w:line="240" w:lineRule="auto"/>
              <w:ind w:firstLine="0"/>
              <w:jc w:val="left"/>
            </w:pPr>
            <w:r>
              <w:rPr>
                <w:b w:val="0"/>
                <w:sz w:val="21"/>
              </w:rPr>
              <w:t>99.06% / 0.94% / 0.00%</w:t>
            </w:r>
          </w:p>
        </w:tc>
      </w:tr>
      <w:tr>
        <w:trPr>
          <w:cantSplit/>
        </w:trPr>
        <w:tc>
          <w:tcPr>
            <w:tcW w:type="dxa" w:w="2324"/>
            <w:vAlign w:val="center"/>
          </w:tcPr>
          <w:p>
            <w:pPr>
              <w:keepNext/>
              <w:spacing w:after="60" w:before="60" w:line="240" w:lineRule="auto"/>
              <w:ind w:firstLine="0"/>
              <w:jc w:val="left"/>
            </w:pPr>
            <w:r>
              <w:rPr>
                <w:b w:val="0"/>
                <w:sz w:val="21"/>
              </w:rPr>
              <w:t>分类 / 回归主要模态</w:t>
            </w:r>
          </w:p>
        </w:tc>
        <w:tc>
          <w:tcPr>
            <w:tcW w:type="dxa" w:w="6973"/>
            <w:vAlign w:val="center"/>
          </w:tcPr>
          <w:p>
            <w:pPr>
              <w:keepNext/>
              <w:spacing w:after="60" w:before="60" w:line="240" w:lineRule="auto"/>
              <w:ind w:firstLine="0"/>
              <w:jc w:val="left"/>
            </w:pPr>
            <w:r>
              <w:rPr>
                <w:b w:val="0"/>
                <w:sz w:val="21"/>
              </w:rPr>
              <w:t>T / T</w:t>
            </w:r>
          </w:p>
        </w:tc>
      </w:tr>
      <w:tr>
        <w:trPr>
          <w:cantSplit/>
        </w:trPr>
        <w:tc>
          <w:tcPr>
            <w:tcW w:type="dxa" w:w="2324"/>
            <w:vAlign w:val="center"/>
          </w:tcPr>
          <w:p>
            <w:pPr>
              <w:keepNext/>
              <w:spacing w:after="60" w:before="60" w:line="240" w:lineRule="auto"/>
              <w:ind w:firstLine="0"/>
              <w:jc w:val="left"/>
            </w:pPr>
            <w:r>
              <w:rPr>
                <w:b w:val="0"/>
                <w:sz w:val="21"/>
              </w:rPr>
              <w:t>分类间隔 / 偏置</w:t>
            </w:r>
          </w:p>
        </w:tc>
        <w:tc>
          <w:tcPr>
            <w:tcW w:type="dxa" w:w="6973"/>
            <w:vAlign w:val="center"/>
          </w:tcPr>
          <w:p>
            <w:pPr>
              <w:keepNext/>
              <w:spacing w:after="60" w:before="60" w:line="240" w:lineRule="auto"/>
              <w:ind w:firstLine="0"/>
              <w:jc w:val="left"/>
            </w:pPr>
            <w:r>
              <w:rPr>
                <w:b w:val="0"/>
                <w:sz w:val="21"/>
              </w:rPr>
              <w:t>10.9566 / +0.3983</w:t>
            </w:r>
          </w:p>
        </w:tc>
      </w:tr>
      <w:tr>
        <w:trPr>
          <w:cantSplit/>
        </w:trPr>
        <w:tc>
          <w:tcPr>
            <w:tcW w:type="dxa" w:w="2324"/>
            <w:vAlign w:val="center"/>
          </w:tcPr>
          <w:p>
            <w:pPr>
              <w:keepNext/>
              <w:spacing w:after="60" w:before="60" w:line="240" w:lineRule="auto"/>
              <w:ind w:firstLine="0"/>
              <w:jc w:val="left"/>
            </w:pPr>
            <w:r>
              <w:rPr>
                <w:b w:val="0"/>
                <w:sz w:val="21"/>
              </w:rPr>
              <w:t>原文本</w:t>
            </w:r>
          </w:p>
        </w:tc>
        <w:tc>
          <w:tcPr>
            <w:tcW w:type="dxa" w:w="6973"/>
            <w:vAlign w:val="center"/>
          </w:tcPr>
          <w:p>
            <w:pPr>
              <w:keepNext/>
              <w:spacing w:after="60" w:before="60" w:line="240" w:lineRule="auto"/>
              <w:ind w:firstLine="0"/>
              <w:jc w:val="left"/>
            </w:pPr>
            <w:r>
              <w:rPr>
                <w:b w:val="0"/>
                <w:sz w:val="21"/>
              </w:rPr>
              <w:t>It's a terrible, this is a terrible movie</w:t>
            </w:r>
          </w:p>
        </w:tc>
      </w:tr>
      <w:tr>
        <w:trPr>
          <w:cantSplit/>
        </w:trPr>
        <w:tc>
          <w:tcPr>
            <w:tcW w:type="dxa" w:w="2324"/>
            <w:vAlign w:val="center"/>
          </w:tcPr>
          <w:p>
            <w:pPr>
              <w:keepNext/>
              <w:spacing w:after="60" w:before="60" w:line="240" w:lineRule="auto"/>
              <w:ind w:firstLine="0"/>
              <w:jc w:val="left"/>
            </w:pPr>
            <w:r>
              <w:rPr>
                <w:b w:val="0"/>
                <w:sz w:val="21"/>
              </w:rPr>
              <w:t>媒体对应状态</w:t>
            </w:r>
          </w:p>
        </w:tc>
        <w:tc>
          <w:tcPr>
            <w:tcW w:type="dxa" w:w="6973"/>
            <w:vAlign w:val="center"/>
          </w:tcPr>
          <w:p>
            <w:pPr>
              <w:keepNext/>
              <w:spacing w:after="60" w:before="60" w:line="240" w:lineRule="auto"/>
              <w:ind w:firstLine="0"/>
              <w:jc w:val="left"/>
            </w:pPr>
            <w:r>
              <w:rPr>
                <w:b w:val="0"/>
                <w:sz w:val="21"/>
              </w:rPr>
              <w:t>未触发双模型低内容支持提示；候选时间按关键项分别标注</w:t>
            </w:r>
          </w:p>
        </w:tc>
      </w:tr>
      <w:tr>
        <w:trPr>
          <w:cantSplit/>
        </w:trPr>
        <w:tc>
          <w:tcPr>
            <w:tcW w:type="dxa" w:w="2324"/>
            <w:vAlign w:val="center"/>
          </w:tcPr>
          <w:p>
            <w:pPr>
              <w:keepNext w:val="0"/>
              <w:spacing w:after="60" w:before="60" w:line="240" w:lineRule="auto"/>
              <w:ind w:firstLine="0"/>
              <w:jc w:val="left"/>
            </w:pPr>
            <w:r>
              <w:rPr>
                <w:b w:val="0"/>
                <w:sz w:val="21"/>
              </w:rPr>
              <w:t>视觉特征可用性</w:t>
            </w:r>
          </w:p>
        </w:tc>
        <w:tc>
          <w:tcPr>
            <w:tcW w:type="dxa" w:w="6973"/>
            <w:vAlign w:val="center"/>
          </w:tcPr>
          <w:p>
            <w:pPr>
              <w:keepNext w:val="0"/>
              <w:spacing w:after="60" w:before="60" w:line="240" w:lineRule="auto"/>
              <w:ind w:firstLine="0"/>
              <w:jc w:val="left"/>
            </w:pPr>
            <w:r>
              <w:rPr>
                <w:b w:val="0"/>
                <w:sz w:val="21"/>
              </w:rPr>
              <w:t>对齐版非零视觉行11；未对齐版非零视觉行40（分别按各自序列统计）</w:t>
            </w:r>
          </w:p>
        </w:tc>
      </w:tr>
    </w:tbl>
    <w:p>
      <w:r>
        <w:t>T关键证据：位置[5]，terrible，字符[[7, 15]]，分数+0.9867；短语级回看 0.76—1.60s；同步画面1.167s；</w:t>
        <w:br/>
        <w:t>位置[3]，s，字符[[3, 4]]，分数+0.9829；语音定位支持不足（连续片段的信息锚点不足）；</w:t>
        <w:br/>
        <w:t>位置[10]，terrible，字符[[27, 35]]，分数+0.9827；词级候选 1.72—2.14s；同步画面1.933s</w:t>
      </w:r>
    </w:p>
    <w:p>
      <w:r>
        <w:t>A关键证据：位置[7]，this，字符[[17, 21]]，分数+0.0080；短语级回看 0.76—1.60s；同步画面1.167s</w:t>
      </w:r>
    </w:p>
    <w:p>
      <w:r>
        <w:t>V关键证据：位置[7]，this，字符[[17, 21]]，分数-0.0160；短语级回看 0.76—1.60s；同步画面1.167s</w:t>
      </w:r>
    </w:p>
    <w:p>
      <w:r>
        <w:t>解读：预测为负向，最终强度为−2.6363。文本净贡献占99.04%，原句中两处terrible可在局部图中回查；这些读出已包含全句上下文，不能解释为词自身独立产生的因果效应。</w:t>
      </w:r>
    </w:p>
    <w:p>
      <w:pPr>
        <w:keepNext/>
        <w:ind w:firstLine="0"/>
        <w:jc w:val="center"/>
      </w:pPr>
      <w:r>
        <w:drawing>
          <wp:inline xmlns:a="http://schemas.openxmlformats.org/drawingml/2006/main" xmlns:pic="http://schemas.openxmlformats.org/drawingml/2006/picture">
            <wp:extent cx="5796000" cy="4347000"/>
            <wp:docPr id="12" name="Picture 12"/>
            <wp:cNvGraphicFramePr>
              <a:graphicFrameLocks noChangeAspect="1"/>
            </wp:cNvGraphicFramePr>
            <a:graphic>
              <a:graphicData uri="http://schemas.openxmlformats.org/drawingml/2006/picture">
                <pic:pic>
                  <pic:nvPicPr>
                    <pic:cNvPr id="0" name="16_00035.png"/>
                    <pic:cNvPicPr/>
                  </pic:nvPicPr>
                  <pic:blipFill>
                    <a:blip r:embed="rId21"/>
                    <a:stretch>
                      <a:fillRect/>
                    </a:stretch>
                  </pic:blipFill>
                  <pic:spPr>
                    <a:xfrm>
                      <a:off x="0" y="0"/>
                      <a:ext cx="5796000" cy="4347000"/>
                    </a:xfrm>
                    <a:prstGeom prst="rect"/>
                  </pic:spPr>
                </pic:pic>
              </a:graphicData>
            </a:graphic>
          </wp:inline>
        </w:drawing>
      </w:r>
    </w:p>
    <w:p>
      <w:pPr>
        <w:pStyle w:val="Caption"/>
        <w:keepNext w:val="0"/>
      </w:pPr>
      <w:r>
        <w:t>图12　样本16同步场景，实际帧时间1.167秒。图像对应V关键位置[7]的回看范围；原特征贡献仍按序列位置解释。</w:t>
      </w:r>
    </w:p>
    <w:p>
      <w:pPr>
        <w:pStyle w:val="Heading1"/>
        <w:pageBreakBefore/>
      </w:pPr>
      <w:r>
        <w:t>9 模型评价与改进方向</w:t>
      </w:r>
    </w:p>
    <w:p>
      <w:pPr>
        <w:pStyle w:val="Heading2"/>
      </w:pPr>
      <w:r>
        <w:t>9.1 模型特点与适用性</w:t>
      </w:r>
    </w:p>
    <w:p>
      <w:r>
        <w:t>本模型将预测与解释建立在同一组实际读出上。局部项保留原输入索引，单项和成对项能够逐层汇总到模态贡献，便于满足题目要求的“预测—模态—片段”解释链条。可靠性模块仅增加27个参数，不需要为每条解释重复训练模型；主要计算开销仍来自BERT。分类间隔与回归预激活分别分析，也避免了用单一贡献比例概括两项不同任务。</w:t>
      </w:r>
    </w:p>
    <w:p>
      <w:pPr>
        <w:pStyle w:val="Heading2"/>
      </w:pPr>
      <w:r>
        <w:t>9.2 模型局限</w:t>
      </w:r>
    </w:p>
    <w:p>
      <w:r>
        <w:t>首先，有限训练数据与多次验证选择带来过拟合和选择偏差，当前比较只有一个随机种子，未给出多次重复的方差。其次，分类文本贡献较高，中性与弱极性边界仍有明显混淆；较低音视净贡献可能由证据弱或内部抵消造成，不能仅凭比例判断其信息无用。再次，可加读出保证的是当前前向的数值完备性，不是独立词效应或输入删除的因果忠实性；方差针对单模态回归残差，未验证为融合后的概率区间。最后，音视精确时间戳缺失限制了证据定位精度，三方高阶交互也未显式建模。</w:t>
      </w:r>
    </w:p>
    <w:p>
      <w:pPr>
        <w:pStyle w:val="Heading2"/>
      </w:pPr>
      <w:r>
        <w:t>9.3 后续改进方向</w:t>
      </w:r>
    </w:p>
    <w:p>
      <w:r>
        <w:t>后续优先扩展本次单种子结构与学习率对照，进行多随机种子重复和独立确认实验，并进一步分离成对项、辅助监督等模块的作用；围绕中性边界采用嵌套验证控制策略选择偏差，分别考察分类、回归与校准质量。在解释层面，可增加保持训练数据分布的局部扰动实验、跨种子稳定性评价和人工证据核验，区分数值完备、预测忠实与人类可理解三个维度。上述扩展内容为待验证方向，不计入本文已完成结果。</w:t>
      </w:r>
    </w:p>
    <w:p>
      <w:pPr>
        <w:pStyle w:val="Heading1"/>
      </w:pPr>
      <w:r>
        <w:t>参考文献</w:t>
      </w:r>
    </w:p>
    <w:p>
      <w:pPr>
        <w:spacing w:line="240" w:lineRule="auto"/>
        <w:ind w:firstLine="0"/>
      </w:pPr>
      <w:r>
        <w:rPr>
          <w:sz w:val="21"/>
        </w:rPr>
        <w:t>[1] Devlin J, Chang M W, Lee K, Toutanova K. BERT: Pre-training of Deep Bidirectional Transformers for Language Understanding. NAACL-HLT, 2019: 4171–4186. https://aclanthology.org/N19-1423/</w:t>
      </w:r>
    </w:p>
    <w:p>
      <w:pPr>
        <w:spacing w:line="240" w:lineRule="auto"/>
        <w:ind w:firstLine="0"/>
      </w:pPr>
      <w:r>
        <w:rPr>
          <w:sz w:val="21"/>
        </w:rPr>
        <w:t>[2] Agarwal R, Melnick L, Frosst N, et al. Neural Additive Models: Interpretable Machine Learning with Neural Nets. NeurIPS, 2021, 34: 4699–4711. https://arxiv.org/abs/2004.13912</w:t>
      </w:r>
    </w:p>
    <w:p>
      <w:pPr>
        <w:spacing w:line="240" w:lineRule="auto"/>
        <w:ind w:firstLine="0"/>
      </w:pPr>
      <w:r>
        <w:rPr>
          <w:sz w:val="21"/>
        </w:rPr>
        <w:t>[3] Lou Y, Caruana R, Gehrke J, Hooker G. Accurate Intelligible Models with Pairwise Interactions. KDD, 2013: 623–631. https://doi.org/10.1145/2487575.2487579</w:t>
      </w:r>
    </w:p>
    <w:p>
      <w:pPr>
        <w:spacing w:line="240" w:lineRule="auto"/>
        <w:ind w:firstLine="0"/>
      </w:pPr>
      <w:r>
        <w:rPr>
          <w:sz w:val="21"/>
        </w:rPr>
        <w:t>[4] Kendall A, Gal Y. What Uncertainties Do We Need in Bayesian Deep Learning for Computer Vision? NeurIPS, 2017, 30. https://arxiv.org/abs/1703.04977</w:t>
      </w:r>
    </w:p>
    <w:p>
      <w:pPr>
        <w:spacing w:line="240" w:lineRule="auto"/>
        <w:ind w:firstLine="0"/>
      </w:pPr>
      <w:r>
        <w:rPr>
          <w:sz w:val="21"/>
        </w:rPr>
        <w:t>[5] Yu W, Xu H, Yuan Z, Wu J. Learning Modality-Specific Representations with Self-Supervised Multi-Task Learning for Multimodal Sentiment Analysis. AAAI, 2021, 35(12): 10790–10797. https://arxiv.org/abs/2102.04830</w:t>
      </w:r>
    </w:p>
    <w:p>
      <w:pPr>
        <w:spacing w:line="240" w:lineRule="auto"/>
        <w:ind w:firstLine="0"/>
      </w:pPr>
      <w:r>
        <w:rPr>
          <w:sz w:val="21"/>
        </w:rPr>
        <w:t>[6] Wang D, Guo X, Tian Y, Liu J, He L, Luo X. TETFN: A Text Enhanced Transformer Fusion Network for Multimodal Sentiment Analysis. Pattern Recognition, 2023, 136: 109259. https://doi.org/10.1016/j.patcog.2022.109259</w:t>
      </w:r>
    </w:p>
    <w:p>
      <w:pPr>
        <w:spacing w:line="240" w:lineRule="auto"/>
        <w:ind w:firstLine="0"/>
      </w:pPr>
      <w:r>
        <w:rPr>
          <w:sz w:val="21"/>
        </w:rPr>
        <w:t>[7] thuiar. MMSA: Multimodal Sentiment Analysis Toolkit[EB/OL]. https://github.com/thuiar/MMSA, 访问日期：2026-09-26. 本文采用固定源码版本a94e65d的比赛适配实现。</w:t>
      </w:r>
    </w:p>
    <w:p>
      <w:pPr>
        <w:spacing w:line="240" w:lineRule="auto"/>
        <w:ind w:firstLine="0"/>
      </w:pPr>
      <w:r>
        <w:rPr>
          <w:sz w:val="21"/>
        </w:rPr>
        <w:t>[8] Pratap V, Tjandra A, Shi B, et al. Scaling Speech Technology to 1,000+ Languages. Journal of Machine Learning Research, 2024, 25(97): 1–52. https://jmlr.org/papers/v25/23-1318.html.</w:t>
      </w:r>
    </w:p>
    <w:sectPr w:rsidR="00FC693F" w:rsidRPr="0006063C" w:rsidSect="00034616">
      <w:footerReference w:type="default" r:id="rId9"/>
      <w:pgSz w:w="11906" w:h="16838"/>
      <w:pgMar w:top="1247" w:right="1304" w:bottom="1134" w:left="1304" w:header="720"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2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jc w:val="center"/>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jc w:val="lef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ind w:firstLine="0"/>
      <w:contextualSpacing/>
      <w:jc w:val="center"/>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rFonts w:ascii="Times New Roman" w:hAnsi="Times New Roman" w:eastAsia="宋体"/>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基于不确定性融合与局部可加证据的多模态情感识别</dc:title>
  <dc:subject>问题三：模型、检验、预测与解释</dc:subject>
  <dc:creator/>
  <cp:keywords/>
  <dc:description/>
  <cp:lastModifiedBy/>
  <cp:revision>1</cp:revision>
  <dcterms:created xsi:type="dcterms:W3CDTF">2013-12-23T23:15:00Z</dcterms:created>
  <dcterms:modified xsi:type="dcterms:W3CDTF">2013-12-23T23:15:00Z</dcterms:modified>
  <cp:category/>
</cp:coreProperties>
</file>