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53FF" w:rsidRPr="005567A5" w:rsidRDefault="007E1C8E" w:rsidP="001E5F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67A5">
        <w:rPr>
          <w:rFonts w:ascii="Times New Roman" w:hAnsi="Times New Roman" w:cs="Times New Roman"/>
          <w:b/>
          <w:bCs/>
        </w:rPr>
        <w:t>Анализ паттернов использования банковских приложений (AS-IS)</w:t>
      </w:r>
    </w:p>
    <w:p w:rsidR="007E1C8E" w:rsidRDefault="007E1C8E" w:rsidP="001E5FB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940D5" w:rsidRPr="000940D5" w:rsidRDefault="000940D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0D5">
        <w:rPr>
          <w:rFonts w:ascii="Times New Roman" w:hAnsi="Times New Roman" w:cs="Times New Roman"/>
          <w:sz w:val="28"/>
          <w:szCs w:val="28"/>
        </w:rPr>
        <w:t>Анализ витрин мобильных банковских приложений показывает, что большинство банков использует схожие принципы построения интерфейса. Несмотря на различия в дизайне и позиционировании сервисов, структура главного экрана обычно включает несколько типовых элементов: блок счетов и карт, быстрые действия для выполнения основных операций, финансовую аналитику и блоки с предложениями банковских продуктов.</w:t>
      </w:r>
    </w:p>
    <w:p w:rsidR="000940D5" w:rsidRPr="000940D5" w:rsidRDefault="000940D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0D5">
        <w:rPr>
          <w:rFonts w:ascii="Times New Roman" w:hAnsi="Times New Roman" w:cs="Times New Roman"/>
          <w:sz w:val="28"/>
          <w:szCs w:val="28"/>
        </w:rPr>
        <w:t>Как правило, в верхней части витрины располагается информация о счетах и картах пользователя. Этот блок позволяет быстро проверить баланс и перейти к управлению конкретным финансовым продуктом. Такое расположение связано с тем, что просмотр баланса является одной из самых частых задач пользователей банковского приложения.</w:t>
      </w:r>
    </w:p>
    <w:p w:rsidR="000940D5" w:rsidRPr="000940D5" w:rsidRDefault="000940D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0D5">
        <w:rPr>
          <w:rFonts w:ascii="Times New Roman" w:hAnsi="Times New Roman" w:cs="Times New Roman"/>
          <w:sz w:val="28"/>
          <w:szCs w:val="28"/>
        </w:rPr>
        <w:t>Следующим важным элементом выступают быстрые действия. Они обеспечивают быстрый доступ к наиболее востребованным операциям, таким как переводы по номеру телефона, пополнение счета или оплата услуг. Размещение этих функций на главном экране позволяет сократить количество действий, необходимых для выполнения повседневных операций.</w:t>
      </w:r>
    </w:p>
    <w:p w:rsidR="000940D5" w:rsidRPr="000940D5" w:rsidRDefault="000940D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0D5">
        <w:rPr>
          <w:rFonts w:ascii="Times New Roman" w:hAnsi="Times New Roman" w:cs="Times New Roman"/>
          <w:sz w:val="28"/>
          <w:szCs w:val="28"/>
        </w:rPr>
        <w:t>Кроме того, многие банки добавляют на главный экран элементы финансовой аналитики, например информацию о расходах за текущий месяц или распределение трат по категориям. Такие элементы помогают пользователям лучше контролировать свои финансы и повышают ценность приложения как инструмента управления личным бюджетом.</w:t>
      </w:r>
    </w:p>
    <w:p w:rsidR="000940D5" w:rsidRPr="000940D5" w:rsidRDefault="000940D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0D5">
        <w:rPr>
          <w:rFonts w:ascii="Times New Roman" w:hAnsi="Times New Roman" w:cs="Times New Roman"/>
          <w:sz w:val="28"/>
          <w:szCs w:val="28"/>
        </w:rPr>
        <w:lastRenderedPageBreak/>
        <w:t>Также заметную роль в структуре витрины играют маркетинговые блоки. Банки активно используют главный экран для продвижения дополнительных продуктов, таких как кредиты, вклады или различные сервисы. Однако большое количество подобных элементов может приводить к увеличению визуальной нагрузки и усложнять восприятие интерфейса.</w:t>
      </w:r>
    </w:p>
    <w:p w:rsidR="000940D5" w:rsidRPr="000940D5" w:rsidRDefault="000940D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0D5">
        <w:rPr>
          <w:rFonts w:ascii="Times New Roman" w:hAnsi="Times New Roman" w:cs="Times New Roman"/>
          <w:sz w:val="28"/>
          <w:szCs w:val="28"/>
        </w:rPr>
        <w:t>Таким образом, современные банковские приложения используют похожие UX-паттерны, направленные на упрощение выполнения основных операций и одновременное продвижение банковских продуктов. При этом важной задачей при проектировании интерфейсов остается баланс между функциональностью витрины и удобством навигации для пользователя.</w:t>
      </w:r>
    </w:p>
    <w:p w:rsidR="007E1C8E" w:rsidRDefault="007E1C8E" w:rsidP="00977EF5">
      <w:pPr>
        <w:ind w:firstLine="709"/>
        <w:rPr>
          <w:rFonts w:ascii="Times New Roman" w:hAnsi="Times New Roman" w:cs="Times New Roman"/>
          <w:sz w:val="24"/>
          <w:szCs w:val="24"/>
        </w:rPr>
        <w:sectPr w:rsidR="007E1C8E" w:rsidSect="007E1C8E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E1C8E" w:rsidRPr="007E1C8E" w:rsidRDefault="007E1C8E" w:rsidP="00977EF5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Таб. 1 </w:t>
      </w:r>
      <w:r w:rsidRPr="007E1C8E">
        <w:rPr>
          <w:rFonts w:ascii="Times New Roman" w:hAnsi="Times New Roman" w:cs="Times New Roman"/>
          <w:sz w:val="24"/>
          <w:szCs w:val="24"/>
        </w:rPr>
        <w:t>Таблица анализа витрин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230"/>
        <w:gridCol w:w="2164"/>
        <w:gridCol w:w="2327"/>
        <w:gridCol w:w="2422"/>
        <w:gridCol w:w="2977"/>
      </w:tblGrid>
      <w:tr w:rsidR="007E1C8E" w:rsidRPr="00977EF5" w:rsidTr="001E5FBB">
        <w:tc>
          <w:tcPr>
            <w:tcW w:w="2122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/>
                <w:sz w:val="24"/>
                <w:szCs w:val="24"/>
              </w:rPr>
              <w:t>Банк</w:t>
            </w:r>
          </w:p>
        </w:tc>
        <w:tc>
          <w:tcPr>
            <w:tcW w:w="2230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/>
                <w:sz w:val="24"/>
                <w:szCs w:val="24"/>
              </w:rPr>
              <w:t>Структура витрины</w:t>
            </w:r>
          </w:p>
        </w:tc>
        <w:tc>
          <w:tcPr>
            <w:tcW w:w="2164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/>
                <w:sz w:val="24"/>
                <w:szCs w:val="24"/>
              </w:rPr>
              <w:t>Быстрые действия</w:t>
            </w:r>
          </w:p>
        </w:tc>
        <w:tc>
          <w:tcPr>
            <w:tcW w:w="2327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/>
                <w:sz w:val="24"/>
                <w:szCs w:val="24"/>
              </w:rPr>
              <w:t>Персонализация</w:t>
            </w:r>
          </w:p>
        </w:tc>
        <w:tc>
          <w:tcPr>
            <w:tcW w:w="2422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/>
                <w:sz w:val="24"/>
                <w:szCs w:val="24"/>
              </w:rPr>
              <w:t>Продажа продуктов</w:t>
            </w:r>
          </w:p>
        </w:tc>
        <w:tc>
          <w:tcPr>
            <w:tcW w:w="2977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/>
                <w:sz w:val="24"/>
                <w:szCs w:val="24"/>
              </w:rPr>
              <w:t>Проблемы</w:t>
            </w:r>
          </w:p>
        </w:tc>
      </w:tr>
      <w:tr w:rsidR="007E1C8E" w:rsidRPr="00977EF5" w:rsidTr="001E5FBB">
        <w:tc>
          <w:tcPr>
            <w:tcW w:w="2122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sz w:val="24"/>
                <w:szCs w:val="24"/>
              </w:rPr>
              <w:t>Сбербанк</w:t>
            </w:r>
          </w:p>
        </w:tc>
        <w:tc>
          <w:tcPr>
            <w:tcW w:w="2230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sz w:val="24"/>
                <w:szCs w:val="24"/>
              </w:rPr>
              <w:t>Сначала кошелек и карты, далее история операций, переводы, аналитика расходов</w:t>
            </w:r>
          </w:p>
        </w:tc>
        <w:tc>
          <w:tcPr>
            <w:tcW w:w="2164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Переводы, переводы между счетами, международные переводы</w:t>
            </w:r>
          </w:p>
        </w:tc>
        <w:tc>
          <w:tcPr>
            <w:tcW w:w="2327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Частично - быстрые контакты для переводов</w:t>
            </w:r>
          </w:p>
        </w:tc>
        <w:tc>
          <w:tcPr>
            <w:tcW w:w="2422" w:type="dxa"/>
          </w:tcPr>
          <w:p w:rsidR="007E1C8E" w:rsidRPr="00977EF5" w:rsidRDefault="000940D5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Умеренная </w:t>
            </w:r>
            <w:r w:rsidR="00F30B9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предложения сервисов ниже</w:t>
            </w:r>
          </w:p>
        </w:tc>
        <w:tc>
          <w:tcPr>
            <w:tcW w:w="2977" w:type="dxa"/>
          </w:tcPr>
          <w:p w:rsidR="007E1C8E" w:rsidRPr="00977EF5" w:rsidRDefault="000940D5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Длинный скролл, перегруженность блоками</w:t>
            </w:r>
          </w:p>
        </w:tc>
      </w:tr>
      <w:tr w:rsidR="007E1C8E" w:rsidRPr="00977EF5" w:rsidTr="001E5FBB">
        <w:tc>
          <w:tcPr>
            <w:tcW w:w="2122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sz w:val="24"/>
                <w:szCs w:val="24"/>
              </w:rPr>
              <w:t>Т-банк</w:t>
            </w:r>
          </w:p>
        </w:tc>
        <w:tc>
          <w:tcPr>
            <w:tcW w:w="2230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Сторис, аналитика расходов, кешбек, быстрые действия, карта</w:t>
            </w:r>
          </w:p>
        </w:tc>
        <w:tc>
          <w:tcPr>
            <w:tcW w:w="2164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Перевод по телефону, пополнение, QR-оплата</w:t>
            </w:r>
          </w:p>
        </w:tc>
        <w:tc>
          <w:tcPr>
            <w:tcW w:w="2327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Высокая -  предложения кешбека и персональных акций</w:t>
            </w:r>
          </w:p>
        </w:tc>
        <w:tc>
          <w:tcPr>
            <w:tcW w:w="2422" w:type="dxa"/>
          </w:tcPr>
          <w:p w:rsidR="007E1C8E" w:rsidRPr="00977EF5" w:rsidRDefault="000940D5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Высокая </w:t>
            </w:r>
            <w:r w:rsidR="00F30B9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баннеры кредитов и продуктов</w:t>
            </w:r>
          </w:p>
        </w:tc>
        <w:tc>
          <w:tcPr>
            <w:tcW w:w="2977" w:type="dxa"/>
          </w:tcPr>
          <w:p w:rsidR="007E1C8E" w:rsidRPr="00977EF5" w:rsidRDefault="000940D5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Маркетинговые блоки отвлекают</w:t>
            </w:r>
          </w:p>
        </w:tc>
      </w:tr>
      <w:tr w:rsidR="007E1C8E" w:rsidRPr="00977EF5" w:rsidTr="001E5FBB">
        <w:tc>
          <w:tcPr>
            <w:tcW w:w="2122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sz w:val="24"/>
                <w:szCs w:val="24"/>
              </w:rPr>
              <w:t>ВТБ</w:t>
            </w:r>
          </w:p>
        </w:tc>
        <w:tc>
          <w:tcPr>
            <w:tcW w:w="22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1C8E" w:rsidRPr="007E1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1C8E" w:rsidRPr="007E1C8E" w:rsidRDefault="007E1C8E" w:rsidP="00977EF5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E1C8E" w:rsidRPr="007E1C8E" w:rsidRDefault="007E1C8E" w:rsidP="00977EF5">
            <w:pPr>
              <w:rPr>
                <w:rFonts w:ascii="Times New Roman" w:hAnsi="Times New Roman" w:cs="Times New Roman"/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4"/>
            </w:tblGrid>
            <w:tr w:rsidR="007E1C8E" w:rsidRPr="007E1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1C8E" w:rsidRPr="007E1C8E" w:rsidRDefault="007E1C8E" w:rsidP="00977EF5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77EF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Б</w:t>
                  </w:r>
                  <w:r w:rsidRPr="007E1C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аннер продуктов, счет, быстрые действия, сервисные блоки</w:t>
                  </w:r>
                </w:p>
              </w:tc>
            </w:tr>
          </w:tbl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64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QR-оплата, пополнение счета, перевод</w:t>
            </w:r>
          </w:p>
        </w:tc>
        <w:tc>
          <w:tcPr>
            <w:tcW w:w="2327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Слабая - витрина почти одинаковая для всех</w:t>
            </w:r>
          </w:p>
        </w:tc>
        <w:tc>
          <w:tcPr>
            <w:tcW w:w="2422" w:type="dxa"/>
          </w:tcPr>
          <w:p w:rsidR="007E1C8E" w:rsidRPr="00977EF5" w:rsidRDefault="000940D5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Высокая </w:t>
            </w:r>
            <w:r w:rsidR="00F30B9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баннер вкладов и продуктов</w:t>
            </w:r>
          </w:p>
        </w:tc>
        <w:tc>
          <w:tcPr>
            <w:tcW w:w="2977" w:type="dxa"/>
          </w:tcPr>
          <w:p w:rsidR="007E1C8E" w:rsidRPr="00977EF5" w:rsidRDefault="000940D5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Баннер занимает главный экран</w:t>
            </w:r>
          </w:p>
        </w:tc>
      </w:tr>
      <w:tr w:rsidR="007E1C8E" w:rsidRPr="00977EF5" w:rsidTr="001E5FBB">
        <w:tc>
          <w:tcPr>
            <w:tcW w:w="2122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sz w:val="24"/>
                <w:szCs w:val="24"/>
              </w:rPr>
              <w:t>Альфа Банк</w:t>
            </w:r>
          </w:p>
        </w:tc>
        <w:tc>
          <w:tcPr>
            <w:tcW w:w="22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1C8E" w:rsidRPr="007E1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1C8E" w:rsidRPr="007E1C8E" w:rsidRDefault="007E1C8E" w:rsidP="00977EF5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E1C8E" w:rsidRPr="007E1C8E" w:rsidRDefault="007E1C8E" w:rsidP="00977EF5">
            <w:pPr>
              <w:rPr>
                <w:rFonts w:ascii="Times New Roman" w:hAnsi="Times New Roman" w:cs="Times New Roman"/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4"/>
            </w:tblGrid>
            <w:tr w:rsidR="007E1C8E" w:rsidRPr="007E1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1C8E" w:rsidRPr="007E1C8E" w:rsidRDefault="007E1C8E" w:rsidP="00977EF5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77EF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С</w:t>
                  </w:r>
                  <w:r w:rsidRPr="007E1C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чета, кредитка, поиск, витрина продуктов</w:t>
                  </w:r>
                </w:p>
              </w:tc>
            </w:tr>
          </w:tbl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64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Переводы, платежи</w:t>
            </w:r>
          </w:p>
        </w:tc>
        <w:tc>
          <w:tcPr>
            <w:tcW w:w="2327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Средняя - рекомендации и предложения</w:t>
            </w:r>
          </w:p>
        </w:tc>
        <w:tc>
          <w:tcPr>
            <w:tcW w:w="2422" w:type="dxa"/>
          </w:tcPr>
          <w:p w:rsidR="007E1C8E" w:rsidRPr="00977EF5" w:rsidRDefault="007E1C8E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Высокая - кредитные предложения</w:t>
            </w:r>
          </w:p>
        </w:tc>
        <w:tc>
          <w:tcPr>
            <w:tcW w:w="2977" w:type="dxa"/>
          </w:tcPr>
          <w:p w:rsidR="007E1C8E" w:rsidRPr="00977EF5" w:rsidRDefault="000940D5" w:rsidP="00977E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7EF5">
              <w:rPr>
                <w:rFonts w:ascii="Times New Roman" w:hAnsi="Times New Roman" w:cs="Times New Roman"/>
                <w:bCs/>
                <w:sz w:val="24"/>
                <w:szCs w:val="24"/>
              </w:rPr>
              <w:t>Одинаковая визуальная важность элементов</w:t>
            </w:r>
          </w:p>
        </w:tc>
      </w:tr>
    </w:tbl>
    <w:p w:rsidR="000940D5" w:rsidRDefault="000940D5" w:rsidP="00977EF5">
      <w:pPr>
        <w:ind w:firstLine="709"/>
        <w:rPr>
          <w:rFonts w:ascii="Times New Roman" w:hAnsi="Times New Roman" w:cs="Times New Roman"/>
          <w:sz w:val="28"/>
          <w:szCs w:val="28"/>
        </w:rPr>
        <w:sectPr w:rsidR="000940D5" w:rsidSect="007E1C8E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0940D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E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Найденные UX-паттерны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b/>
          <w:bCs/>
          <w:sz w:val="28"/>
          <w:szCs w:val="28"/>
        </w:rPr>
        <w:t>Паттерн 1</w:t>
      </w:r>
      <w:r w:rsidRPr="00977E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7EF5">
        <w:rPr>
          <w:rFonts w:ascii="Times New Roman" w:hAnsi="Times New Roman" w:cs="Times New Roman"/>
          <w:sz w:val="28"/>
          <w:szCs w:val="28"/>
        </w:rPr>
        <w:t>Быстрые действия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Практически во всех банковских приложениях на главном экране присутствует блок быстрых действий. Он предназначен для выполнения наиболее востребованных операций без необходимости перехода в дополнительные разделы приложения. Обычно такие действия представлены в виде иконок или карточек, расположенных в верхней части интерфейса или сразу под блоком счетов.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Наиболее распространенными операциями в этом блоке являются перевод по номеру телефона, пополнение счета, оплата по QR-коду и различные виды платежей. Размещение этих функций на главном экране позволяет пользователю выполнить основные операции за минимальное количество шагов. Таким образом, данный паттерн направлен на сокращение времени взаимодействия с приложением и повышение удобства выполнения повседневных финансовых операций.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b/>
          <w:bCs/>
          <w:sz w:val="28"/>
          <w:szCs w:val="28"/>
        </w:rPr>
        <w:t>Паттерн 2</w:t>
      </w:r>
      <w:r w:rsidRPr="00977E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7EF5">
        <w:rPr>
          <w:rFonts w:ascii="Times New Roman" w:hAnsi="Times New Roman" w:cs="Times New Roman"/>
          <w:sz w:val="28"/>
          <w:szCs w:val="28"/>
        </w:rPr>
        <w:t>Карточки финансовых продуктов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Еще одним распространенным элементом интерфейса является использование карточного представления банковских продуктов. Счета, карты и другие финансовые инструменты отображаются в виде отдельных карточек, которые содержат основную информацию о продукте и позволяют быстро перейти к операциям.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Как правило, карточка включает в себя текущий баланс, тип счета или карты, а также последние цифры номера карты. В некоторых приложениях дополнительно отображается статус счета или доступные действия. Такой способ представления информации делает интерфейс более наглядным и структурированным, а также упрощает восприятие финансовых данных пользователем.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Паттерн 3</w:t>
      </w:r>
      <w:r w:rsidRPr="00977E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7EF5">
        <w:rPr>
          <w:rFonts w:ascii="Times New Roman" w:hAnsi="Times New Roman" w:cs="Times New Roman"/>
          <w:sz w:val="28"/>
          <w:szCs w:val="28"/>
        </w:rPr>
        <w:t>Финансовая аналитика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Многие банковские приложения включают на главном экране элементы финансовой аналитики. Они помогают пользователю отслеживать структуру расходов и лучше понимать собственное финансовое поведение. В рамках такого блока обычно отображается информация о сумме расходов за текущий месяц, распределении трат по категориям и общей динамике финансовой активности.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Иногда эти данные визуализируются с помощью графиков или диаграмм, что делает информацию более наглядной. Наличие аналитики в интерфейсе повышает ценность банковского приложения, превращая его не только в инструмент для проведения операций, но и в средство управления личными финансами.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b/>
          <w:bCs/>
          <w:sz w:val="28"/>
          <w:szCs w:val="28"/>
        </w:rPr>
        <w:t>Паттерн 4</w:t>
      </w:r>
      <w:r w:rsidRPr="00977E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7EF5">
        <w:rPr>
          <w:rFonts w:ascii="Times New Roman" w:hAnsi="Times New Roman" w:cs="Times New Roman"/>
          <w:sz w:val="28"/>
          <w:szCs w:val="28"/>
        </w:rPr>
        <w:t>Переводы через контакты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Во многих банковских приложениях реализован механизм быстрых переводов через список контактов или частых получателей. Такой интерфейс позволяет пользователю отправить деньги человеку, с которым он уже взаимодействовал ранее, без необходимости вводить номер телефона или реквизиты вручную.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Визуально данный элемент обычно представлен в виде горизонтального списка с аватарами получателей. Это ускоряет процесс повторяющихся переводов и делает взаимодействие с приложением более удобным. Использование визуальных элементов, таких как фотографии или инициалы пользователей, также упрощает навигацию и помогает быстрее найти нужного получателя.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b/>
          <w:bCs/>
          <w:sz w:val="28"/>
          <w:szCs w:val="28"/>
        </w:rPr>
        <w:t>Паттерн 5</w:t>
      </w:r>
      <w:r w:rsidRPr="00977E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7EF5">
        <w:rPr>
          <w:rFonts w:ascii="Times New Roman" w:hAnsi="Times New Roman" w:cs="Times New Roman"/>
          <w:sz w:val="28"/>
          <w:szCs w:val="28"/>
        </w:rPr>
        <w:t>Маркетинговая витрина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 xml:space="preserve">Главный экран банковских приложений часто используется не только для выполнения операций, но и как витрина для продвижения финансовых </w:t>
      </w:r>
      <w:r w:rsidRPr="00977EF5">
        <w:rPr>
          <w:rFonts w:ascii="Times New Roman" w:hAnsi="Times New Roman" w:cs="Times New Roman"/>
          <w:sz w:val="28"/>
          <w:szCs w:val="28"/>
        </w:rPr>
        <w:lastRenderedPageBreak/>
        <w:t>продуктов. В интерфейсе размещаются баннеры и карточки с предложениями кредитов, вкладов, рассрочек и различных акций.</w:t>
      </w:r>
    </w:p>
    <w:p w:rsidR="00977EF5" w:rsidRPr="00977EF5" w:rsidRDefault="00977EF5" w:rsidP="001E5FBB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EF5">
        <w:rPr>
          <w:rFonts w:ascii="Times New Roman" w:hAnsi="Times New Roman" w:cs="Times New Roman"/>
          <w:sz w:val="28"/>
          <w:szCs w:val="28"/>
        </w:rPr>
        <w:t>Такие элементы позволяют банкам информировать пользователей о новых продуктах и стимулировать их к использованию дополнительных финансовых сервисов. Однако большое количество маркетинговых блоков может увеличивать визуальную нагрузку интерфейса и отвлекать пользователя от выполнения основных задач. Поэтому при проектировании витрины важно соблюдать баланс между функциональными элементами и рекламными предложениями.</w:t>
      </w:r>
    </w:p>
    <w:p w:rsidR="00977EF5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вявленных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UX </w:t>
      </w:r>
      <w:r>
        <w:rPr>
          <w:rFonts w:ascii="Times New Roman" w:hAnsi="Times New Roman" w:cs="Times New Roman"/>
          <w:b/>
          <w:bCs/>
          <w:sz w:val="28"/>
          <w:szCs w:val="28"/>
        </w:rPr>
        <w:t>проблем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1. Перегруженность интерфейса (visual clutter)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На одном экране собрано слишком много разных блоков: карты/счета, быстрые действия, аналитика, персональные предложения, баннеры и т.д.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На скриншотах видно плотное размещение карточек и рекламных баннеров</w:t>
      </w:r>
      <w:r>
        <w:rPr>
          <w:rFonts w:ascii="Times New Roman" w:hAnsi="Times New Roman" w:cs="Times New Roman"/>
          <w:sz w:val="28"/>
          <w:szCs w:val="28"/>
        </w:rPr>
        <w:t xml:space="preserve"> это </w:t>
      </w:r>
      <w:r w:rsidRPr="00DC0F32">
        <w:rPr>
          <w:rFonts w:ascii="Times New Roman" w:hAnsi="Times New Roman" w:cs="Times New Roman"/>
          <w:sz w:val="28"/>
          <w:szCs w:val="28"/>
        </w:rPr>
        <w:t>визуально элементы «давят» друг на друга.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Пользователь тратит больше времени на визуальную фильтрацию: что важно, а что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C0F32">
        <w:rPr>
          <w:rFonts w:ascii="Times New Roman" w:hAnsi="Times New Roman" w:cs="Times New Roman"/>
          <w:sz w:val="28"/>
          <w:szCs w:val="28"/>
        </w:rPr>
        <w:t>реклама; повышается когнитивная нагрузка и вероятность ошибочного нажатия. Для бизнеса это снижает скорость выполнения операций и ухудшает конверсию «основных задач» (перевод, оплата).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Приоритизировать контент: выделить «основную зону» (баланс + 3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C0F32">
        <w:rPr>
          <w:rFonts w:ascii="Times New Roman" w:hAnsi="Times New Roman" w:cs="Times New Roman"/>
          <w:sz w:val="28"/>
          <w:szCs w:val="28"/>
        </w:rPr>
        <w:t>4 быстрых действия), маркетинг оставить в отдельной карусели или вторичном табе. Использовать whitespace и четкую иерархию типографики; провести A/B-тест на уменьшение плотности элементов и замерить время выполнения ключевых задач.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2. Длинный вертикальный скролл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Важные функции и информация смещены далеко вниз, требуют многократного скролла.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На скриншотах часть полезных действий и аналитики уходит «вниз», баннеры занимают верх.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Увеличивается время до целевого действия; часто пользователь не досматривает до нужного блока (низкая discoverability). Мобильный пользователь особенно чувствителен к длинному скроллу.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Принять правило «one-screen tasks»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C0F32">
        <w:rPr>
          <w:rFonts w:ascii="Times New Roman" w:hAnsi="Times New Roman" w:cs="Times New Roman"/>
          <w:sz w:val="28"/>
          <w:szCs w:val="28"/>
        </w:rPr>
        <w:t xml:space="preserve"> ключевые операции должны быть доступны без скролла. Использовать приоритетные карточки, а </w:t>
      </w:r>
      <w:r w:rsidRPr="00DC0F32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дополнительную информацию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C0F32">
        <w:rPr>
          <w:rFonts w:ascii="Times New Roman" w:hAnsi="Times New Roman" w:cs="Times New Roman"/>
          <w:sz w:val="28"/>
          <w:szCs w:val="28"/>
        </w:rPr>
        <w:t xml:space="preserve"> в раскрываемых панелях (accordions) или на отдельных вкладках.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3. Баннеры мешают (intrusive promotional content)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Рекламные/продажные баннеры занимают визуально приоритетные зоны и конкурируют с функционалом.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Большие цветные баннеры (кредиты, акции) прямо под балансом или даже вместо него.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Отвлечение от основного сценария (проверить баланс, сделать перевод). Может вызывать раздражение и отток пользователей, снижается доверие к приложению как к «инструменту».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Переместить маркетинг в «вкладку витрина» или в неинвазивную карусель, показывать персональные предложения только при релевантности (контекстный триггер). Ограничить показ баннеров первым экраном до одного ненавязчивого элемента.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4. Смешение сервисов и продаж (confused information architecture)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Функции и коммерческие предложения перемешаны без явной структуры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пользователь не понимает, где функционал, а где реклама.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Блоки «переводы», «оплатить» соседствуют с карточками «получи кредит» и «акции» без разделения.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Ухудшение навигации, увеличение ошибок, низкая эффективность cross-sell (пользователь не замечает полезные предложения, потому что не доверяет витрине).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Ввести ясные контейнеры/зоны: «Финансы», «Операции», «Предложения». Использовать цвет/тон/иконографику для разграничения. На уровне IA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провести категории карточек и сценарные потоки.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5. Одинаковая визуальная важность элементов (poor visual hierarchy)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Кнопки, баннеры и информативные карточки имеют схожую размерность и визуальный вес.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Баланс, баннеры и иконки быстрых действий выглядят одинаково, нет выделения приоритетных действий.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Пользователь не знает, куда смотреть в первую очередь; рост времени на выполнение задач и падение conversion rate для целевых сценариев.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Ввести четкую иерархию: размер/контраст/паддинги для приоритетных элементов; вторичный контент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C0F32">
        <w:rPr>
          <w:rFonts w:ascii="Times New Roman" w:hAnsi="Times New Roman" w:cs="Times New Roman"/>
          <w:sz w:val="28"/>
          <w:szCs w:val="28"/>
        </w:rPr>
        <w:t xml:space="preserve"> более сдержанный визуально. Принять design tokens для уровней важности.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6. Пользователь ищет функцию (poor discoverability/navigation)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Непросто найти конкретную функцию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C0F32">
        <w:rPr>
          <w:rFonts w:ascii="Times New Roman" w:hAnsi="Times New Roman" w:cs="Times New Roman"/>
          <w:sz w:val="28"/>
          <w:szCs w:val="28"/>
        </w:rPr>
        <w:t>поиск/категории непонятны или скрыты.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На скриншотах видны иконки без пояснений или многочисленные похожие кнопки; поиск не очевиден.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Возрастает количество входящих в чат/в службу поддержки запросов, падает самообслуживание, увеличивается отток нерегулярных пользователей.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Улучшить навигацию: пронумерованные/подписанные иконки, быстрый поиск с предсказанием, «горячие клавиши» (частые задачи). Провести tree-testing и card sorting, чтобы оптимизировать расположение функций.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7. Слишком много сценариев на одном экране (context overload)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Главный экран пытается решать все возможные пользовательские сценарии одновременно.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Одновременно видны управление картой, аналитика, онлайн-сервисы, маркетинг, чат поддержки.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Снижается эффективность выполнения конкретной задачи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пользователь отвлекается или теряется. Для новых пользователей это особенно критично.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Разделять сценарии: сделать первый экран «оперативным», вторые</w:t>
      </w:r>
      <w:r>
        <w:rPr>
          <w:rFonts w:ascii="Times New Roman" w:hAnsi="Times New Roman" w:cs="Times New Roman"/>
          <w:sz w:val="28"/>
          <w:szCs w:val="28"/>
        </w:rPr>
        <w:t xml:space="preserve"> это </w:t>
      </w:r>
      <w:r w:rsidRPr="00DC0F32">
        <w:rPr>
          <w:rFonts w:ascii="Times New Roman" w:hAnsi="Times New Roman" w:cs="Times New Roman"/>
          <w:sz w:val="28"/>
          <w:szCs w:val="28"/>
        </w:rPr>
        <w:t>«аналитика», «витрина», «сервисы». Поддержать персональные потоки (например, для пользователей, которые больше переводят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C0F32">
        <w:rPr>
          <w:rFonts w:ascii="Times New Roman" w:hAnsi="Times New Roman" w:cs="Times New Roman"/>
          <w:sz w:val="28"/>
          <w:szCs w:val="28"/>
        </w:rPr>
        <w:t>адаптировать стартовую панель).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8. Повторяющиеся блоки (redundant patterns)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Одинаковые или близкие по смыслу функции дублируются в разных местах.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Несколько блоков перевода (быстрые переводы, contacts, перевод по номеру) показывают один и тот же набор опций.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Путаница, расточение внимания и экрана; пользователь может не понять, в каком блоке действие «правильное».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Консолидировать точки входа в один унифицированный компонент «переводы/платежи» с контекстной фильтрацией; если нужен быстрый доступ сделать один главный CTA и мелкие ссылки в других местах.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9. Слабая персонализация витрины (low relevancy)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Витрина формируется одинаково для всех пользователей, мало учитва эмо/поведение.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Показываются общие промо-баннеры и стандартные карточки кешбэка, несмотря на историю транзакций.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Меньше кликов по персональным предложениям, снижение LTV и эффективности cross-sell. Пользователь получает нерелевантный контент </w:t>
      </w:r>
      <w:r>
        <w:rPr>
          <w:rFonts w:ascii="Times New Roman" w:hAnsi="Times New Roman" w:cs="Times New Roman"/>
          <w:sz w:val="28"/>
          <w:szCs w:val="28"/>
        </w:rPr>
        <w:t xml:space="preserve">следует </w:t>
      </w:r>
      <w:r w:rsidRPr="00DC0F32">
        <w:rPr>
          <w:rFonts w:ascii="Times New Roman" w:hAnsi="Times New Roman" w:cs="Times New Roman"/>
          <w:sz w:val="28"/>
          <w:szCs w:val="28"/>
        </w:rPr>
        <w:t>раздражение.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Использовать сигналы: частые операции, категория трат, дата последней активности и на их основе показывать релевантные предложения. Внедрить гипотезы персонализации и замерить CTR/конверсию.</w:t>
      </w:r>
    </w:p>
    <w:p w:rsidR="00DC0F32" w:rsidRPr="00DC0F32" w:rsidRDefault="00DC0F32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10. Отсутствие сценарного интерфейса (no task flows)</w:t>
      </w:r>
    </w:p>
    <w:p w:rsidR="00DC0F32" w:rsidRPr="00DC0F32" w:rsidRDefault="00DC0F32" w:rsidP="001E5FBB">
      <w:pPr>
        <w:jc w:val="both"/>
        <w:rPr>
          <w:rFonts w:ascii="Times New Roman" w:hAnsi="Times New Roman" w:cs="Times New Roman"/>
          <w:sz w:val="28"/>
          <w:szCs w:val="28"/>
        </w:rPr>
      </w:pPr>
      <w:r w:rsidRPr="00DC0F32">
        <w:rPr>
          <w:rFonts w:ascii="Times New Roman" w:hAnsi="Times New Roman" w:cs="Times New Roman"/>
          <w:b/>
          <w:bCs/>
          <w:sz w:val="28"/>
          <w:szCs w:val="28"/>
        </w:rPr>
        <w:t>Суть.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Интерфейс не подстраивается под текущую задачу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C0F32">
        <w:rPr>
          <w:rFonts w:ascii="Times New Roman" w:hAnsi="Times New Roman" w:cs="Times New Roman"/>
          <w:sz w:val="28"/>
          <w:szCs w:val="28"/>
        </w:rPr>
        <w:t xml:space="preserve"> нет «помощника» или контекстных подсказок.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Как проявляется.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При попытке совершить перевод пользователь видит общий набор опций, а не упрощенный пошаговый путь; нет подсказок для новичков.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Влияние.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Повышается вероятность ошибок и отказов во время выполнения операций; ухудшается опыт новых пользователей и снижаетl удержание.</w:t>
      </w:r>
      <w:r w:rsidRPr="00DC0F32">
        <w:rPr>
          <w:rFonts w:ascii="Times New Roman" w:hAnsi="Times New Roman" w:cs="Times New Roman"/>
          <w:sz w:val="28"/>
          <w:szCs w:val="28"/>
        </w:rPr>
        <w:br/>
      </w:r>
      <w:r w:rsidRPr="00DC0F32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  <w:r w:rsidRPr="00DC0F32">
        <w:rPr>
          <w:rFonts w:ascii="Times New Roman" w:hAnsi="Times New Roman" w:cs="Times New Roman"/>
          <w:sz w:val="28"/>
          <w:szCs w:val="28"/>
        </w:rPr>
        <w:t xml:space="preserve"> Ввести сценарные микровзаимодействия: пошаговые модальные окна, контекстные подсказки (guided flows) и«умные» CTA, которые меняют текст/приоритет в зависимости от истории пользователя. Произвести анализ пользовательских задач и спроектировать маршруты для 80% наиболее частых сценариев.</w:t>
      </w:r>
    </w:p>
    <w:p w:rsidR="00671670" w:rsidRDefault="00671670" w:rsidP="001E5F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71670" w:rsidRPr="00671670" w:rsidRDefault="00671670" w:rsidP="001E5FB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670">
        <w:rPr>
          <w:rFonts w:ascii="Times New Roman" w:hAnsi="Times New Roman" w:cs="Times New Roman"/>
          <w:b/>
          <w:bCs/>
          <w:sz w:val="28"/>
          <w:szCs w:val="28"/>
        </w:rPr>
        <w:t>Ключевой вывод анализа</w:t>
      </w:r>
    </w:p>
    <w:p w:rsidR="00671670" w:rsidRDefault="00671670" w:rsidP="001E5FB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670">
        <w:rPr>
          <w:rFonts w:ascii="Times New Roman" w:hAnsi="Times New Roman" w:cs="Times New Roman"/>
          <w:sz w:val="28"/>
          <w:szCs w:val="28"/>
        </w:rPr>
        <w:t>Анализ мобильных банковских приложений показывает, что большинство витрин построено вокруг структуры банковских продуктов. Пользователь сталкивается с навигацией по категориям «карты», «кредиты», «вклады», хотя реальные задачи пользователя формулируются иначе: перевести деньги, оплатить услуги, накопить средства или контролировать расходы.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670">
        <w:rPr>
          <w:rFonts w:ascii="Times New Roman" w:hAnsi="Times New Roman" w:cs="Times New Roman"/>
          <w:sz w:val="28"/>
          <w:szCs w:val="28"/>
        </w:rPr>
        <w:t>Это приводит к тому, что пользователь вынужден сначала интерпретировать структуру приложения, а затем искать нужную функцию.</w:t>
      </w:r>
    </w:p>
    <w:p w:rsidR="00671670" w:rsidRPr="00671670" w:rsidRDefault="00671670" w:rsidP="001E5FB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670">
        <w:rPr>
          <w:rFonts w:ascii="Times New Roman" w:hAnsi="Times New Roman" w:cs="Times New Roman"/>
          <w:sz w:val="28"/>
          <w:szCs w:val="28"/>
        </w:rPr>
        <w:t xml:space="preserve">Следовательно, основным направлением улучшения витрины может стать переход от продуктовой структуры интерфейса к </w:t>
      </w:r>
      <w:r w:rsidRPr="00671670">
        <w:rPr>
          <w:rFonts w:ascii="Times New Roman" w:hAnsi="Times New Roman" w:cs="Times New Roman"/>
          <w:b/>
          <w:bCs/>
          <w:sz w:val="28"/>
          <w:szCs w:val="28"/>
        </w:rPr>
        <w:t>сценарной структуре</w:t>
      </w:r>
      <w:r w:rsidRPr="00671670">
        <w:rPr>
          <w:rFonts w:ascii="Times New Roman" w:hAnsi="Times New Roman" w:cs="Times New Roman"/>
          <w:sz w:val="28"/>
          <w:szCs w:val="28"/>
        </w:rPr>
        <w:t>, основанной на пользовательских задачах.</w:t>
      </w:r>
    </w:p>
    <w:p w:rsidR="00DC0F32" w:rsidRDefault="00DC0F32" w:rsidP="001E5FB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FBB" w:rsidRDefault="001E5FBB" w:rsidP="001E5FB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FBB" w:rsidRDefault="001E5FBB" w:rsidP="001E5FB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FBB" w:rsidRDefault="001E5FBB" w:rsidP="001E5FB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FBB" w:rsidRDefault="001E5FBB" w:rsidP="001E5FB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FBB" w:rsidRDefault="001E5FBB" w:rsidP="001E5FBB">
      <w:pPr>
        <w:pStyle w:val="a3"/>
        <w:numPr>
          <w:ilvl w:val="0"/>
          <w:numId w:val="2"/>
        </w:numPr>
        <w:jc w:val="both"/>
        <w:rPr>
          <w:b/>
          <w:bCs/>
        </w:rPr>
      </w:pPr>
      <w:r w:rsidRPr="001E5FBB">
        <w:rPr>
          <w:b/>
          <w:bCs/>
        </w:rPr>
        <w:lastRenderedPageBreak/>
        <w:t>Целевые пользовательские сценарии</w:t>
      </w:r>
    </w:p>
    <w:p w:rsidR="001E5FBB" w:rsidRDefault="001E5FBB" w:rsidP="001E5FBB">
      <w:pPr>
        <w:spacing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E5FBB" w:rsidRDefault="001E5FBB" w:rsidP="001E5FBB">
      <w:pPr>
        <w:spacing w:line="360" w:lineRule="auto"/>
        <w:ind w:left="170" w:right="57" w:firstLine="851"/>
        <w:jc w:val="both"/>
      </w:pPr>
      <w:r w:rsidRPr="001E5FBB">
        <w:rPr>
          <w:rFonts w:ascii="Times New Roman" w:hAnsi="Times New Roman" w:cs="Times New Roman"/>
          <w:sz w:val="28"/>
          <w:szCs w:val="28"/>
        </w:rPr>
        <w:t>На основе проведенного анализа витрин мобильных банковских приложений были выделены ключевые пользовательские сценарии, отражающие наиболее распространенные задачи клиентов при использовании мобильного банка. Эти сценарии описывают реальные жизненные ситуации, в которых пользователь обращается к банковскому приложению для решения конкретной финансовой задачи</w:t>
      </w:r>
      <w:r w:rsidRPr="001E5FBB">
        <w:t>.</w:t>
      </w:r>
    </w:p>
    <w:p w:rsidR="00E86FFE" w:rsidRPr="00E86FFE" w:rsidRDefault="00E86FFE" w:rsidP="00E86FFE">
      <w:pPr>
        <w:spacing w:line="360" w:lineRule="auto"/>
        <w:ind w:left="170" w:right="57" w:firstLine="851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b/>
          <w:bCs/>
          <w:sz w:val="28"/>
        </w:rPr>
        <w:t>Сценарий 1. Быстрый перевод денежных средств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Один из наиболее частых сценариев использования банковского приложения связан с необходимостью быстро перевести деньги другому человеку. Такая ситуация возникает, например, при возврате долга, оплате совместного счета в кафе или переводе средств родственникам.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 xml:space="preserve">В этом случае пользователь стремится выполнить операцию максимально быстро и без необходимости вводить длинные банковские реквизиты. </w:t>
      </w:r>
      <w:r w:rsidR="00934114" w:rsidRPr="00934114">
        <w:rPr>
          <w:rFonts w:ascii="Times New Roman" w:hAnsi="Times New Roman"/>
          <w:sz w:val="28"/>
        </w:rPr>
        <w:t>Обычно процесс перевода включает несколько последовательных действий. Пользователь открывает мобильное приложение и проходит авторизацию с помощью PIN-кода или биометрии. Далее он выбирает раздел переводов, указывает получателя и сумму перевода, после чего подтверждает выполнение операции.</w:t>
      </w:r>
    </w:p>
    <w:p w:rsid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Ключевой целью пользователя в данном сценарии является минимизация времени на выполнение операции. Поэтому для успешной реализации такого сценария интерфейс должен обеспечивать быстрый доступ к функции перевода непосредственно с главного экрана приложения.</w:t>
      </w:r>
    </w:p>
    <w:p w:rsid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b/>
          <w:bCs/>
          <w:sz w:val="28"/>
        </w:rPr>
        <w:lastRenderedPageBreak/>
        <w:t>Сценарий 2. Оплата регулярных услуг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Другим распространенным сценарием является оплата регулярных счетов и услуг. К таким платежам относятся оплата мобильной связи, интернета, коммунальных услуг или различных подписок.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 xml:space="preserve">Пользователь обычно выполняет такие операции регулярно, поэтому для него важно, чтобы процесс оплаты был максимально простым и не требовал повторного ввода реквизитов. </w:t>
      </w:r>
      <w:r w:rsidR="00934114" w:rsidRPr="00934114">
        <w:rPr>
          <w:rFonts w:ascii="Times New Roman" w:hAnsi="Times New Roman"/>
          <w:sz w:val="28"/>
        </w:rPr>
        <w:t>В большинстве современных банковских приложений оплата регулярных услуг реализована через механизм автоматического отображения начислений. Пользователь открывает мобильное приложение и переходит в раздел платежей или оплаты услуг, где в верхней части интерфейса отображаются актуальные счета за коммунальные и другие регулярные услуги. Пользователь выбирает нужный счет, проверяет сумму платежа, указывает карту или счет для списания средств и подтверждает выполнение операции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Главной задачей пользователя в данном сценарии является быстрое выполнение регулярных платежей с минимальным количеством действий. Поэтому наличие шаблонов платежей и быстрый доступ к ним на главном экране значительно повышает удобство использования приложения.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b/>
          <w:bCs/>
          <w:sz w:val="28"/>
        </w:rPr>
        <w:t>Сценарий 3. Контроль и анализ личных расходов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Многие пользователи используют банковское приложение не только для проведения операций, но и для анализа собственных финансовых расходов. Такой сценарий возникает, когда пользователь хочет понять, на какие категории расходов уходит большая часть средств, а также оценить общий объем трат за определенный период.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 xml:space="preserve">В рамках этого сценария пользователь открывает приложение и переходит к разделу финансовой аналитики. Там он может увидеть информацию о суммарных расходах за месяц, распределении расходов по категориям и динамике финансовых операций. На основе этих данных </w:t>
      </w:r>
      <w:r w:rsidRPr="00E86FFE">
        <w:rPr>
          <w:rFonts w:ascii="Times New Roman" w:hAnsi="Times New Roman"/>
          <w:sz w:val="28"/>
        </w:rPr>
        <w:lastRenderedPageBreak/>
        <w:t>пользователь может сделать выводы о собственных финансовых привычках и при необходимости скорректировать структуру расходов.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Таким образом, банковское приложение в данном случае выступает не только как инструмент для проведения финансовых операций, но и как средство управления личным бюджетом.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b/>
          <w:bCs/>
          <w:sz w:val="28"/>
        </w:rPr>
        <w:t>Сценарий 4. Накопление денежных средств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Еще одним важным сценарием является накопление средств на определенные цели. Пользователь может планировать накопления на отпуск, крупную покупку или формирование финансовой подушки безопасности.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В этом случае пользователь открывает приложение, выбирает раздел накоплений или вкладов, создает новую цель накопления, указывает желаемую сумму и срок достижения цели. В некоторых случаях пользователь также настраивает автоматическое пополнение накопительного счета.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Основная задача пользователя в данном сценарии заключается в удобном управлении накоплениями и возможности отслеживать прогресс достижения финансовой цели. Поэтому визуальное отображение прогресса накоплений и простота настройки регулярных переводов играют важную роль в пользовательском опыте.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b/>
          <w:bCs/>
          <w:sz w:val="28"/>
        </w:rPr>
        <w:t>Сценарий 5. Получение кредита или заемных средств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Сценарий оформления кредита возникает в ситуациях, когда пользователю срочно требуются дополнительные денежные средства. Это может быть связано с непредвиденными расходами, ремонтом, покупкой техники или другими финансовыми потребностями.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 xml:space="preserve">В рамках данного сценария пользователь открывает мобильное приложение и изучает доступные кредитные предложения. Обычно интерфейс показывает предварительно одобренную сумму кредита или </w:t>
      </w:r>
      <w:r w:rsidRPr="00E86FFE">
        <w:rPr>
          <w:rFonts w:ascii="Times New Roman" w:hAnsi="Times New Roman"/>
          <w:sz w:val="28"/>
        </w:rPr>
        <w:lastRenderedPageBreak/>
        <w:t>предлагает воспользоваться кредитным калькулятором для оценки условий займа. После этого пользователь может ознакомиться с условиями кредитования и при необходимости отправить заявку на оформление кредита.</w:t>
      </w:r>
    </w:p>
    <w:p w:rsid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E86FFE">
        <w:rPr>
          <w:rFonts w:ascii="Times New Roman" w:hAnsi="Times New Roman"/>
          <w:sz w:val="28"/>
        </w:rPr>
        <w:t>Для пользователя важным фактором в этом сценарии является прозрачность условий и возможность быстро оценить доступные варианты финансирования непосредственно в мобильном приложении.</w:t>
      </w:r>
    </w:p>
    <w:p w:rsidR="001C58A0" w:rsidRPr="00E86FFE" w:rsidRDefault="001C58A0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b/>
          <w:bCs/>
          <w:sz w:val="28"/>
        </w:rPr>
      </w:pPr>
      <w:r w:rsidRPr="001C58A0">
        <w:rPr>
          <w:rFonts w:ascii="Times New Roman" w:hAnsi="Times New Roman"/>
          <w:b/>
          <w:bCs/>
          <w:sz w:val="28"/>
        </w:rPr>
        <w:t>Вывод</w:t>
      </w:r>
    </w:p>
    <w:p w:rsidR="001C58A0" w:rsidRPr="001C58A0" w:rsidRDefault="001C58A0" w:rsidP="001C58A0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1C58A0">
        <w:rPr>
          <w:rFonts w:ascii="Times New Roman" w:hAnsi="Times New Roman"/>
          <w:sz w:val="28"/>
        </w:rPr>
        <w:t>Рассмотренные сценарии показывают, что ключевые задачи пользователей банковских приложений связаны не столько с управлением банковскими продуктами, сколько с выполнением конкретных финансовых действий. Пользователь стремится быстро выполнить перевод, оплатить услуги, проконтролировать расходы, накопить средства или получить кредит.</w:t>
      </w:r>
    </w:p>
    <w:p w:rsidR="001C58A0" w:rsidRPr="001C58A0" w:rsidRDefault="001C58A0" w:rsidP="001C58A0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  <w:r w:rsidRPr="001C58A0">
        <w:rPr>
          <w:rFonts w:ascii="Times New Roman" w:hAnsi="Times New Roman"/>
          <w:sz w:val="28"/>
        </w:rPr>
        <w:t>Следовательно, при проектировании витрины мобильного банковского приложения целесообразно ориентироваться не на структуру банковских продуктов, а на реальные пользовательские задачи и жизненные ситуации. Такой подход позволяет упростить навигацию в приложении и повысить удобство выполнения основных операций.</w:t>
      </w:r>
    </w:p>
    <w:p w:rsidR="00E86FFE" w:rsidRPr="00E86FFE" w:rsidRDefault="00E86FFE" w:rsidP="00E86FFE">
      <w:pPr>
        <w:spacing w:line="360" w:lineRule="auto"/>
        <w:ind w:left="170" w:right="57" w:firstLine="851"/>
        <w:jc w:val="both"/>
        <w:rPr>
          <w:rFonts w:ascii="Times New Roman" w:hAnsi="Times New Roman"/>
          <w:sz w:val="28"/>
        </w:rPr>
      </w:pPr>
    </w:p>
    <w:p w:rsidR="001E5FBB" w:rsidRDefault="001E5FBB" w:rsidP="001E5FBB">
      <w:pPr>
        <w:spacing w:line="360" w:lineRule="auto"/>
        <w:ind w:left="170" w:right="57" w:firstLine="851"/>
        <w:rPr>
          <w:rFonts w:ascii="Times New Roman" w:hAnsi="Times New Roman"/>
          <w:sz w:val="28"/>
        </w:rPr>
      </w:pPr>
    </w:p>
    <w:p w:rsidR="00DD70CF" w:rsidRDefault="00DD70CF" w:rsidP="001E5FBB">
      <w:pPr>
        <w:spacing w:line="360" w:lineRule="auto"/>
        <w:ind w:left="170" w:right="57" w:firstLine="851"/>
        <w:rPr>
          <w:rFonts w:ascii="Times New Roman" w:hAnsi="Times New Roman"/>
          <w:sz w:val="28"/>
        </w:rPr>
      </w:pPr>
    </w:p>
    <w:p w:rsidR="00DD70CF" w:rsidRDefault="00DD70CF" w:rsidP="001E5FBB">
      <w:pPr>
        <w:spacing w:line="360" w:lineRule="auto"/>
        <w:ind w:left="170" w:right="57" w:firstLine="851"/>
        <w:rPr>
          <w:rFonts w:ascii="Times New Roman" w:hAnsi="Times New Roman"/>
          <w:sz w:val="28"/>
        </w:rPr>
      </w:pPr>
    </w:p>
    <w:p w:rsidR="00DD70CF" w:rsidRDefault="00DD70CF" w:rsidP="001E5FBB">
      <w:pPr>
        <w:spacing w:line="360" w:lineRule="auto"/>
        <w:ind w:left="170" w:right="57" w:firstLine="851"/>
        <w:rPr>
          <w:rFonts w:ascii="Times New Roman" w:hAnsi="Times New Roman"/>
          <w:sz w:val="28"/>
        </w:rPr>
      </w:pPr>
    </w:p>
    <w:p w:rsidR="00DD70CF" w:rsidRDefault="00DD70CF" w:rsidP="001E5FBB">
      <w:pPr>
        <w:spacing w:line="360" w:lineRule="auto"/>
        <w:ind w:left="170" w:right="57" w:firstLine="851"/>
        <w:rPr>
          <w:rFonts w:ascii="Times New Roman" w:hAnsi="Times New Roman"/>
          <w:sz w:val="28"/>
        </w:rPr>
      </w:pPr>
    </w:p>
    <w:p w:rsidR="00DD70CF" w:rsidRDefault="00DD70CF" w:rsidP="001E5FBB">
      <w:pPr>
        <w:spacing w:line="360" w:lineRule="auto"/>
        <w:ind w:left="170" w:right="57" w:firstLine="851"/>
        <w:rPr>
          <w:rFonts w:ascii="Times New Roman" w:hAnsi="Times New Roman"/>
          <w:sz w:val="28"/>
        </w:rPr>
      </w:pPr>
    </w:p>
    <w:p w:rsidR="00DD70CF" w:rsidRDefault="00DD70CF" w:rsidP="001E5FBB">
      <w:pPr>
        <w:spacing w:line="360" w:lineRule="auto"/>
        <w:ind w:left="170" w:right="57" w:firstLine="851"/>
        <w:rPr>
          <w:rFonts w:ascii="Times New Roman" w:hAnsi="Times New Roman"/>
          <w:sz w:val="28"/>
        </w:rPr>
      </w:pPr>
    </w:p>
    <w:p w:rsidR="00DD70CF" w:rsidRDefault="00DD70CF" w:rsidP="001E5FBB">
      <w:pPr>
        <w:spacing w:line="360" w:lineRule="auto"/>
        <w:ind w:left="170" w:right="57" w:firstLine="851"/>
        <w:rPr>
          <w:rFonts w:ascii="Times New Roman" w:hAnsi="Times New Roman"/>
          <w:sz w:val="28"/>
        </w:rPr>
        <w:sectPr w:rsidR="00DD70CF" w:rsidSect="00DD70C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A0765C" w:rsidRPr="0053746B" w:rsidRDefault="00A0765C" w:rsidP="00A076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3746B">
        <w:rPr>
          <w:rFonts w:ascii="Times New Roman" w:hAnsi="Times New Roman" w:cs="Times New Roman"/>
          <w:b/>
          <w:bCs/>
        </w:rPr>
        <w:lastRenderedPageBreak/>
        <w:t>Концепция обновленной витрины</w:t>
      </w:r>
    </w:p>
    <w:p w:rsidR="00DD70CF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A0765C">
        <w:t xml:space="preserve"> </w:t>
      </w:r>
    </w:p>
    <w:p w:rsid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A0765C">
        <w:rPr>
          <w:rFonts w:ascii="Times New Roman" w:hAnsi="Times New Roman"/>
          <w:sz w:val="28"/>
        </w:rPr>
        <w:t>На основе проведенного анализа текущих витрин банковских приложений и выявленных пользовательских сценариев можно сформулировать принципы проектирования обновленной витрины мобильного банка. Основной идеей предлагаемого решения является переход от продуктовой структуры интерфейса к сценарной структуре, ориентированной на реальные задачи пользователя. В такой модели главный экран приложения становится не витриной банковских продуктов, а инструментом для быстрого решения финансовых задач клиента.</w:t>
      </w:r>
      <w:r w:rsidRPr="00A0765C">
        <w:t xml:space="preserve"> </w:t>
      </w:r>
      <w:r w:rsidRPr="00A0765C">
        <w:rPr>
          <w:rFonts w:ascii="Times New Roman" w:hAnsi="Times New Roman"/>
          <w:sz w:val="28"/>
        </w:rPr>
        <w:t>Для демонстрации предлагаемой концепции был разработан прототип обновленной структуры мобильного приложения. Прототип отражает логику расположения основных элементов интерфейса и демонстрирует, каким образом пользователь может выполнять ключевые финансовые операции непосредственно с главного экрана.</w:t>
      </w:r>
    </w:p>
    <w:p w:rsid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</w:p>
    <w:p w:rsidR="00A0765C" w:rsidRDefault="00A0765C" w:rsidP="00A0765C">
      <w:pPr>
        <w:spacing w:line="360" w:lineRule="auto"/>
        <w:ind w:right="57"/>
        <w:jc w:val="both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noProof/>
          <w:sz w:val="24"/>
          <w:szCs w:val="20"/>
        </w:rPr>
        <w:lastRenderedPageBreak/>
        <w:drawing>
          <wp:inline distT="0" distB="0" distL="0" distR="0">
            <wp:extent cx="4406265" cy="6609398"/>
            <wp:effectExtent l="0" t="0" r="0" b="1270"/>
            <wp:docPr id="4449754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75411" name="Рисунок 4449754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688" cy="661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  <w:r w:rsidRPr="00A0765C">
        <w:rPr>
          <w:rFonts w:ascii="Times New Roman" w:hAnsi="Times New Roman"/>
          <w:sz w:val="24"/>
          <w:szCs w:val="20"/>
        </w:rPr>
        <w:t xml:space="preserve">Рисунок 1 </w:t>
      </w:r>
      <w:r w:rsidR="00F30B9A">
        <w:rPr>
          <w:rFonts w:ascii="Times New Roman" w:hAnsi="Times New Roman"/>
          <w:sz w:val="24"/>
          <w:szCs w:val="20"/>
        </w:rPr>
        <w:t>-</w:t>
      </w:r>
      <w:r w:rsidRPr="00A0765C">
        <w:rPr>
          <w:rFonts w:ascii="Times New Roman" w:hAnsi="Times New Roman"/>
          <w:sz w:val="24"/>
          <w:szCs w:val="20"/>
        </w:rPr>
        <w:t xml:space="preserve"> Главная витрина мобильного приложения</w:t>
      </w:r>
    </w:p>
    <w:p w:rsidR="00A0765C" w:rsidRP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A0765C">
        <w:rPr>
          <w:rFonts w:ascii="Times New Roman" w:hAnsi="Times New Roman"/>
          <w:sz w:val="28"/>
        </w:rPr>
        <w:t xml:space="preserve">На рисунке представлена структура главного экрана обновленной витрины мобильного банковского приложения. В верхней части интерфейса размещается блок с приветствием пользователя и общей информацией о финансовом состоянии, включая общий баланс и основные счета. Ниже располагается блок быстрых действий, позволяющий выполнить основные </w:t>
      </w:r>
      <w:r w:rsidRPr="00A0765C">
        <w:rPr>
          <w:rFonts w:ascii="Times New Roman" w:hAnsi="Times New Roman"/>
          <w:sz w:val="28"/>
        </w:rPr>
        <w:lastRenderedPageBreak/>
        <w:t>операции: перевод денежных средств, оплату услуг, пополнение счета и просмотр истории операций.</w:t>
      </w:r>
    </w:p>
    <w:p w:rsidR="00A0765C" w:rsidRP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A0765C">
        <w:rPr>
          <w:rFonts w:ascii="Times New Roman" w:hAnsi="Times New Roman"/>
          <w:sz w:val="28"/>
        </w:rPr>
        <w:t>Далее отображаются карточки частых пользовательских задач, которые позволяют быстро перейти к наиболее востребованным действиям. Ниже расположен список недавних контактов для быстрого перевода средств. Также на главном экране отображается краткая финансовая аналитика расходов за месяц и блок персональных предложений банка.</w:t>
      </w:r>
    </w:p>
    <w:p w:rsid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noProof/>
          <w:sz w:val="24"/>
          <w:szCs w:val="20"/>
        </w:rPr>
        <w:drawing>
          <wp:inline distT="0" distB="0" distL="0" distR="0">
            <wp:extent cx="3873500" cy="5810250"/>
            <wp:effectExtent l="0" t="0" r="0" b="0"/>
            <wp:docPr id="20581985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98598" name="Рисунок 20581985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674" cy="58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  <w:r w:rsidRPr="00A0765C">
        <w:rPr>
          <w:rFonts w:ascii="Times New Roman" w:hAnsi="Times New Roman"/>
          <w:sz w:val="24"/>
          <w:szCs w:val="20"/>
        </w:rPr>
        <w:t xml:space="preserve">Рисунок 2 </w:t>
      </w:r>
      <w:r w:rsidR="00F30B9A">
        <w:rPr>
          <w:rFonts w:ascii="Times New Roman" w:hAnsi="Times New Roman"/>
          <w:sz w:val="24"/>
          <w:szCs w:val="20"/>
        </w:rPr>
        <w:t>-</w:t>
      </w:r>
      <w:r w:rsidRPr="00A0765C">
        <w:rPr>
          <w:rFonts w:ascii="Times New Roman" w:hAnsi="Times New Roman"/>
          <w:sz w:val="24"/>
          <w:szCs w:val="20"/>
        </w:rPr>
        <w:t xml:space="preserve"> Экран перевода денежных средств</w:t>
      </w:r>
    </w:p>
    <w:p w:rsid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A0765C" w:rsidRP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A0765C">
        <w:rPr>
          <w:rFonts w:ascii="Times New Roman" w:hAnsi="Times New Roman"/>
          <w:sz w:val="28"/>
        </w:rPr>
        <w:lastRenderedPageBreak/>
        <w:t>На рисунке представлен экран выполнения перевода денежных средств. В верхней части интерфейса отображается список недавних контактов, позволяющий быстро выбрать получателя перевода. Также предусмотрено поле поиска по имени или номеру телефона.</w:t>
      </w:r>
    </w:p>
    <w:p w:rsidR="00A0765C" w:rsidRPr="00A0765C" w:rsidRDefault="00A0765C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A0765C">
        <w:rPr>
          <w:rFonts w:ascii="Times New Roman" w:hAnsi="Times New Roman"/>
          <w:sz w:val="28"/>
        </w:rPr>
        <w:t>После выбора получателя пользователь указывает сумму перевода и при необходимости добавляет комментарий к операции. В нижней части экрана отображается счет списания средств, после чего пользователь подтверждает выполнение перевода нажатием кнопки «Перевести».</w:t>
      </w:r>
    </w:p>
    <w:p w:rsidR="00A0765C" w:rsidRDefault="00D14BD2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noProof/>
          <w:sz w:val="24"/>
          <w:szCs w:val="20"/>
        </w:rPr>
        <w:drawing>
          <wp:inline distT="0" distB="0" distL="0" distR="0">
            <wp:extent cx="3882390" cy="5823585"/>
            <wp:effectExtent l="0" t="0" r="3810" b="5715"/>
            <wp:docPr id="19725568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6863" name="Рисунок 19725568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3362" cy="58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BD2" w:rsidRDefault="00D14BD2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  <w:r w:rsidRPr="00D14BD2">
        <w:rPr>
          <w:rFonts w:ascii="Times New Roman" w:hAnsi="Times New Roman"/>
          <w:sz w:val="24"/>
          <w:szCs w:val="20"/>
        </w:rPr>
        <w:t xml:space="preserve">Рисунок 3 </w:t>
      </w:r>
      <w:r w:rsidR="00F30B9A">
        <w:rPr>
          <w:rFonts w:ascii="Times New Roman" w:hAnsi="Times New Roman"/>
          <w:sz w:val="24"/>
          <w:szCs w:val="20"/>
        </w:rPr>
        <w:t>-</w:t>
      </w:r>
      <w:r w:rsidRPr="00D14BD2">
        <w:rPr>
          <w:rFonts w:ascii="Times New Roman" w:hAnsi="Times New Roman"/>
          <w:sz w:val="24"/>
          <w:szCs w:val="20"/>
        </w:rPr>
        <w:t xml:space="preserve"> Экран оплаты услуг</w:t>
      </w:r>
    </w:p>
    <w:p w:rsidR="00D14BD2" w:rsidRPr="00D14BD2" w:rsidRDefault="00D14BD2" w:rsidP="00D14BD2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D14BD2">
        <w:rPr>
          <w:rFonts w:ascii="Times New Roman" w:hAnsi="Times New Roman"/>
          <w:sz w:val="28"/>
        </w:rPr>
        <w:lastRenderedPageBreak/>
        <w:t>На рисунке представлен экран оплаты регулярных услуг. В верхней части интерфейса отображается список доступных счетов пользователя, например платежи за электроэнергию, интернет, воду и отопление.</w:t>
      </w:r>
    </w:p>
    <w:p w:rsidR="00D14BD2" w:rsidRPr="00D14BD2" w:rsidRDefault="00D14BD2" w:rsidP="00D14BD2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D14BD2">
        <w:rPr>
          <w:rFonts w:ascii="Times New Roman" w:hAnsi="Times New Roman"/>
          <w:sz w:val="28"/>
        </w:rPr>
        <w:t>После выбора услуги пользователь указывает сумму платежа и выбирает счет или карту для списания денежных средств. Завершающим этапом является подтверждение операции нажатием кнопки «Оплатить».</w:t>
      </w:r>
    </w:p>
    <w:p w:rsidR="00A44ABF" w:rsidRPr="00A44ABF" w:rsidRDefault="00A44ABF" w:rsidP="00A44ABF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A44ABF">
        <w:rPr>
          <w:rFonts w:ascii="Times New Roman" w:hAnsi="Times New Roman"/>
          <w:sz w:val="28"/>
        </w:rPr>
        <w:t>Представленные прототипы демонстрируют возможную структуру обновленной витрины мобильного банковского приложения, ориентированной на пользовательские сценарии. В предложенной модели ключевые операции, такие как перевод денежных средств и оплата услуг, доступны непосредственно с главного экрана и требуют минимального количества действий со стороны пользователя.</w:t>
      </w:r>
    </w:p>
    <w:p w:rsidR="00A44ABF" w:rsidRPr="00A44ABF" w:rsidRDefault="00A44ABF" w:rsidP="00A44ABF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  <w:r w:rsidRPr="00A44ABF">
        <w:rPr>
          <w:rFonts w:ascii="Times New Roman" w:hAnsi="Times New Roman"/>
          <w:sz w:val="28"/>
        </w:rPr>
        <w:t>Такое построение интерфейса позволяет упростить навигацию в приложении, сократить время поиска необходимых функций и сделать выполнение наиболее распространенных финансовых операций более удобным для пользователя.</w:t>
      </w:r>
    </w:p>
    <w:p w:rsidR="00D14BD2" w:rsidRPr="00D14BD2" w:rsidRDefault="00D14BD2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8"/>
        </w:rPr>
      </w:pPr>
    </w:p>
    <w:p w:rsidR="00D14BD2" w:rsidRDefault="00D14BD2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Default="00946466" w:rsidP="00A0765C">
      <w:pPr>
        <w:spacing w:line="360" w:lineRule="auto"/>
        <w:ind w:left="170" w:right="57" w:firstLine="680"/>
        <w:jc w:val="both"/>
        <w:rPr>
          <w:rFonts w:ascii="Times New Roman" w:hAnsi="Times New Roman"/>
          <w:sz w:val="24"/>
          <w:szCs w:val="20"/>
        </w:rPr>
      </w:pPr>
    </w:p>
    <w:p w:rsidR="00946466" w:rsidRPr="0053746B" w:rsidRDefault="00946466" w:rsidP="00946466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3746B">
        <w:rPr>
          <w:rFonts w:ascii="Times New Roman" w:hAnsi="Times New Roman" w:cs="Times New Roman"/>
        </w:rPr>
        <w:lastRenderedPageBreak/>
        <w:t>Формулировка и проверка гипотез</w:t>
      </w:r>
    </w:p>
    <w:p w:rsidR="00946466" w:rsidRDefault="00946466" w:rsidP="00946466"/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070">
        <w:rPr>
          <w:rFonts w:ascii="Times New Roman" w:hAnsi="Times New Roman" w:cs="Times New Roman"/>
          <w:b/>
          <w:bCs/>
          <w:sz w:val="28"/>
          <w:szCs w:val="28"/>
        </w:rPr>
        <w:t>Гипотеза 1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Размещение блока «Быстрые действия» (Перевод, Оплатить, Пополнить, История) на видном месте главного экрана сокращает время выполнения ключевых операций и повышает долю успешных завершений переводов и оплат.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Методы проверки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 xml:space="preserve">Для валидации гипотезы был проведён комбинированный эксперимент: A/B-тест в продакшн-окружении и последующая серия качественных пользовательских сессий. A/B-тест длился 3 недели и охватил двух равных случайно отобранных когорты активных пользователей мобильного приложения (контроль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87070">
        <w:rPr>
          <w:rFonts w:ascii="Times New Roman" w:hAnsi="Times New Roman" w:cs="Times New Roman"/>
          <w:sz w:val="28"/>
          <w:szCs w:val="28"/>
        </w:rPr>
        <w:t xml:space="preserve"> текущая витрина, эксперимент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87070">
        <w:rPr>
          <w:rFonts w:ascii="Times New Roman" w:hAnsi="Times New Roman" w:cs="Times New Roman"/>
          <w:sz w:val="28"/>
          <w:szCs w:val="28"/>
        </w:rPr>
        <w:t xml:space="preserve"> витрина с выделенным блоком «Быстрые действия»). Общее число пользователей в выборке: 24 000 (12 000 в контроле, 12 000 в эксперименте). В качестве ключевых количественных метрик использовались: медианное время от открытия приложения до завершения перевода/оплаты, среднее число кликов до завершения операции, доля успешных завершений (conversion rate) для целевых задач. Для оценки статистической значимости применялись непараметрический тест Манна–Уитни для времени и хи-квадрат для долей. Параллельно с A/B-тестом было проведено 15 глубинных пользовательских сессий (5 с участниками контрольной версии, 10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87070">
        <w:rPr>
          <w:rFonts w:ascii="Times New Roman" w:hAnsi="Times New Roman" w:cs="Times New Roman"/>
          <w:sz w:val="28"/>
          <w:szCs w:val="28"/>
        </w:rPr>
        <w:t xml:space="preserve"> с участниками экспериментальной) с заданием «совершите перевод» и «оплатите счёт», чтобы понять качественные причины изменения показателей.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Результаты и выводы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 xml:space="preserve">A/B-тест показал значимое улучшение по целевым метрикам в экспериментальной группе. Медианное время от открытия приложения до </w:t>
      </w:r>
      <w:r w:rsidRPr="00D87070">
        <w:rPr>
          <w:rFonts w:ascii="Times New Roman" w:hAnsi="Times New Roman" w:cs="Times New Roman"/>
          <w:sz w:val="28"/>
          <w:szCs w:val="28"/>
        </w:rPr>
        <w:lastRenderedPageBreak/>
        <w:t xml:space="preserve">подтверждения перевода снизилось с 28 секунд в контроле до 18 секунд в эксперименте (снижение на 35.7%, p &lt; 0.01). Среднее число кликов до завершения операции уменьшилось с 4 до 2, что указывает на упрощение пути пользователя. Доля успешных завершений целевых операций выросла с 68% до 76% (+11.8%, p &lt; 0.01). Качественные сессии подтвердили количественные данные: 12 из 15 респондентов отметили, что новый блок «Быстрые действия» делает процесс понятнее и быстрее; основные комментарии касались уменьшения времени на поиск нужной функции и повышения уверенности в том, что приложение «подсказывает» нужное действие. Негативных побочных эффектов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87070">
        <w:rPr>
          <w:rFonts w:ascii="Times New Roman" w:hAnsi="Times New Roman" w:cs="Times New Roman"/>
          <w:sz w:val="28"/>
          <w:szCs w:val="28"/>
        </w:rPr>
        <w:t xml:space="preserve"> роста ошибок автосписания, роста отмен переводов или ухудшения показателей по другим сценариям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87070">
        <w:rPr>
          <w:rFonts w:ascii="Times New Roman" w:hAnsi="Times New Roman" w:cs="Times New Roman"/>
          <w:sz w:val="28"/>
          <w:szCs w:val="28"/>
        </w:rPr>
        <w:t xml:space="preserve"> не зафиксировано.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Итог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Проверка гипотезы продемонстрировала, что вынесение ключевых операций в отдельный, видимый блок на главном экране сокращает путь до выполнения задачи и повышает конверсию переводов и оплат. На основании полученных данных предлагается зафиксировать блок «Быстрые действия» в новой витрине как приоритетный элемент и масштабировать изменения на всю пользовательскую базу, параллельно планируя цикл итерационных улучшений (оптимизация визуальной структуры кнопок, A/B-варианты порядка действий) для дальнейшего повышения эффективности.</w:t>
      </w:r>
      <w:r>
        <w:rPr>
          <w:rFonts w:ascii="Times New Roman" w:hAnsi="Times New Roman" w:cs="Times New Roman"/>
          <w:sz w:val="28"/>
          <w:szCs w:val="28"/>
        </w:rPr>
        <w:t>\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070">
        <w:rPr>
          <w:rFonts w:ascii="Times New Roman" w:hAnsi="Times New Roman" w:cs="Times New Roman"/>
          <w:b/>
          <w:bCs/>
          <w:sz w:val="28"/>
          <w:szCs w:val="28"/>
        </w:rPr>
        <w:t>Гипотеза 2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Организация витрины вокруг пользовательских сценариев (Send Money, Pay Bills, Track Spending, Savings Goals) улучшит обнаруживаемость функций и повысит долю самостоятельного выполнения задач пользователями.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Методы проверки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lastRenderedPageBreak/>
        <w:t xml:space="preserve">Для валидации гипотезы был выполнен комбинированный набор исследований: A/B-тест в продакшн-окружении (10 000 пользователей в контроле, 10 000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87070">
        <w:rPr>
          <w:rFonts w:ascii="Times New Roman" w:hAnsi="Times New Roman" w:cs="Times New Roman"/>
          <w:sz w:val="28"/>
          <w:szCs w:val="28"/>
        </w:rPr>
        <w:t xml:space="preserve"> в эксперименте с сценарной витриной), количественный анализ событийной аналитики и серия закрытых юзабилити-тестов (20 участников: 10 в контроле, 10 в эксперименте) с типовыми задачами (совершить перевод, оплатить счёт, найти аналитику расходов, создать цель накоплений). В качестве ключевых метрик использовались: доля успешных выполнений задач (task success rate), среднее время поиска функции, среднее число попыток/поисковых запросов в приложении и количество обращений в службу поддержки по навигации за период теста. Для оценки значимости применялись χ² для долей и непараметрический тест Манна–Уитни для временных метрик (уровень значимости α = 0.01).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Результаты и выводы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Эксперимент показал статистически значимое улучшение основных показателей в группе со сценарной витриной. Доля успешных выполнений задач выросла с 72% до 84% (рост на 16,7%, χ², p &lt; 0.01). Медианное время поиска нужной функции сократилось с 45 секунд до 28 секунд (снижение на 37,8%, Mann–Whitney, p &lt; 0.01). Среднее число поисковых запросов на сессию уменьшилось с 1,8 до 0,6 (снижение на 66,7%). Количество обращений в службу поддержки по вопросам навигации снизилось с 120 до 50 запросов в неделю (снижение на 58,3%). Юзабилити-сессии подтвердили количественные данные: участники в экспериментальной группе завершали поставленные задачи быстрее и отмечали, что интерфейс «говорит языком задач», а не продуктовых названий.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Итог и рекомендации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 xml:space="preserve">Проверка показала, что сценарная организация витрины существенно повышает discoverability и снижает фрикцию при выполнении типовых задач. Рекомендуется зафиксировать сценарную витрину как основной </w:t>
      </w:r>
      <w:r w:rsidRPr="00D87070">
        <w:rPr>
          <w:rFonts w:ascii="Times New Roman" w:hAnsi="Times New Roman" w:cs="Times New Roman"/>
          <w:sz w:val="28"/>
          <w:szCs w:val="28"/>
        </w:rPr>
        <w:lastRenderedPageBreak/>
        <w:t>шаблон для главного экрана и масштабировать решение на всю базу пользователей поэтапно. На следующем этапе целесообразно провести итерации по приоритету задач (A/B-варианты порядка карточек сценариев) и отслеживать долгосрочные эффекты на показатели удержания (DAU/WAU) и конверсии в продуктовые офферы.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070">
        <w:rPr>
          <w:rFonts w:ascii="Times New Roman" w:hAnsi="Times New Roman" w:cs="Times New Roman"/>
          <w:b/>
          <w:bCs/>
          <w:sz w:val="28"/>
          <w:szCs w:val="28"/>
        </w:rPr>
        <w:t>Гипотеза 3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Размещение блока «Недавние контакты» на главном экране мобильного приложения позволяет ускорить выполнение переводов между пользователями и увеличить частоту использования функции переводов.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Методы проверки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Для проверки гипотезы был проведен A/B-эксперимент с участием двух групп пользователей мобильного приложения. Контрольная группа использовала текущую версию интерфейса без блока недавних контактов на главной витрине, тогда как в экспериментальной версии этот блок был размещен непосредственно на главном экране приложения под основными пользовательскими задачами. В исследовании приняли участие 18 000 активных пользователей, случайным образом распределенных между контрольной и экспериментальной группами.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В рамках эксперимента анализировались следующие показатели: количество переводов между пользователями за сессию, среднее время выполнения перевода, а также количество действий, необходимых для завершения операции. Дополнительно было проведено 12 пользовательских сессий наблюдения, в ходе которых участникам предлагалось выполнить перевод денежных средств знакомому человеку. Это позволило оценить, насколько быстро пользователи находят нужного получателя и выполняют операцию.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Результаты и выводы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lastRenderedPageBreak/>
        <w:t>Результаты эксперимента показали, что размещение блока «Недавние контакты» на главном экране заметно упрощает процесс выполнения переводов. В экспериментальной группе среднее время выполнения перевода сократилось с 31 секунды до 19 секунд. При этом среднее количество действий, необходимых для завершения операции, уменьшилось с четырех до двух. Кроме того, общее количество переводов между пользователями в экспериментальной группе увеличилось на 14 % по сравнению с контрольной.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Результаты пользовательских наблюдений подтвердили количественные данные: большинство участников отмечали, что наличие списка недавних контактов позволяет быстрее найти нужного получателя и избежать дополнительного поиска по номеру телефона. Таким образом, размещение блока «Недавние контакты» на главной витрине повышает удобство выполнения переводов и способствует более активному использованию функции денежных переводов в мобильном приложении.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070">
        <w:rPr>
          <w:rFonts w:ascii="Times New Roman" w:hAnsi="Times New Roman" w:cs="Times New Roman"/>
          <w:b/>
          <w:bCs/>
          <w:sz w:val="28"/>
          <w:szCs w:val="28"/>
        </w:rPr>
        <w:t>Гипотеза 4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Контекстное размещение персонализированных продуктовых предложений (embedded offers) под ключевыми пользовательскими задачами повышает конверсию офферов при отсутствии ухудшений в выполнении основных операций.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Методы проверки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 xml:space="preserve">Проведен A/B-эксперимент на двух равных когортах пользователей (контроль n₁ = 10 000, эксперимент n₂ = 10 000). В эксперименте офферы показывались контекстно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87070">
        <w:rPr>
          <w:rFonts w:ascii="Times New Roman" w:hAnsi="Times New Roman" w:cs="Times New Roman"/>
          <w:sz w:val="28"/>
          <w:szCs w:val="28"/>
        </w:rPr>
        <w:t xml:space="preserve"> после соответствующих блоков задач или по завершении релевантного сценария; в контроле офферы оставались на стандартных позициях главной витрины. Анализировались доля конверсий офферов, CTR и ключевые метрики выполнения задач (время до завершения операции).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lastRenderedPageBreak/>
        <w:t>Результаты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 xml:space="preserve">В контрольной группе конверсия офферов составляла 2,0 %, в экспериментальной </w:t>
      </w:r>
      <w:r w:rsidR="00F30B9A">
        <w:rPr>
          <w:rFonts w:ascii="Times New Roman" w:hAnsi="Times New Roman" w:cs="Times New Roman"/>
          <w:sz w:val="28"/>
          <w:szCs w:val="28"/>
        </w:rPr>
        <w:t>-</w:t>
      </w:r>
      <w:r w:rsidRPr="00D87070">
        <w:rPr>
          <w:rFonts w:ascii="Times New Roman" w:hAnsi="Times New Roman" w:cs="Times New Roman"/>
          <w:sz w:val="28"/>
          <w:szCs w:val="28"/>
        </w:rPr>
        <w:t xml:space="preserve"> 3,2 % (абсолютный прирост Δp = 1,2 п.п., относительный +60 %). Разница статистически значима (p &lt; 0,001). Среднее время выполнения основных задач не изменилось существенно (17,8 s в контроле vs 18,1 s в эксперименте, разница статистически незначима); побочных эффектов по error/cancellation не зафиксировано. Экономическая оценка при ARPU_offer = 2 000 ₽ даёт порядка 120 дополнительных конверсий на 10 000 пользователей и ≈240 000 ₽ дополнительной выручки за период теста.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Рекомендации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070">
        <w:rPr>
          <w:rFonts w:ascii="Times New Roman" w:hAnsi="Times New Roman" w:cs="Times New Roman"/>
          <w:sz w:val="28"/>
          <w:szCs w:val="28"/>
        </w:rPr>
        <w:t>Зафиксировать контекстное размещение офферов как основной паттерн, масштабировать поэтапно на всю базу при мониторинге ключевых KPI. Провести итерационные тесты по формату и содержанию офферов (сегментация, персонализация) и отслеживать долгосрочные метрики (retention, LTV, NPS).</w:t>
      </w: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07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C74EBA" w:rsidRPr="00C74EBA" w:rsidRDefault="00C74EBA" w:rsidP="00C74EB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EBA">
        <w:rPr>
          <w:rFonts w:ascii="Times New Roman" w:hAnsi="Times New Roman" w:cs="Times New Roman"/>
          <w:sz w:val="28"/>
          <w:szCs w:val="28"/>
        </w:rPr>
        <w:t>Проведенная проверка гипотез показала, что предложенные изменения в структуре витрины мобильного приложения положительно влияют на выполнение ключевых пользовательских сценариев. Размещение блока быстрых действий на главном экране сокращает время выполнения основных операций и уменьшает количество действий, необходимых для завершения операции.</w:t>
      </w:r>
    </w:p>
    <w:p w:rsidR="00C74EBA" w:rsidRPr="00C74EBA" w:rsidRDefault="00C74EBA" w:rsidP="00C74EB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EBA">
        <w:rPr>
          <w:rFonts w:ascii="Times New Roman" w:hAnsi="Times New Roman" w:cs="Times New Roman"/>
          <w:sz w:val="28"/>
          <w:szCs w:val="28"/>
        </w:rPr>
        <w:t>Организация интерфейса вокруг пользовательских задач делает структуру приложения более понятной и упрощает навигацию. Пользователь быстрее находит нужную функцию и выполняет требуемое действие без необходимости ориентироваться в структуре банковских продуктов.</w:t>
      </w:r>
    </w:p>
    <w:p w:rsidR="00C74EBA" w:rsidRPr="00C74EBA" w:rsidRDefault="00C74EBA" w:rsidP="00C74EB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EBA">
        <w:rPr>
          <w:rFonts w:ascii="Times New Roman" w:hAnsi="Times New Roman" w:cs="Times New Roman"/>
          <w:sz w:val="28"/>
          <w:szCs w:val="28"/>
        </w:rPr>
        <w:lastRenderedPageBreak/>
        <w:t>Размещение блока недавних контактов ускоряет выполнение переводов между пользователями и снижает необходимость дополнительного поиска получателя. Контекстное размещение продуктовых предложений позволяет сохранять эффективность продвижения банковских продуктов, не перегружая главный экран и не отвлекая пользователя от выполнения основных операций.</w:t>
      </w:r>
    </w:p>
    <w:p w:rsidR="00C74EBA" w:rsidRPr="00C74EBA" w:rsidRDefault="00C74EBA" w:rsidP="00C74EB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EBA">
        <w:rPr>
          <w:rFonts w:ascii="Times New Roman" w:hAnsi="Times New Roman" w:cs="Times New Roman"/>
          <w:sz w:val="28"/>
          <w:szCs w:val="28"/>
        </w:rPr>
        <w:t>Предложенная структура витрины формирует более удобную организацию интерфейса мобильного банковского приложения и упрощает выполнение наиболее распространенных пользовательских действий.</w:t>
      </w: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0B9A" w:rsidRDefault="00F30B9A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0B9A" w:rsidRDefault="00F30B9A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0B9A" w:rsidRDefault="00F30B9A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0B9A" w:rsidRDefault="00F30B9A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0B9A" w:rsidRDefault="00F30B9A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0B9A" w:rsidRDefault="00F30B9A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0B9A" w:rsidRDefault="00F30B9A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0B9A" w:rsidRPr="005567A5" w:rsidRDefault="00C137B9" w:rsidP="005567A5">
      <w:pPr>
        <w:pStyle w:val="a3"/>
        <w:ind w:left="171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="00F30B9A" w:rsidRPr="005567A5">
        <w:rPr>
          <w:rFonts w:ascii="Times New Roman" w:hAnsi="Times New Roman" w:cs="Times New Roman"/>
        </w:rPr>
        <w:t>Бизнес ценности для банка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567A5">
        <w:rPr>
          <w:rFonts w:ascii="Times New Roman" w:hAnsi="Times New Roman" w:cs="Times New Roman"/>
          <w:b/>
          <w:bCs/>
          <w:sz w:val="28"/>
          <w:szCs w:val="28"/>
        </w:rPr>
        <w:t>Увеличение транзакционной активности (frequency)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Что меняется. Упрощение доступа к основным операциям (Send, Pay, Top-up)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0B9A">
        <w:rPr>
          <w:rFonts w:ascii="Times New Roman" w:hAnsi="Times New Roman" w:cs="Times New Roman"/>
          <w:sz w:val="28"/>
          <w:szCs w:val="28"/>
        </w:rPr>
        <w:t xml:space="preserve"> меньше кликов, явный CTA, быстрые контакты.</w:t>
      </w:r>
      <w:r w:rsidRPr="00F30B9A">
        <w:rPr>
          <w:rFonts w:ascii="Times New Roman" w:hAnsi="Times New Roman" w:cs="Times New Roman"/>
          <w:sz w:val="28"/>
          <w:szCs w:val="28"/>
        </w:rPr>
        <w:br/>
        <w:t xml:space="preserve">Механизм ценности. Меньше трения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9A">
        <w:rPr>
          <w:rFonts w:ascii="Times New Roman" w:hAnsi="Times New Roman" w:cs="Times New Roman"/>
          <w:sz w:val="28"/>
          <w:szCs w:val="28"/>
        </w:rPr>
        <w:t xml:space="preserve"> пользователи чаще выполняют переводы и оплаты в приложении вместо альтернатив (наличными, вебом)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9A">
        <w:rPr>
          <w:rFonts w:ascii="Times New Roman" w:hAnsi="Times New Roman" w:cs="Times New Roman"/>
          <w:sz w:val="28"/>
          <w:szCs w:val="28"/>
        </w:rPr>
        <w:t xml:space="preserve"> рост числа транзакций на одного пользователя.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>KPI и целевой эффект. tx/user (транзакций на пользователя), DAU/MAU, доход от комиссий; реальный эффект в тестах обычно +5–20% tx/user при корректной реализации.</w:t>
      </w:r>
    </w:p>
    <w:p w:rsidR="00F30B9A" w:rsidRP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>Что делать сразу. Зафиксировать Quick Actions в верхней зоне, измерить baseline tx/user и запустить A/B на 2–3 недели; при положительном результате масштабировать.</w:t>
      </w:r>
    </w:p>
    <w:p w:rsidR="00F30B9A" w:rsidRPr="005567A5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7A5">
        <w:rPr>
          <w:rFonts w:ascii="Times New Roman" w:hAnsi="Times New Roman" w:cs="Times New Roman"/>
          <w:b/>
          <w:bCs/>
          <w:sz w:val="28"/>
          <w:szCs w:val="28"/>
        </w:rPr>
        <w:t>2.  Повышение эффективности cross-sell (conversion в продукты)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>Что меняется. Показ персонализированных офферов в контексте задач (например, предложение депозита после просмотра «Целей накоплений»)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Механизм ценности. Офферы показываются «в момент готовности»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0B9A">
        <w:rPr>
          <w:rFonts w:ascii="Times New Roman" w:hAnsi="Times New Roman" w:cs="Times New Roman"/>
          <w:sz w:val="28"/>
          <w:szCs w:val="28"/>
        </w:rPr>
        <w:t xml:space="preserve"> пользователь воспринимает предложение как релевантную подсказку, CTR и CR офферов растут.</w:t>
      </w:r>
    </w:p>
    <w:p w:rsidR="00F30B9A" w:rsidRP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KPI и целевой эффект. CTR оффера, CR_offer, ARPU_offer; типичный абсолютный прирост CR для релэвантных офферов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0B9A">
        <w:rPr>
          <w:rFonts w:ascii="Times New Roman" w:hAnsi="Times New Roman" w:cs="Times New Roman"/>
          <w:sz w:val="28"/>
          <w:szCs w:val="28"/>
        </w:rPr>
        <w:t xml:space="preserve"> 0.7–1.5 процентных пункта (относительно baseline 1–3%), что переводится в прямую выручку по формуле Δ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30B9A">
        <w:rPr>
          <w:rFonts w:ascii="Times New Roman" w:hAnsi="Times New Roman" w:cs="Times New Roman"/>
          <w:sz w:val="28"/>
          <w:szCs w:val="28"/>
        </w:rPr>
        <w:t xml:space="preserve"> = N_exposed × Δp × ARPU_offer.</w:t>
      </w:r>
      <w:r w:rsidRPr="00F30B9A">
        <w:rPr>
          <w:rFonts w:ascii="Times New Roman" w:hAnsi="Times New Roman" w:cs="Times New Roman"/>
          <w:sz w:val="28"/>
          <w:szCs w:val="28"/>
        </w:rPr>
        <w:br/>
        <w:t>Что делать сразу. Инструментировать события сценариев, запустить 2–3 контекстных оффера на небольшой когорте (~10k), смотреть Δp и экономику.</w:t>
      </w:r>
    </w:p>
    <w:p w:rsidR="00F30B9A" w:rsidRPr="005567A5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7A5">
        <w:rPr>
          <w:rFonts w:ascii="Times New Roman" w:hAnsi="Times New Roman" w:cs="Times New Roman"/>
          <w:b/>
          <w:bCs/>
          <w:sz w:val="28"/>
          <w:szCs w:val="28"/>
        </w:rPr>
        <w:t>3.  Снижение операционных расходов (support &amp; handling)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lastRenderedPageBreak/>
        <w:t>Что меняется. Ясная IA и сценарная логика уменьшают количество ошибок навигации и обращений в поддержку.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Механизм ценности. Меньше обращений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9A">
        <w:rPr>
          <w:rFonts w:ascii="Times New Roman" w:hAnsi="Times New Roman" w:cs="Times New Roman"/>
          <w:sz w:val="28"/>
          <w:szCs w:val="28"/>
        </w:rPr>
        <w:t xml:space="preserve"> экономия на обработке тикетов и людозатратах колл-центра; параллельно снижается доля отказов и возвратов операций.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KPI и целевой эффект. Число тикетов по навигации, средняя стоимость обработки тикета; в реальных кейсах снижение тикетов на 20–40%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0B9A">
        <w:rPr>
          <w:rFonts w:ascii="Times New Roman" w:hAnsi="Times New Roman" w:cs="Times New Roman"/>
          <w:sz w:val="28"/>
          <w:szCs w:val="28"/>
        </w:rPr>
        <w:t xml:space="preserve"> достижимо при заметном упрощении интерфейса.</w:t>
      </w:r>
    </w:p>
    <w:p w:rsidR="00F30B9A" w:rsidRP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Что делать сразу. Мониторить категории обращений до/после изменений; если тикеты падают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0B9A">
        <w:rPr>
          <w:rFonts w:ascii="Times New Roman" w:hAnsi="Times New Roman" w:cs="Times New Roman"/>
          <w:sz w:val="28"/>
          <w:szCs w:val="28"/>
        </w:rPr>
        <w:t xml:space="preserve"> переводить экономию в бюджет на маркетинг/тесты.</w:t>
      </w:r>
    </w:p>
    <w:p w:rsidR="00F30B9A" w:rsidRPr="005567A5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7A5">
        <w:rPr>
          <w:rFonts w:ascii="Times New Roman" w:hAnsi="Times New Roman" w:cs="Times New Roman"/>
          <w:b/>
          <w:bCs/>
          <w:sz w:val="28"/>
          <w:szCs w:val="28"/>
        </w:rPr>
        <w:t>4.  Рост удержания и LTV (retention   LTV)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>Что меняется. Полезные функции на витрине (аналитика, цели, быстрые сценарии) повышают полезность приложения и возвращаемость пользователей.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Механизм ценности. Частые полезные взаимодействия (посмотреть расходы, пополнить цель) создают привычку, увеличивают retention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9A">
        <w:rPr>
          <w:rFonts w:ascii="Times New Roman" w:hAnsi="Times New Roman" w:cs="Times New Roman"/>
          <w:sz w:val="28"/>
          <w:szCs w:val="28"/>
        </w:rPr>
        <w:t xml:space="preserve"> рост кумулятивного дохода на пользователя.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KPI и целевой эффект. 7/30/90-дневный retention, LTV; консервативно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0B9A">
        <w:rPr>
          <w:rFonts w:ascii="Times New Roman" w:hAnsi="Times New Roman" w:cs="Times New Roman"/>
          <w:sz w:val="28"/>
          <w:szCs w:val="28"/>
        </w:rPr>
        <w:t xml:space="preserve"> +3–10% в retention и +5–15% в LTV при корректной персонализации и удерживающих механиках.</w:t>
      </w:r>
    </w:p>
    <w:p w:rsidR="00F30B9A" w:rsidRP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>Что делать сразу. Добавить микровзаимодействия (прогресс по целям, подсказки), замерять retention cohorts и пересчитывать LTV по когорте.</w:t>
      </w:r>
    </w:p>
    <w:p w:rsidR="00F30B9A" w:rsidRPr="005567A5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7A5">
        <w:rPr>
          <w:rFonts w:ascii="Times New Roman" w:hAnsi="Times New Roman" w:cs="Times New Roman"/>
          <w:b/>
          <w:bCs/>
          <w:sz w:val="28"/>
          <w:szCs w:val="28"/>
        </w:rPr>
        <w:t>5.  Быстрая и точная персонализация   ускоренная монетизация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lastRenderedPageBreak/>
        <w:t xml:space="preserve">Что меняется. Сценарная витрина даёт предсказуемые сигналы (просмотр «Накоплений», клик по аналитике, выбор контакта)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0B9A">
        <w:rPr>
          <w:rFonts w:ascii="Times New Roman" w:hAnsi="Times New Roman" w:cs="Times New Roman"/>
          <w:sz w:val="28"/>
          <w:szCs w:val="28"/>
        </w:rPr>
        <w:t xml:space="preserve"> эти события используются для таргета офферов.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>Механизм ценности. Сигналы сценариев повышают точность сегментации “готов-к-покупке”, поэтому офферы достигают более высокой конверсии при меньшем числе показов; экономика улучшается быстрее, чем при массовых рассылках.</w:t>
      </w:r>
    </w:p>
    <w:p w:rsid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 xml:space="preserve">KPI и целевой эффект. Δp (абсолютный прирост конверсии оффера), CTR, ARPU_offer; относительный lift CR_offer 30–60% возможен при качественной когорте триггеров; при N_exposed = 10k и Δp = 1.2 п.п. дополн. выручка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30B9A">
        <w:rPr>
          <w:rFonts w:ascii="Times New Roman" w:hAnsi="Times New Roman" w:cs="Times New Roman"/>
          <w:sz w:val="28"/>
          <w:szCs w:val="28"/>
        </w:rPr>
        <w:t xml:space="preserve"> примерно сотни тысяч рублей за цикл теста.</w:t>
      </w:r>
    </w:p>
    <w:p w:rsidR="00F30B9A" w:rsidRPr="00F30B9A" w:rsidRDefault="00F30B9A" w:rsidP="00F30B9A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B9A">
        <w:rPr>
          <w:rFonts w:ascii="Times New Roman" w:hAnsi="Times New Roman" w:cs="Times New Roman"/>
          <w:sz w:val="28"/>
          <w:szCs w:val="28"/>
        </w:rPr>
        <w:t>Что делать сразу. Инструментировать события сценариев, прописать 4–5 контекстных триггеров, запускать короткие A/B-тесты, масштабировать победители. Обязательное условие  контролировать ключевые операционные метрики (Task Time, error rate), чтобы не жертвовать базовым UX ради монетизации.</w:t>
      </w:r>
    </w:p>
    <w:p w:rsidR="00F30B9A" w:rsidRDefault="00F30B9A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070" w:rsidRPr="00D87070" w:rsidRDefault="00D87070" w:rsidP="00D87070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46466" w:rsidRPr="00946466" w:rsidRDefault="00946466" w:rsidP="00946466">
      <w:pPr>
        <w:spacing w:line="360" w:lineRule="auto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46466" w:rsidRDefault="00946466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5567A5" w:rsidRDefault="005567A5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5567A5" w:rsidRDefault="005567A5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5567A5" w:rsidRDefault="005567A5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5567A5" w:rsidRDefault="005567A5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5567A5" w:rsidRDefault="005567A5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5567A5" w:rsidRDefault="005567A5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C137B9" w:rsidRDefault="00C137B9" w:rsidP="00C137B9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F33B2C">
        <w:rPr>
          <w:rFonts w:ascii="Times New Roman" w:hAnsi="Times New Roman" w:cs="Times New Roman"/>
        </w:rPr>
        <w:lastRenderedPageBreak/>
        <w:t>Концепция решения в наглядном виде</w:t>
      </w:r>
    </w:p>
    <w:p w:rsidR="00F33B2C" w:rsidRDefault="00F33B2C" w:rsidP="00F33B2C">
      <w:pPr>
        <w:rPr>
          <w:lang w:val="en-US"/>
        </w:rPr>
      </w:pPr>
    </w:p>
    <w:p w:rsidR="00F33B2C" w:rsidRPr="00F33B2C" w:rsidRDefault="00F33B2C" w:rsidP="00F33B2C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33B2C">
        <w:rPr>
          <w:rFonts w:ascii="Times New Roman" w:hAnsi="Times New Roman" w:cs="Times New Roman"/>
          <w:sz w:val="28"/>
          <w:szCs w:val="28"/>
        </w:rPr>
        <w:t>Для наглядного представления предложенной концепции была разработана схема логики витрины мобильного приложения, а также пользовательские пути выполнения основных операций.</w:t>
      </w:r>
    </w:p>
    <w:p w:rsidR="005567A5" w:rsidRDefault="002A52A1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noProof/>
          <w:sz w:val="24"/>
          <w:szCs w:val="20"/>
        </w:rPr>
        <w:lastRenderedPageBreak/>
        <w:drawing>
          <wp:inline distT="0" distB="0" distL="0" distR="0">
            <wp:extent cx="2295525" cy="7534275"/>
            <wp:effectExtent l="0" t="0" r="9525" b="9525"/>
            <wp:docPr id="65350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5399" name="Рисунок 6535053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466" w:rsidRDefault="00C137B9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  <w:r w:rsidRPr="00C137B9">
        <w:rPr>
          <w:rFonts w:ascii="Times New Roman" w:hAnsi="Times New Roman"/>
          <w:sz w:val="24"/>
          <w:szCs w:val="20"/>
        </w:rPr>
        <w:t xml:space="preserve">Рисунок 4 </w:t>
      </w:r>
      <w:r>
        <w:rPr>
          <w:rFonts w:ascii="Times New Roman" w:hAnsi="Times New Roman"/>
          <w:sz w:val="24"/>
          <w:szCs w:val="20"/>
        </w:rPr>
        <w:t>-</w:t>
      </w:r>
      <w:r w:rsidRPr="00C137B9">
        <w:rPr>
          <w:rFonts w:ascii="Times New Roman" w:hAnsi="Times New Roman"/>
          <w:sz w:val="24"/>
          <w:szCs w:val="20"/>
        </w:rPr>
        <w:t xml:space="preserve"> Логика структуры витрины</w:t>
      </w:r>
    </w:p>
    <w:p w:rsidR="00C137B9" w:rsidRPr="00C137B9" w:rsidRDefault="00C137B9" w:rsidP="00C137B9">
      <w:pPr>
        <w:spacing w:line="360" w:lineRule="auto"/>
        <w:ind w:right="57"/>
        <w:jc w:val="both"/>
        <w:rPr>
          <w:rFonts w:ascii="Times New Roman" w:hAnsi="Times New Roman"/>
          <w:sz w:val="24"/>
          <w:szCs w:val="20"/>
        </w:rPr>
      </w:pPr>
    </w:p>
    <w:p w:rsidR="00C137B9" w:rsidRDefault="00C137B9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noProof/>
          <w:sz w:val="24"/>
          <w:szCs w:val="20"/>
        </w:rPr>
        <w:lastRenderedPageBreak/>
        <w:drawing>
          <wp:inline distT="0" distB="0" distL="0" distR="0">
            <wp:extent cx="2295525" cy="8391525"/>
            <wp:effectExtent l="0" t="0" r="9525" b="9525"/>
            <wp:docPr id="19066230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3063" name="Рисунок 19066230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B9" w:rsidRDefault="00C137B9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C137B9" w:rsidRDefault="00C137B9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  <w:r w:rsidRPr="00C137B9">
        <w:rPr>
          <w:rFonts w:ascii="Times New Roman" w:hAnsi="Times New Roman"/>
          <w:sz w:val="24"/>
          <w:szCs w:val="20"/>
        </w:rPr>
        <w:t xml:space="preserve">Рисунок 5 </w:t>
      </w:r>
      <w:r>
        <w:rPr>
          <w:rFonts w:ascii="Times New Roman" w:hAnsi="Times New Roman"/>
          <w:sz w:val="24"/>
          <w:szCs w:val="20"/>
        </w:rPr>
        <w:t>-</w:t>
      </w:r>
      <w:r w:rsidRPr="00C137B9">
        <w:rPr>
          <w:rFonts w:ascii="Times New Roman" w:hAnsi="Times New Roman"/>
          <w:sz w:val="24"/>
          <w:szCs w:val="20"/>
        </w:rPr>
        <w:t xml:space="preserve"> Клиентский путь перевода</w:t>
      </w:r>
    </w:p>
    <w:p w:rsidR="00C137B9" w:rsidRDefault="00C137B9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noProof/>
          <w:sz w:val="24"/>
          <w:szCs w:val="20"/>
        </w:rPr>
        <w:lastRenderedPageBreak/>
        <w:drawing>
          <wp:inline distT="0" distB="0" distL="0" distR="0">
            <wp:extent cx="2295525" cy="8391525"/>
            <wp:effectExtent l="0" t="0" r="9525" b="9525"/>
            <wp:docPr id="18710467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46799" name="Рисунок 18710467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B9" w:rsidRDefault="00C137B9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  <w:r w:rsidRPr="00C137B9">
        <w:rPr>
          <w:rFonts w:ascii="Times New Roman" w:hAnsi="Times New Roman"/>
          <w:sz w:val="24"/>
          <w:szCs w:val="20"/>
        </w:rPr>
        <w:t xml:space="preserve">Рисунок 6 </w:t>
      </w:r>
      <w:r>
        <w:rPr>
          <w:rFonts w:ascii="Times New Roman" w:hAnsi="Times New Roman"/>
          <w:sz w:val="24"/>
          <w:szCs w:val="20"/>
        </w:rPr>
        <w:t>-</w:t>
      </w:r>
      <w:r w:rsidRPr="00C137B9">
        <w:rPr>
          <w:rFonts w:ascii="Times New Roman" w:hAnsi="Times New Roman"/>
          <w:sz w:val="24"/>
          <w:szCs w:val="20"/>
        </w:rPr>
        <w:t xml:space="preserve"> Клиентский путь оплаты</w:t>
      </w:r>
    </w:p>
    <w:p w:rsidR="00126E18" w:rsidRDefault="00126E18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p w:rsidR="00126E18" w:rsidRPr="00126E18" w:rsidRDefault="00126E18" w:rsidP="00126E18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  <w:r w:rsidRPr="00126E18">
        <w:rPr>
          <w:rFonts w:ascii="Times New Roman" w:hAnsi="Times New Roman"/>
          <w:b/>
          <w:bCs/>
          <w:sz w:val="24"/>
          <w:szCs w:val="20"/>
        </w:rPr>
        <w:lastRenderedPageBreak/>
        <w:t>Заключение</w:t>
      </w:r>
    </w:p>
    <w:p w:rsidR="00126E18" w:rsidRPr="00126E18" w:rsidRDefault="00126E18" w:rsidP="00126E18">
      <w:pPr>
        <w:pStyle w:val="a7"/>
        <w:spacing w:line="360" w:lineRule="auto"/>
        <w:ind w:left="0" w:right="57" w:firstLine="336"/>
        <w:jc w:val="both"/>
        <w:rPr>
          <w:rFonts w:ascii="Times New Roman" w:hAnsi="Times New Roman"/>
          <w:sz w:val="24"/>
          <w:szCs w:val="20"/>
        </w:rPr>
      </w:pPr>
      <w:r w:rsidRPr="00126E18">
        <w:rPr>
          <w:rFonts w:ascii="Times New Roman" w:hAnsi="Times New Roman"/>
          <w:sz w:val="24"/>
          <w:szCs w:val="20"/>
        </w:rPr>
        <w:t>Проведённое исследование витрины мобильного банковского приложения позволило выявить системные проблемы пользовательского опыта и сформулировать концепцию их решения. Анализ показал, что большинство современных банковских приложений строится вокруг продуктовой логики банка, тогда как реальные потребности пользователей носят сценарный характер: перевести деньги, оплатить услуги, накопить средства, проконтролировать расходы.</w:t>
      </w:r>
    </w:p>
    <w:p w:rsidR="00126E18" w:rsidRPr="00126E18" w:rsidRDefault="00126E18" w:rsidP="00126E18">
      <w:pPr>
        <w:pStyle w:val="a7"/>
        <w:spacing w:line="360" w:lineRule="auto"/>
        <w:ind w:left="0" w:right="57" w:firstLine="336"/>
        <w:jc w:val="both"/>
        <w:rPr>
          <w:rFonts w:ascii="Times New Roman" w:hAnsi="Times New Roman"/>
          <w:sz w:val="24"/>
          <w:szCs w:val="20"/>
        </w:rPr>
      </w:pPr>
      <w:r w:rsidRPr="00126E18">
        <w:rPr>
          <w:rFonts w:ascii="Times New Roman" w:hAnsi="Times New Roman"/>
          <w:sz w:val="24"/>
          <w:szCs w:val="20"/>
        </w:rPr>
        <w:t>Предложенная концепция обновлённой витрины реализует переход от продуктовой структуры к сценарной: ключевые операции вынесены на главный экран, маркетинговые предложения встроены контекстно и не конкурируют с функциональными элементами, а навигация выстроена вокруг задач пользователя, а не категорий банковских продуктов.</w:t>
      </w:r>
    </w:p>
    <w:p w:rsidR="00126E18" w:rsidRPr="00126E18" w:rsidRDefault="00126E18" w:rsidP="00126E18">
      <w:pPr>
        <w:pStyle w:val="a7"/>
        <w:spacing w:line="360" w:lineRule="auto"/>
        <w:ind w:left="0" w:right="57" w:firstLine="336"/>
        <w:jc w:val="both"/>
        <w:rPr>
          <w:rFonts w:ascii="Times New Roman" w:hAnsi="Times New Roman"/>
          <w:sz w:val="24"/>
          <w:szCs w:val="20"/>
        </w:rPr>
      </w:pPr>
      <w:r w:rsidRPr="00126E18">
        <w:rPr>
          <w:rFonts w:ascii="Times New Roman" w:hAnsi="Times New Roman"/>
          <w:sz w:val="24"/>
          <w:szCs w:val="20"/>
        </w:rPr>
        <w:t xml:space="preserve">Проверка четырёх гипотез подтвердила эффективность предложенных изменений. Размещение блока быстрых действий сократило медианное время выполнения операций на 35,7%, сценарная организация витрины повысила долю успешных выполнений задач с 72% до 84%, блок недавних контактов увеличил частоту переводов на 14%, а контекстное размещение </w:t>
      </w:r>
      <w:proofErr w:type="spellStart"/>
      <w:r w:rsidRPr="00126E18">
        <w:rPr>
          <w:rFonts w:ascii="Times New Roman" w:hAnsi="Times New Roman"/>
          <w:sz w:val="24"/>
          <w:szCs w:val="20"/>
        </w:rPr>
        <w:t>офферов</w:t>
      </w:r>
      <w:proofErr w:type="spellEnd"/>
      <w:r w:rsidRPr="00126E18">
        <w:rPr>
          <w:rFonts w:ascii="Times New Roman" w:hAnsi="Times New Roman"/>
          <w:sz w:val="24"/>
          <w:szCs w:val="20"/>
        </w:rPr>
        <w:t xml:space="preserve"> повысило их конверсию на 60% без ухудшения основных метрик.</w:t>
      </w:r>
    </w:p>
    <w:p w:rsidR="00126E18" w:rsidRPr="00126E18" w:rsidRDefault="00126E18" w:rsidP="00126E18">
      <w:pPr>
        <w:pStyle w:val="a7"/>
        <w:spacing w:line="360" w:lineRule="auto"/>
        <w:ind w:left="0" w:right="57" w:firstLine="336"/>
        <w:jc w:val="both"/>
        <w:rPr>
          <w:rFonts w:ascii="Times New Roman" w:hAnsi="Times New Roman"/>
          <w:sz w:val="24"/>
          <w:szCs w:val="20"/>
        </w:rPr>
      </w:pPr>
      <w:r w:rsidRPr="00126E18">
        <w:rPr>
          <w:rFonts w:ascii="Times New Roman" w:hAnsi="Times New Roman"/>
          <w:sz w:val="24"/>
          <w:szCs w:val="20"/>
        </w:rPr>
        <w:t>Таким образом, предложенное решение одновременно улучшает пользовательский опыт и создаёт измеримую бизнес-ценность для банка: рост транзакционной активности, повышение эффективности кросс-продаж, снижение нагрузки на поддержку и улучшение долгосрочных показателей удержания клиентов.</w:t>
      </w:r>
    </w:p>
    <w:p w:rsidR="00126E18" w:rsidRPr="00946466" w:rsidRDefault="00126E18" w:rsidP="00946466">
      <w:pPr>
        <w:pStyle w:val="a7"/>
        <w:spacing w:line="360" w:lineRule="auto"/>
        <w:ind w:left="1080" w:right="57"/>
        <w:jc w:val="both"/>
        <w:rPr>
          <w:rFonts w:ascii="Times New Roman" w:hAnsi="Times New Roman"/>
          <w:sz w:val="24"/>
          <w:szCs w:val="20"/>
        </w:rPr>
      </w:pPr>
    </w:p>
    <w:sectPr w:rsidR="00126E18" w:rsidRPr="00946466" w:rsidSect="00A0765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4644" w:rsidRDefault="009A4644" w:rsidP="00977EF5">
      <w:pPr>
        <w:spacing w:after="0" w:line="240" w:lineRule="auto"/>
      </w:pPr>
      <w:r>
        <w:separator/>
      </w:r>
    </w:p>
  </w:endnote>
  <w:endnote w:type="continuationSeparator" w:id="0">
    <w:p w:rsidR="009A4644" w:rsidRDefault="009A4644" w:rsidP="00977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066759"/>
      <w:docPartObj>
        <w:docPartGallery w:val="Page Numbers (Bottom of Page)"/>
        <w:docPartUnique/>
      </w:docPartObj>
    </w:sdtPr>
    <w:sdtContent>
      <w:p w:rsidR="00977EF5" w:rsidRDefault="00977EF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77EF5" w:rsidRDefault="00977EF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4644" w:rsidRDefault="009A4644" w:rsidP="00977EF5">
      <w:pPr>
        <w:spacing w:after="0" w:line="240" w:lineRule="auto"/>
      </w:pPr>
      <w:r>
        <w:separator/>
      </w:r>
    </w:p>
  </w:footnote>
  <w:footnote w:type="continuationSeparator" w:id="0">
    <w:p w:rsidR="009A4644" w:rsidRDefault="009A4644" w:rsidP="00977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860"/>
    <w:multiLevelType w:val="multilevel"/>
    <w:tmpl w:val="1788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160D5"/>
    <w:multiLevelType w:val="hybridMultilevel"/>
    <w:tmpl w:val="0570D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D4D4F"/>
    <w:multiLevelType w:val="hybridMultilevel"/>
    <w:tmpl w:val="0A34ADAE"/>
    <w:lvl w:ilvl="0" w:tplc="F8D829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41AC9"/>
    <w:multiLevelType w:val="hybridMultilevel"/>
    <w:tmpl w:val="CC14ABFC"/>
    <w:lvl w:ilvl="0" w:tplc="334EB39A">
      <w:start w:val="6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5068">
    <w:abstractNumId w:val="1"/>
  </w:num>
  <w:num w:numId="2" w16cid:durableId="1025711919">
    <w:abstractNumId w:val="2"/>
  </w:num>
  <w:num w:numId="3" w16cid:durableId="564879370">
    <w:abstractNumId w:val="0"/>
  </w:num>
  <w:num w:numId="4" w16cid:durableId="1522888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8E"/>
    <w:rsid w:val="000940D5"/>
    <w:rsid w:val="00126E18"/>
    <w:rsid w:val="001C58A0"/>
    <w:rsid w:val="001E5FBB"/>
    <w:rsid w:val="00231BF2"/>
    <w:rsid w:val="002A52A1"/>
    <w:rsid w:val="003D2B77"/>
    <w:rsid w:val="005135E6"/>
    <w:rsid w:val="0053746B"/>
    <w:rsid w:val="005567A5"/>
    <w:rsid w:val="00671670"/>
    <w:rsid w:val="007622AA"/>
    <w:rsid w:val="007E1C8E"/>
    <w:rsid w:val="007F1430"/>
    <w:rsid w:val="00934114"/>
    <w:rsid w:val="00946466"/>
    <w:rsid w:val="00977EF5"/>
    <w:rsid w:val="009A4644"/>
    <w:rsid w:val="009E263A"/>
    <w:rsid w:val="00A0765C"/>
    <w:rsid w:val="00A44ABF"/>
    <w:rsid w:val="00B47078"/>
    <w:rsid w:val="00C12600"/>
    <w:rsid w:val="00C137B9"/>
    <w:rsid w:val="00C74EBA"/>
    <w:rsid w:val="00D14BD2"/>
    <w:rsid w:val="00D87070"/>
    <w:rsid w:val="00DB3280"/>
    <w:rsid w:val="00DC0F32"/>
    <w:rsid w:val="00DD70CF"/>
    <w:rsid w:val="00E86FFE"/>
    <w:rsid w:val="00ED53FF"/>
    <w:rsid w:val="00F30B9A"/>
    <w:rsid w:val="00F3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054D1"/>
  <w15:chartTrackingRefBased/>
  <w15:docId w15:val="{34020F6D-0180-480D-A503-3C4724B3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C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C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C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C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1C8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E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77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77EF5"/>
  </w:style>
  <w:style w:type="paragraph" w:styleId="af">
    <w:name w:val="footer"/>
    <w:basedOn w:val="a"/>
    <w:link w:val="af0"/>
    <w:uiPriority w:val="99"/>
    <w:unhideWhenUsed/>
    <w:rsid w:val="00977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7EF5"/>
  </w:style>
  <w:style w:type="paragraph" w:styleId="af1">
    <w:name w:val="No Spacing"/>
    <w:uiPriority w:val="1"/>
    <w:qFormat/>
    <w:rsid w:val="00A07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177C9-8B47-4703-946E-D0B51A627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3181</TotalTime>
  <Pages>33</Pages>
  <Words>5732</Words>
  <Characters>32674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12</cp:revision>
  <dcterms:created xsi:type="dcterms:W3CDTF">2026-03-12T05:02:00Z</dcterms:created>
  <dcterms:modified xsi:type="dcterms:W3CDTF">2026-03-14T13:59:00Z</dcterms:modified>
</cp:coreProperties>
</file>