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i w:val="0"/>
          <w:sz w:val="44"/>
        </w:rPr>
        <w:t>EUV光刻光学规范与标准汇编</w:t>
      </w:r>
    </w:p>
    <w:p>
      <w:pPr>
        <w:jc w:val="center"/>
      </w:pPr>
      <w:r>
        <w:rPr>
          <w:b/>
          <w:i w:val="0"/>
          <w:sz w:val="26"/>
        </w:rPr>
        <w:t>Compendium of EUV Lithography Optical Specifications and Standards</w:t>
      </w:r>
    </w:p>
    <w:p>
      <w:pPr>
        <w:jc w:val="center"/>
      </w:pPr>
      <w:r>
        <w:rPr>
          <w:b/>
          <w:i w:val="0"/>
          <w:sz w:val="24"/>
        </w:rPr>
        <w:t>——带图版 · 带公式版 · 按采购规范格式重写版 · 中英双语增强版——</w:t>
      </w:r>
    </w:p>
    <w:p>
      <w:pPr>
        <w:jc w:val="center"/>
      </w:pPr>
      <w:r>
        <w:rPr>
          <w:b w:val="0"/>
          <w:i/>
          <w:sz w:val="22"/>
        </w:rPr>
        <w:t>Illustrated + Formula-Enriched + Procurement-Style + Bilingual Edition</w:t>
      </w:r>
    </w:p>
    <w:p>
      <w:pPr>
        <w:pStyle w:val="Heading1"/>
      </w:pPr>
      <w:r>
        <w:rPr>
          <w:b w:val="0"/>
          <w:i w:val="0"/>
        </w:rPr>
        <w:t>文档定位 / Document Positioning</w:t>
      </w:r>
    </w:p>
    <w:p>
      <w:r>
        <w:rPr>
          <w:b w:val="0"/>
          <w:i w:val="0"/>
        </w:rPr>
        <w:t>本文件将公开可检索资料、行业路线图、计量知识和工程判断整合成一份更接近企业内部规范书风格的Word资料文档，用于系统解释EUV光刻光学规范从何而来、为何如此苛刻、以及如果要形成采购技术协议应如何组织。</w:t>
      </w:r>
    </w:p>
    <w:p>
      <w:r>
        <w:rPr>
          <w:b w:val="0"/>
          <w:i/>
        </w:rPr>
        <w:t>This Word document consolidates public sources, roadmaps, metrology knowledge and engineering reasoning into a more enterprise-style specification reference.</w:t>
      </w:r>
    </w:p>
    <w:p>
      <w:pPr>
        <w:pStyle w:val="Heading2"/>
      </w:pPr>
      <w:r>
        <w:rPr>
          <w:b w:val="0"/>
          <w:i w:val="0"/>
        </w:rPr>
        <w:t>适用边界 / Scope</w:t>
      </w:r>
    </w:p>
    <w:p>
      <w:pPr>
        <w:pStyle w:val="ListBullet"/>
      </w:pPr>
      <w:r>
        <w:t>公开来源优先：NIST、PTB、CXRO/LBNL、IEEE IRDS、SPIE、ASML、ZEISS。</w:t>
      </w:r>
    </w:p>
    <w:p>
      <w:pPr>
        <w:pStyle w:val="ListBullet"/>
      </w:pPr>
      <w:r>
        <w:t>本文件不给出厂商保密原始验收值，而给出公开典型值、工程逻辑和建议写法。</w:t>
      </w:r>
    </w:p>
    <w:p>
      <w:pPr>
        <w:pStyle w:val="ListBullet"/>
      </w:pPr>
      <w:r>
        <w:t>适合用作学习资料、技术交流资料、项目预研资料、采购规范底稿。</w:t>
      </w:r>
    </w:p>
    <w:p>
      <w:pPr>
        <w:pStyle w:val="Heading1"/>
      </w:pPr>
      <w:r>
        <w:rPr>
          <w:b w:val="0"/>
          <w:i w:val="0"/>
        </w:rPr>
        <w:t>目录 / Contents</w:t>
      </w:r>
    </w:p>
    <w:p>
      <w:pPr>
        <w:pStyle w:val="ListBullet"/>
      </w:pPr>
      <w:r>
        <w:t>1. 第一性原理总览 / First-principles overview</w:t>
      </w:r>
    </w:p>
    <w:p>
      <w:pPr>
        <w:pStyle w:val="ListBullet"/>
      </w:pPr>
      <w:r>
        <w:t>2. 关键公式与工程含义 / Core equations and engineering meaning</w:t>
      </w:r>
    </w:p>
    <w:p>
      <w:pPr>
        <w:pStyle w:val="ListBullet"/>
      </w:pPr>
      <w:r>
        <w:t>3. 图示化理解 / Illustrated understanding</w:t>
      </w:r>
    </w:p>
    <w:p>
      <w:pPr>
        <w:pStyle w:val="ListBullet"/>
      </w:pPr>
      <w:r>
        <w:t>4. 光学规范总表 / Consolidated specification matrix</w:t>
      </w:r>
    </w:p>
    <w:p>
      <w:pPr>
        <w:pStyle w:val="ListBullet"/>
      </w:pPr>
      <w:r>
        <w:t>5. 按采购规范格式重写 / Procurement-style chapters</w:t>
      </w:r>
    </w:p>
    <w:p>
      <w:pPr>
        <w:pStyle w:val="ListBullet"/>
      </w:pPr>
      <w:r>
        <w:t>6. High-NA EUV加严逻辑 / Why High-NA tightens everything</w:t>
      </w:r>
    </w:p>
    <w:p>
      <w:pPr>
        <w:pStyle w:val="ListBullet"/>
      </w:pPr>
      <w:r>
        <w:t>7. 计量、验收与失效处置 / Metrology, acceptance and failure handling</w:t>
      </w:r>
    </w:p>
    <w:p>
      <w:pPr>
        <w:pStyle w:val="ListBullet"/>
      </w:pPr>
      <w:r>
        <w:t>8. 双语术语表与参考资料 / Glossary and references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1. 第一性原理总览 / First-Principles Overview</w:t>
      </w:r>
    </w:p>
    <w:p>
      <w:r>
        <w:rPr>
          <w:b w:val="0"/>
          <w:i w:val="0"/>
        </w:rPr>
        <w:t>EUV光刻在13.5 nm工作。由于几乎所有普通光学材料在这一波段都强吸收，系统不能再依赖透镜，而必须依赖多层膜反射镜；同时单镜反射率只有约70%量级，经过多次反射后系统总通量会快速下降。于是反射率、波前误差、粗糙度、污染、热稳定性和High-NA被迫同时进入核心规范。</w:t>
      </w:r>
    </w:p>
    <w:p>
      <w:r>
        <w:rPr>
          <w:b w:val="0"/>
          <w:i/>
        </w:rPr>
        <w:t>At 13.5 nm, strong absorption eliminates normal transmissive optics, forcing the system to use reflective multilayer mirrors. Since each mirror only reflects around ~70%, throughput drops multiplicatively across the optical train. That is why reflectivity, WFE, roughness, contamination and High-NA tolerance become tightly coupled specifications.</w:t>
      </w:r>
    </w:p>
    <w:p>
      <w:pPr>
        <w:pStyle w:val="ListBullet"/>
      </w:pPr>
      <w:r>
        <w:t>约束A：全反射式架构意味着镜面与多层膜质量是系统成像的物理基础。</w:t>
      </w:r>
    </w:p>
    <w:p>
      <w:pPr>
        <w:pStyle w:val="ListBullet"/>
      </w:pPr>
      <w:r>
        <w:t>约束B：反射率损失按乘法叠加，因此微小损失会演变为系统级产能问题。</w:t>
      </w:r>
    </w:p>
    <w:p>
      <w:pPr>
        <w:pStyle w:val="ListBullet"/>
      </w:pPr>
      <w:r>
        <w:t>约束C：NA提高改善分辨率，但会按NA²缩小景深并加严容差。</w:t>
      </w:r>
    </w:p>
    <w:p>
      <w:pPr>
        <w:pStyle w:val="ListBullet"/>
      </w:pPr>
      <w:r>
        <w:t>约束D：粗糙度、PSD、污染和界面扩散同时影响反射率、flare和寿命。</w:t>
      </w:r>
    </w:p>
    <w:p>
      <w:pPr>
        <w:pStyle w:val="ListBullet"/>
      </w:pPr>
      <w:r>
        <w:t>约束E：关键验收必须尽可能使用at-wavelength / actinic metrology。</w:t>
      </w:r>
    </w:p>
    <w:p>
      <w:pPr>
        <w:pStyle w:val="Heading1"/>
      </w:pPr>
      <w:r>
        <w:rPr>
          <w:b w:val="0"/>
          <w:i w:val="0"/>
        </w:rPr>
        <w:t>2. 关键公式与工程含义 / Core Equations and Engineering Meaning</w:t>
      </w:r>
    </w:p>
    <w:p>
      <w:r>
        <w:rPr>
          <w:b w:val="0"/>
          <w:i w:val="0"/>
        </w:rPr>
        <w:t>这些公式的作用不是数学装饰，而是把规格书中的每一个关键参数和背后的物理原因绑定起来。</w:t>
      </w:r>
    </w:p>
    <w:p>
      <w:r>
        <w:rPr>
          <w:b w:val="0"/>
          <w:i/>
        </w:rPr>
        <w:t>The equations below connect each specification item to the physical reason behind it.</w:t>
      </w:r>
    </w:p>
    <w:p>
      <w:pPr>
        <w:pStyle w:val="Heading2"/>
      </w:pPr>
      <w:r>
        <w:rPr>
          <w:b w:val="0"/>
          <w:i w:val="0"/>
        </w:rPr>
        <w:t>2.1 分辨率 / Resolution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R ≈ k1 · λ / NA</w:t>
      </w:r>
    </w:p>
    <w:p>
      <w:r>
        <w:rPr>
          <w:b w:val="0"/>
          <w:i w:val="0"/>
        </w:rPr>
        <w:t>当λ已固定在13.5 nm附近后，进一步缩小特征尺寸主要依赖更高NA以及更好的掩模/工艺协同。</w:t>
      </w:r>
    </w:p>
    <w:p>
      <w:pPr>
        <w:pStyle w:val="Heading2"/>
      </w:pPr>
      <w:r>
        <w:rPr>
          <w:b w:val="0"/>
          <w:i w:val="0"/>
        </w:rPr>
        <w:t>2.2 景深 / Depth of Focus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DOF ≈ k2 · λ / NA²</w:t>
      </w:r>
    </w:p>
    <w:p>
      <w:r>
        <w:rPr>
          <w:b w:val="0"/>
          <w:i w:val="0"/>
        </w:rPr>
        <w:t>这条式子解释了为什么High-NA会迅速加严平坦度、对焦与平台稳定性要求。</w:t>
      </w:r>
    </w:p>
    <w:p>
      <w:pPr>
        <w:pStyle w:val="Heading2"/>
      </w:pPr>
      <w:r>
        <w:rPr>
          <w:b w:val="0"/>
          <w:i w:val="0"/>
        </w:rPr>
        <w:t>2.3 多镜通量 / Multi-mirror Throughput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T_total ≈ ∏Ri   ;   if Ri = R, then T_total ≈ R^N</w:t>
      </w:r>
    </w:p>
    <w:p>
      <w:r>
        <w:rPr>
          <w:b w:val="0"/>
          <w:i w:val="0"/>
        </w:rPr>
        <w:t>它解释了反射率为何是EUV光学规范中最不能妥协的指标之一。</w:t>
      </w:r>
    </w:p>
    <w:p>
      <w:pPr>
        <w:pStyle w:val="Heading2"/>
      </w:pPr>
      <w:r>
        <w:rPr>
          <w:b w:val="0"/>
          <w:i w:val="0"/>
        </w:rPr>
        <w:t>2.4 布拉格反射 / Bragg Reflection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mλ = 2d · sinθ</w:t>
      </w:r>
    </w:p>
    <w:p>
      <w:r>
        <w:rPr>
          <w:b w:val="0"/>
          <w:i w:val="0"/>
        </w:rPr>
        <w:t>这条关系说明多层膜的周期、层厚比例和入射角共同决定反射峰位置和效率。</w:t>
      </w:r>
    </w:p>
    <w:p>
      <w:pPr>
        <w:pStyle w:val="Heading2"/>
      </w:pPr>
      <w:r>
        <w:rPr>
          <w:b w:val="0"/>
          <w:i w:val="0"/>
        </w:rPr>
        <w:t>2.5 镜面误差与波前 / Surface Error and WFE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For reflection (small-angle approximation): WFE ≈ 2 × surface figure error</w:t>
      </w:r>
    </w:p>
    <w:p>
      <w:r>
        <w:rPr>
          <w:b w:val="0"/>
          <w:i w:val="0"/>
        </w:rPr>
        <w:t>因此镜面亚纳米面形控制不是奢侈指标，而是系统波前预算的自然结果。</w:t>
      </w:r>
    </w:p>
    <w:p>
      <w:pPr>
        <w:pStyle w:val="Heading2"/>
      </w:pPr>
      <w:r>
        <w:rPr>
          <w:b w:val="0"/>
          <w:i w:val="0"/>
        </w:rPr>
        <w:t>2.6 粗糙度与散射 / Roughness and Scattering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TIS ≈ (4πσ / λ)²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σ² = ∫ PSD(f) df  over a specified band</w:t>
      </w:r>
    </w:p>
    <w:p>
      <w:r>
        <w:rPr>
          <w:b w:val="0"/>
          <w:i w:val="0"/>
        </w:rPr>
        <w:t>这解释了为什么EUV规范必须写PSD频段，而不能只写一个粗糙度单值。</w:t>
      </w:r>
    </w:p>
    <w:p>
      <w:pPr>
        <w:pStyle w:val="Heading1"/>
      </w:pPr>
      <w:r>
        <w:rPr>
          <w:b w:val="0"/>
          <w:i w:val="0"/>
        </w:rPr>
        <w:t>3. 图示化理解 / Illustrated Understanding</w:t>
      </w:r>
    </w:p>
    <w:p>
      <w:r>
        <w:drawing>
          <wp:inline xmlns:a="http://schemas.openxmlformats.org/drawingml/2006/main" xmlns:pic="http://schemas.openxmlformats.org/drawingml/2006/picture">
            <wp:extent cx="5832000" cy="354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4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图1 / Figure 1  多镜通量对单镜反射率极度敏感。</w:t>
      </w:r>
    </w:p>
    <w:p>
      <w:r>
        <w:rPr>
          <w:b w:val="0"/>
          <w:i w:val="0"/>
        </w:rPr>
        <w:t>解释：R从0.70降到0.68，看上去只是2个百分点，但6到8次反射后系统通量显著恶化。</w:t>
      </w:r>
    </w:p>
    <w:p>
      <w:r>
        <w:drawing>
          <wp:inline xmlns:a="http://schemas.openxmlformats.org/drawingml/2006/main" xmlns:pic="http://schemas.openxmlformats.org/drawingml/2006/picture">
            <wp:extent cx="5832000" cy="3540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la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4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图2 / Figure 2  Mo/Si多层膜布拉格反射镜结构示意。</w:t>
      </w:r>
    </w:p>
    <w:p>
      <w:r>
        <w:rPr>
          <w:b w:val="0"/>
          <w:i w:val="0"/>
        </w:rPr>
        <w:t>解释：层周期、界面陡峭度、粗糙度、应力和污染共同决定镜面是否可用。</w:t>
      </w:r>
    </w:p>
    <w:p>
      <w:r>
        <w:drawing>
          <wp:inline xmlns:a="http://schemas.openxmlformats.org/drawingml/2006/main" xmlns:pic="http://schemas.openxmlformats.org/drawingml/2006/picture">
            <wp:extent cx="5832000" cy="3540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4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图3 / Figure 3  High-NA把整机容差重新分配。</w:t>
      </w:r>
    </w:p>
    <w:p>
      <w:r>
        <w:rPr>
          <w:b w:val="0"/>
          <w:i w:val="0"/>
        </w:rPr>
        <w:t>解释：High-NA不是线性升级，而是把掩模3D、DOF、WFE、平坦度与对准问题同时推到前台。</w:t>
      </w:r>
    </w:p>
    <w:p>
      <w:pPr>
        <w:pStyle w:val="Heading1"/>
      </w:pPr>
      <w:r>
        <w:rPr>
          <w:b w:val="0"/>
          <w:i w:val="0"/>
        </w:rPr>
        <w:t>4. 光学规范总表 / Consolidated Specification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361"/>
          </w:tcPr>
          <w:p>
            <w:r>
              <w:t>对象 Object</w:t>
            </w:r>
          </w:p>
        </w:tc>
        <w:tc>
          <w:tcPr>
            <w:tcW w:type="dxa" w:w="1984"/>
          </w:tcPr>
          <w:p>
            <w:r>
              <w:t>参数 Parameter</w:t>
            </w:r>
          </w:p>
        </w:tc>
        <w:tc>
          <w:tcPr>
            <w:tcW w:type="dxa" w:w="2268"/>
          </w:tcPr>
          <w:p>
            <w:r>
              <w:t>公开典型值 Typical Range</w:t>
            </w:r>
          </w:p>
        </w:tc>
        <w:tc>
          <w:tcPr>
            <w:tcW w:type="dxa" w:w="2608"/>
          </w:tcPr>
          <w:p>
            <w:r>
              <w:t>工程意义 Engineering Meaning</w:t>
            </w:r>
          </w:p>
        </w:tc>
        <w:tc>
          <w:tcPr>
            <w:tcW w:type="dxa" w:w="1928"/>
          </w:tcPr>
          <w:p>
            <w:r>
              <w:t>常用计量 Typical Metrology</w:t>
            </w:r>
          </w:p>
        </w:tc>
      </w:tr>
      <w:tr>
        <w:tc>
          <w:tcPr>
            <w:tcW w:type="dxa" w:w="1361"/>
          </w:tcPr>
          <w:p>
            <w:r>
              <w:t>系统</w:t>
            </w:r>
          </w:p>
        </w:tc>
        <w:tc>
          <w:tcPr>
            <w:tcW w:type="dxa" w:w="1984"/>
          </w:tcPr>
          <w:p>
            <w:r>
              <w:t>工作波长 Wavelength</w:t>
            </w:r>
          </w:p>
        </w:tc>
        <w:tc>
          <w:tcPr>
            <w:tcW w:type="dxa" w:w="2268"/>
          </w:tcPr>
          <w:p>
            <w:r>
              <w:t>13.5 nm附近</w:t>
            </w:r>
          </w:p>
        </w:tc>
        <w:tc>
          <w:tcPr>
            <w:tcW w:type="dxa" w:w="2608"/>
          </w:tcPr>
          <w:p>
            <w:r>
              <w:t>决定成像尺度与膜系中心</w:t>
            </w:r>
          </w:p>
        </w:tc>
        <w:tc>
          <w:tcPr>
            <w:tcW w:type="dxa" w:w="1928"/>
          </w:tcPr>
          <w:p>
            <w:r>
              <w:t>光谱/辐射计</w:t>
            </w:r>
          </w:p>
        </w:tc>
      </w:tr>
      <w:tr>
        <w:tc>
          <w:tcPr>
            <w:tcW w:type="dxa" w:w="1361"/>
          </w:tcPr>
          <w:p>
            <w:r>
              <w:t>系统</w:t>
            </w:r>
          </w:p>
        </w:tc>
        <w:tc>
          <w:tcPr>
            <w:tcW w:type="dxa" w:w="1984"/>
          </w:tcPr>
          <w:p>
            <w:r>
              <w:t>NA</w:t>
            </w:r>
          </w:p>
        </w:tc>
        <w:tc>
          <w:tcPr>
            <w:tcW w:type="dxa" w:w="2268"/>
          </w:tcPr>
          <w:p>
            <w:r>
              <w:t>0.33 / 0.55</w:t>
            </w:r>
          </w:p>
        </w:tc>
        <w:tc>
          <w:tcPr>
            <w:tcW w:type="dxa" w:w="2608"/>
          </w:tcPr>
          <w:p>
            <w:r>
              <w:t>决定分辨率和DOF</w:t>
            </w:r>
          </w:p>
        </w:tc>
        <w:tc>
          <w:tcPr>
            <w:tcW w:type="dxa" w:w="1928"/>
          </w:tcPr>
          <w:p>
            <w:r>
              <w:t>系统设计验证</w:t>
            </w:r>
          </w:p>
        </w:tc>
      </w:tr>
      <w:tr>
        <w:tc>
          <w:tcPr>
            <w:tcW w:type="dxa" w:w="1361"/>
          </w:tcPr>
          <w:p>
            <w:r>
              <w:t>系统</w:t>
            </w:r>
          </w:p>
        </w:tc>
        <w:tc>
          <w:tcPr>
            <w:tcW w:type="dxa" w:w="1984"/>
          </w:tcPr>
          <w:p>
            <w:r>
              <w:t>总波前误差 Total WFE</w:t>
            </w:r>
          </w:p>
        </w:tc>
        <w:tc>
          <w:tcPr>
            <w:tcW w:type="dxa" w:w="2268"/>
          </w:tcPr>
          <w:p>
            <w:r>
              <w:t>按预算严控，通常远低于1 nm RMS</w:t>
            </w:r>
          </w:p>
        </w:tc>
        <w:tc>
          <w:tcPr>
            <w:tcW w:type="dxa" w:w="2608"/>
          </w:tcPr>
          <w:p>
            <w:r>
              <w:t>决定像差与CD控制</w:t>
            </w:r>
          </w:p>
        </w:tc>
        <w:tc>
          <w:tcPr>
            <w:tcW w:type="dxa" w:w="1928"/>
          </w:tcPr>
          <w:p>
            <w:r>
              <w:t>在波长干涉</w:t>
            </w:r>
          </w:p>
        </w:tc>
      </w:tr>
      <w:tr>
        <w:tc>
          <w:tcPr>
            <w:tcW w:type="dxa" w:w="1361"/>
          </w:tcPr>
          <w:p>
            <w:r>
              <w:t>反射镜</w:t>
            </w:r>
          </w:p>
        </w:tc>
        <w:tc>
          <w:tcPr>
            <w:tcW w:type="dxa" w:w="1984"/>
          </w:tcPr>
          <w:p>
            <w:r>
              <w:t>峰值反射率 Peak reflectivity</w:t>
            </w:r>
          </w:p>
        </w:tc>
        <w:tc>
          <w:tcPr>
            <w:tcW w:type="dxa" w:w="2268"/>
          </w:tcPr>
          <w:p>
            <w:r>
              <w:t>约65%–70%+</w:t>
            </w:r>
          </w:p>
        </w:tc>
        <w:tc>
          <w:tcPr>
            <w:tcW w:type="dxa" w:w="2608"/>
          </w:tcPr>
          <w:p>
            <w:r>
              <w:t>决定总通量和剂量裕量</w:t>
            </w:r>
          </w:p>
        </w:tc>
        <w:tc>
          <w:tcPr>
            <w:tcW w:type="dxa" w:w="1928"/>
          </w:tcPr>
          <w:p>
            <w:r>
              <w:t>EUV反射率计</w:t>
            </w:r>
          </w:p>
        </w:tc>
      </w:tr>
      <w:tr>
        <w:tc>
          <w:tcPr>
            <w:tcW w:type="dxa" w:w="1361"/>
          </w:tcPr>
          <w:p>
            <w:r>
              <w:t>反射镜</w:t>
            </w:r>
          </w:p>
        </w:tc>
        <w:tc>
          <w:tcPr>
            <w:tcW w:type="dxa" w:w="1984"/>
          </w:tcPr>
          <w:p>
            <w:r>
              <w:t>中心波长 Center wavelength</w:t>
            </w:r>
          </w:p>
        </w:tc>
        <w:tc>
          <w:tcPr>
            <w:tcW w:type="dxa" w:w="2268"/>
          </w:tcPr>
          <w:p>
            <w:r>
              <w:t>13.5 nm附近，偏差严控</w:t>
            </w:r>
          </w:p>
        </w:tc>
        <w:tc>
          <w:tcPr>
            <w:tcW w:type="dxa" w:w="2608"/>
          </w:tcPr>
          <w:p>
            <w:r>
              <w:t>影响峰值匹配</w:t>
            </w:r>
          </w:p>
        </w:tc>
        <w:tc>
          <w:tcPr>
            <w:tcW w:type="dxa" w:w="1928"/>
          </w:tcPr>
          <w:p>
            <w:r>
              <w:t>波长扫描</w:t>
            </w:r>
          </w:p>
        </w:tc>
      </w:tr>
      <w:tr>
        <w:tc>
          <w:tcPr>
            <w:tcW w:type="dxa" w:w="1361"/>
          </w:tcPr>
          <w:p>
            <w:r>
              <w:t>反射镜</w:t>
            </w:r>
          </w:p>
        </w:tc>
        <w:tc>
          <w:tcPr>
            <w:tcW w:type="dxa" w:w="1984"/>
          </w:tcPr>
          <w:p>
            <w:r>
              <w:t>粗糙度 Roughness</w:t>
            </w:r>
          </w:p>
        </w:tc>
        <w:tc>
          <w:tcPr>
            <w:tcW w:type="dxa" w:w="2268"/>
          </w:tcPr>
          <w:p>
            <w:r>
              <w:t>0.1 nm级及以下（按频段）</w:t>
            </w:r>
          </w:p>
        </w:tc>
        <w:tc>
          <w:tcPr>
            <w:tcW w:type="dxa" w:w="2608"/>
          </w:tcPr>
          <w:p>
            <w:r>
              <w:t>影响散射和flare</w:t>
            </w:r>
          </w:p>
        </w:tc>
        <w:tc>
          <w:tcPr>
            <w:tcW w:type="dxa" w:w="1928"/>
          </w:tcPr>
          <w:p>
            <w:r>
              <w:t>AFM/散射仪</w:t>
            </w:r>
          </w:p>
        </w:tc>
      </w:tr>
      <w:tr>
        <w:tc>
          <w:tcPr>
            <w:tcW w:type="dxa" w:w="1361"/>
          </w:tcPr>
          <w:p>
            <w:r>
              <w:t>膜层</w:t>
            </w:r>
          </w:p>
        </w:tc>
        <w:tc>
          <w:tcPr>
            <w:tcW w:type="dxa" w:w="1984"/>
          </w:tcPr>
          <w:p>
            <w:r>
              <w:t>均匀性 Uniformity</w:t>
            </w:r>
          </w:p>
        </w:tc>
        <w:tc>
          <w:tcPr>
            <w:tcW w:type="dxa" w:w="2268"/>
          </w:tcPr>
          <w:p>
            <w:r>
              <w:t>口径内高一致性</w:t>
            </w:r>
          </w:p>
        </w:tc>
        <w:tc>
          <w:tcPr>
            <w:tcW w:type="dxa" w:w="2608"/>
          </w:tcPr>
          <w:p>
            <w:r>
              <w:t>影响剂量和相位一致性</w:t>
            </w:r>
          </w:p>
        </w:tc>
        <w:tc>
          <w:tcPr>
            <w:tcW w:type="dxa" w:w="1928"/>
          </w:tcPr>
          <w:p>
            <w:r>
              <w:t>mapping/XRR</w:t>
            </w:r>
          </w:p>
        </w:tc>
      </w:tr>
      <w:tr>
        <w:tc>
          <w:tcPr>
            <w:tcW w:type="dxa" w:w="1361"/>
          </w:tcPr>
          <w:p>
            <w:r>
              <w:t>环境</w:t>
            </w:r>
          </w:p>
        </w:tc>
        <w:tc>
          <w:tcPr>
            <w:tcW w:type="dxa" w:w="1984"/>
          </w:tcPr>
          <w:p>
            <w:r>
              <w:t>碳/锡污染 Carbon/Sn contamination</w:t>
            </w:r>
          </w:p>
        </w:tc>
        <w:tc>
          <w:tcPr>
            <w:tcW w:type="dxa" w:w="2268"/>
          </w:tcPr>
          <w:p>
            <w:r>
              <w:t>增长速率受控且可恢复</w:t>
            </w:r>
          </w:p>
        </w:tc>
        <w:tc>
          <w:tcPr>
            <w:tcW w:type="dxa" w:w="2608"/>
          </w:tcPr>
          <w:p>
            <w:r>
              <w:t>影响反射率、寿命和散射</w:t>
            </w:r>
          </w:p>
        </w:tc>
        <w:tc>
          <w:tcPr>
            <w:tcW w:type="dxa" w:w="1928"/>
          </w:tcPr>
          <w:p>
            <w:r>
              <w:t>见证片/XPS</w:t>
            </w:r>
          </w:p>
        </w:tc>
      </w:tr>
      <w:tr>
        <w:tc>
          <w:tcPr>
            <w:tcW w:type="dxa" w:w="1361"/>
          </w:tcPr>
          <w:p>
            <w:r>
              <w:t>掩模</w:t>
            </w:r>
          </w:p>
        </w:tc>
        <w:tc>
          <w:tcPr>
            <w:tcW w:type="dxa" w:w="1984"/>
          </w:tcPr>
          <w:p>
            <w:r>
              <w:t>可打印缺陷 Printable defects</w:t>
            </w:r>
          </w:p>
        </w:tc>
        <w:tc>
          <w:tcPr>
            <w:tcW w:type="dxa" w:w="2268"/>
          </w:tcPr>
          <w:p>
            <w:r>
              <w:t>趋近零缺陷目标</w:t>
            </w:r>
          </w:p>
        </w:tc>
        <w:tc>
          <w:tcPr>
            <w:tcW w:type="dxa" w:w="2608"/>
          </w:tcPr>
          <w:p>
            <w:r>
              <w:t>直接影响良率</w:t>
            </w:r>
          </w:p>
        </w:tc>
        <w:tc>
          <w:tcPr>
            <w:tcW w:type="dxa" w:w="1928"/>
          </w:tcPr>
          <w:p>
            <w:r>
              <w:t>Actinic/暗场/电子束</w:t>
            </w:r>
          </w:p>
        </w:tc>
      </w:tr>
      <w:tr>
        <w:tc>
          <w:tcPr>
            <w:tcW w:type="dxa" w:w="1361"/>
          </w:tcPr>
          <w:p>
            <w:r>
              <w:t>系统</w:t>
            </w:r>
          </w:p>
        </w:tc>
        <w:tc>
          <w:tcPr>
            <w:tcW w:type="dxa" w:w="1984"/>
          </w:tcPr>
          <w:p>
            <w:r>
              <w:t>flare</w:t>
            </w:r>
          </w:p>
        </w:tc>
        <w:tc>
          <w:tcPr>
            <w:tcW w:type="dxa" w:w="2268"/>
          </w:tcPr>
          <w:p>
            <w:r>
              <w:t>按系统预算严控</w:t>
            </w:r>
          </w:p>
        </w:tc>
        <w:tc>
          <w:tcPr>
            <w:tcW w:type="dxa" w:w="2608"/>
          </w:tcPr>
          <w:p>
            <w:r>
              <w:t>降低对比度并放大随机缺陷</w:t>
            </w:r>
          </w:p>
        </w:tc>
        <w:tc>
          <w:tcPr>
            <w:tcW w:type="dxa" w:w="1928"/>
          </w:tcPr>
          <w:p>
            <w:r>
              <w:t>散射建模+实测</w:t>
            </w:r>
          </w:p>
        </w:tc>
      </w:tr>
    </w:tbl>
    <w:p>
      <w:pPr>
        <w:pStyle w:val="Heading1"/>
      </w:pPr>
      <w:r>
        <w:rPr>
          <w:b w:val="0"/>
          <w:i w:val="0"/>
        </w:rPr>
        <w:t>5. 按采购规范格式重写 / Procurement-Style Specification Chapters</w:t>
      </w:r>
    </w:p>
    <w:p>
      <w:r>
        <w:rPr>
          <w:b w:val="0"/>
          <w:i w:val="0"/>
        </w:rPr>
        <w:t>以下表格采用更像内部技术协议的结构：参数—定义—测试方法—判定标准—抽样规则—失效处置。</w:t>
      </w:r>
    </w:p>
    <w:p>
      <w:pPr>
        <w:pStyle w:val="Heading2"/>
      </w:pPr>
      <w:r>
        <w:rPr>
          <w:b w:val="0"/>
          <w:i w:val="0"/>
        </w:rPr>
        <w:t>5.1 系统级光学性能规范 / System-level Optical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</w:tcPr>
          <w:p>
            <w:r>
              <w:t>参数 Parameter</w:t>
            </w:r>
          </w:p>
        </w:tc>
        <w:tc>
          <w:tcPr>
            <w:tcW w:type="dxa" w:w="1701"/>
          </w:tcPr>
          <w:p>
            <w:r>
              <w:t>定义 Definition</w:t>
            </w:r>
          </w:p>
        </w:tc>
        <w:tc>
          <w:tcPr>
            <w:tcW w:type="dxa" w:w="1814"/>
          </w:tcPr>
          <w:p>
            <w:r>
              <w:t>测试方法 Test Method</w:t>
            </w:r>
          </w:p>
        </w:tc>
        <w:tc>
          <w:tcPr>
            <w:tcW w:type="dxa" w:w="2324"/>
          </w:tcPr>
          <w:p>
            <w:r>
              <w:t>判定标准 Acceptance</w:t>
            </w:r>
          </w:p>
        </w:tc>
        <w:tc>
          <w:tcPr>
            <w:tcW w:type="dxa" w:w="1474"/>
          </w:tcPr>
          <w:p>
            <w:r>
              <w:t>抽样规则 Sampling</w:t>
            </w:r>
          </w:p>
        </w:tc>
        <w:tc>
          <w:tcPr>
            <w:tcW w:type="dxa" w:w="1871"/>
          </w:tcPr>
          <w:p>
            <w:r>
              <w:t>失效处置 Failure Disposition</w:t>
            </w:r>
          </w:p>
        </w:tc>
      </w:tr>
      <w:tr>
        <w:tc>
          <w:tcPr>
            <w:tcW w:type="dxa" w:w="1474"/>
          </w:tcPr>
          <w:p>
            <w:r>
              <w:t>工作波长 Wavelength</w:t>
            </w:r>
          </w:p>
        </w:tc>
        <w:tc>
          <w:tcPr>
            <w:tcW w:type="dxa" w:w="1701"/>
          </w:tcPr>
          <w:p>
            <w:r>
              <w:t>照明中心波长和带宽</w:t>
            </w:r>
          </w:p>
        </w:tc>
        <w:tc>
          <w:tcPr>
            <w:tcW w:type="dxa" w:w="1814"/>
          </w:tcPr>
          <w:p>
            <w:r>
              <w:t>EUV光谱测试</w:t>
            </w:r>
          </w:p>
        </w:tc>
        <w:tc>
          <w:tcPr>
            <w:tcW w:type="dxa" w:w="2324"/>
          </w:tcPr>
          <w:p>
            <w:r>
              <w:t>满足目标窗口并与膜系匹配</w:t>
            </w:r>
          </w:p>
        </w:tc>
        <w:tc>
          <w:tcPr>
            <w:tcW w:type="dxa" w:w="1474"/>
          </w:tcPr>
          <w:p>
            <w:r>
              <w:t>首件+变更复测</w:t>
            </w:r>
          </w:p>
        </w:tc>
        <w:tc>
          <w:tcPr>
            <w:tcW w:type="dxa" w:w="1871"/>
          </w:tcPr>
          <w:p>
            <w:r>
              <w:t>超差则暂停放行并复核光源/膜层匹配</w:t>
            </w:r>
          </w:p>
        </w:tc>
      </w:tr>
      <w:tr>
        <w:tc>
          <w:tcPr>
            <w:tcW w:type="dxa" w:w="1474"/>
          </w:tcPr>
          <w:p>
            <w:r>
              <w:t>总波前误差 Total WFE</w:t>
            </w:r>
          </w:p>
        </w:tc>
        <w:tc>
          <w:tcPr>
            <w:tcW w:type="dxa" w:w="1701"/>
          </w:tcPr>
          <w:p>
            <w:r>
              <w:t>系统输出波前相对于设计波前的残差</w:t>
            </w:r>
          </w:p>
        </w:tc>
        <w:tc>
          <w:tcPr>
            <w:tcW w:type="dxa" w:w="1814"/>
          </w:tcPr>
          <w:p>
            <w:r>
              <w:t>在波长干涉/phase retrieval</w:t>
            </w:r>
          </w:p>
        </w:tc>
        <w:tc>
          <w:tcPr>
            <w:tcW w:type="dxa" w:w="2324"/>
          </w:tcPr>
          <w:p>
            <w:r>
              <w:t>满足系统误差预算</w:t>
            </w:r>
          </w:p>
        </w:tc>
        <w:tc>
          <w:tcPr>
            <w:tcW w:type="dxa" w:w="1474"/>
          </w:tcPr>
          <w:p>
            <w:r>
              <w:t>整机验收+周期复核</w:t>
            </w:r>
          </w:p>
        </w:tc>
        <w:tc>
          <w:tcPr>
            <w:tcW w:type="dxa" w:w="1871"/>
          </w:tcPr>
          <w:p>
            <w:r>
              <w:t>超限则拆分单镜与装调链路定位</w:t>
            </w:r>
          </w:p>
        </w:tc>
      </w:tr>
      <w:tr>
        <w:tc>
          <w:tcPr>
            <w:tcW w:type="dxa" w:w="1474"/>
          </w:tcPr>
          <w:p>
            <w:r>
              <w:t>flare</w:t>
            </w:r>
          </w:p>
        </w:tc>
        <w:tc>
          <w:tcPr>
            <w:tcW w:type="dxa" w:w="1701"/>
          </w:tcPr>
          <w:p>
            <w:r>
              <w:t>由散射与中频误差引起的背景光</w:t>
            </w:r>
          </w:p>
        </w:tc>
        <w:tc>
          <w:tcPr>
            <w:tcW w:type="dxa" w:w="1814"/>
          </w:tcPr>
          <w:p>
            <w:r>
              <w:t>成像实验+散射建模</w:t>
            </w:r>
          </w:p>
        </w:tc>
        <w:tc>
          <w:tcPr>
            <w:tcW w:type="dxa" w:w="2324"/>
          </w:tcPr>
          <w:p>
            <w:r>
              <w:t>不高于系统flare预算</w:t>
            </w:r>
          </w:p>
        </w:tc>
        <w:tc>
          <w:tcPr>
            <w:tcW w:type="dxa" w:w="1474"/>
          </w:tcPr>
          <w:p>
            <w:r>
              <w:t>型式试验+变更复验</w:t>
            </w:r>
          </w:p>
        </w:tc>
        <w:tc>
          <w:tcPr>
            <w:tcW w:type="dxa" w:w="1871"/>
          </w:tcPr>
          <w:p>
            <w:r>
              <w:t>超限则冻结批次并追溯MSFR与污染</w:t>
            </w:r>
          </w:p>
        </w:tc>
      </w:tr>
      <w:tr>
        <w:tc>
          <w:tcPr>
            <w:tcW w:type="dxa" w:w="1474"/>
          </w:tcPr>
          <w:p>
            <w:r>
              <w:t>照明均匀性 Uniformity</w:t>
            </w:r>
          </w:p>
        </w:tc>
        <w:tc>
          <w:tcPr>
            <w:tcW w:type="dxa" w:w="1701"/>
          </w:tcPr>
          <w:p>
            <w:r>
              <w:t>视场和光瞳内能量一致性</w:t>
            </w:r>
          </w:p>
        </w:tc>
        <w:tc>
          <w:tcPr>
            <w:tcW w:type="dxa" w:w="1814"/>
          </w:tcPr>
          <w:p>
            <w:r>
              <w:t>系统照明测量</w:t>
            </w:r>
          </w:p>
        </w:tc>
        <w:tc>
          <w:tcPr>
            <w:tcW w:type="dxa" w:w="2324"/>
          </w:tcPr>
          <w:p>
            <w:r>
              <w:t>满足剂量均匀性要求</w:t>
            </w:r>
          </w:p>
        </w:tc>
        <w:tc>
          <w:tcPr>
            <w:tcW w:type="dxa" w:w="1474"/>
          </w:tcPr>
          <w:p>
            <w:r>
              <w:t>逐机验收</w:t>
            </w:r>
          </w:p>
        </w:tc>
        <w:tc>
          <w:tcPr>
            <w:tcW w:type="dxa" w:w="1871"/>
          </w:tcPr>
          <w:p>
            <w:r>
              <w:t>超限则重整照明与校准</w:t>
            </w:r>
          </w:p>
        </w:tc>
      </w:tr>
    </w:tbl>
    <w:p>
      <w:pPr>
        <w:pStyle w:val="Heading2"/>
      </w:pPr>
      <w:r>
        <w:rPr>
          <w:b w:val="0"/>
          <w:i w:val="0"/>
        </w:rPr>
        <w:t>5.2 反射镜基底规范 / Mirror Substrate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</w:tcPr>
          <w:p>
            <w:r>
              <w:t>参数 Parameter</w:t>
            </w:r>
          </w:p>
        </w:tc>
        <w:tc>
          <w:tcPr>
            <w:tcW w:type="dxa" w:w="1701"/>
          </w:tcPr>
          <w:p>
            <w:r>
              <w:t>定义 Definition</w:t>
            </w:r>
          </w:p>
        </w:tc>
        <w:tc>
          <w:tcPr>
            <w:tcW w:type="dxa" w:w="1814"/>
          </w:tcPr>
          <w:p>
            <w:r>
              <w:t>测试方法 Test Method</w:t>
            </w:r>
          </w:p>
        </w:tc>
        <w:tc>
          <w:tcPr>
            <w:tcW w:type="dxa" w:w="2324"/>
          </w:tcPr>
          <w:p>
            <w:r>
              <w:t>判定标准 Acceptance</w:t>
            </w:r>
          </w:p>
        </w:tc>
        <w:tc>
          <w:tcPr>
            <w:tcW w:type="dxa" w:w="1474"/>
          </w:tcPr>
          <w:p>
            <w:r>
              <w:t>抽样规则 Sampling</w:t>
            </w:r>
          </w:p>
        </w:tc>
        <w:tc>
          <w:tcPr>
            <w:tcW w:type="dxa" w:w="1871"/>
          </w:tcPr>
          <w:p>
            <w:r>
              <w:t>失效处置 Failure Disposition</w:t>
            </w:r>
          </w:p>
        </w:tc>
      </w:tr>
      <w:tr>
        <w:tc>
          <w:tcPr>
            <w:tcW w:type="dxa" w:w="1474"/>
          </w:tcPr>
          <w:p>
            <w:r>
              <w:t>面形误差 Figure error</w:t>
            </w:r>
          </w:p>
        </w:tc>
        <w:tc>
          <w:tcPr>
            <w:tcW w:type="dxa" w:w="1701"/>
          </w:tcPr>
          <w:p>
            <w:r>
              <w:t>相对理想型面的偏差</w:t>
            </w:r>
          </w:p>
        </w:tc>
        <w:tc>
          <w:tcPr>
            <w:tcW w:type="dxa" w:w="1814"/>
          </w:tcPr>
          <w:p>
            <w:r>
              <w:t>Fizeau/CGH/LTP</w:t>
            </w:r>
          </w:p>
        </w:tc>
        <w:tc>
          <w:tcPr>
            <w:tcW w:type="dxa" w:w="2324"/>
          </w:tcPr>
          <w:p>
            <w:r>
              <w:t>满足RMS/PV/斜率限值</w:t>
            </w:r>
          </w:p>
        </w:tc>
        <w:tc>
          <w:tcPr>
            <w:tcW w:type="dxa" w:w="1474"/>
          </w:tcPr>
          <w:p>
            <w:r>
              <w:t>100%全检</w:t>
            </w:r>
          </w:p>
        </w:tc>
        <w:tc>
          <w:tcPr>
            <w:tcW w:type="dxa" w:w="1871"/>
          </w:tcPr>
          <w:p>
            <w:r>
              <w:t>返修、重抛、降级或判退</w:t>
            </w:r>
          </w:p>
        </w:tc>
      </w:tr>
      <w:tr>
        <w:tc>
          <w:tcPr>
            <w:tcW w:type="dxa" w:w="1474"/>
          </w:tcPr>
          <w:p>
            <w:r>
              <w:t>低频PSD LF-PSD</w:t>
            </w:r>
          </w:p>
        </w:tc>
        <w:tc>
          <w:tcPr>
            <w:tcW w:type="dxa" w:w="1701"/>
          </w:tcPr>
          <w:p>
            <w:r>
              <w:t>低空间频率误差谱密度</w:t>
            </w:r>
          </w:p>
        </w:tc>
        <w:tc>
          <w:tcPr>
            <w:tcW w:type="dxa" w:w="1814"/>
          </w:tcPr>
          <w:p>
            <w:r>
              <w:t>干涉仪+PSD分析</w:t>
            </w:r>
          </w:p>
        </w:tc>
        <w:tc>
          <w:tcPr>
            <w:tcW w:type="dxa" w:w="2324"/>
          </w:tcPr>
          <w:p>
            <w:r>
              <w:t>不得超过包络线</w:t>
            </w:r>
          </w:p>
        </w:tc>
        <w:tc>
          <w:tcPr>
            <w:tcW w:type="dxa" w:w="1474"/>
          </w:tcPr>
          <w:p>
            <w:r>
              <w:t>100%全检</w:t>
            </w:r>
          </w:p>
        </w:tc>
        <w:tc>
          <w:tcPr>
            <w:tcW w:type="dxa" w:w="1871"/>
          </w:tcPr>
          <w:p>
            <w:r>
              <w:t>超限不得进入镀膜</w:t>
            </w:r>
          </w:p>
        </w:tc>
      </w:tr>
      <w:tr>
        <w:tc>
          <w:tcPr>
            <w:tcW w:type="dxa" w:w="1474"/>
          </w:tcPr>
          <w:p>
            <w:r>
              <w:t>中频PSD MF-PSD</w:t>
            </w:r>
          </w:p>
        </w:tc>
        <w:tc>
          <w:tcPr>
            <w:tcW w:type="dxa" w:w="1701"/>
          </w:tcPr>
          <w:p>
            <w:r>
              <w:t>易导致flare的纹理误差</w:t>
            </w:r>
          </w:p>
        </w:tc>
        <w:tc>
          <w:tcPr>
            <w:tcW w:type="dxa" w:w="1814"/>
          </w:tcPr>
          <w:p>
            <w:r>
              <w:t>白光干涉/散射仪</w:t>
            </w:r>
          </w:p>
        </w:tc>
        <w:tc>
          <w:tcPr>
            <w:tcW w:type="dxa" w:w="2324"/>
          </w:tcPr>
          <w:p>
            <w:r>
              <w:t>满足flare映射预算</w:t>
            </w:r>
          </w:p>
        </w:tc>
        <w:tc>
          <w:tcPr>
            <w:tcW w:type="dxa" w:w="1474"/>
          </w:tcPr>
          <w:p>
            <w:r>
              <w:t>关键面加密抽测</w:t>
            </w:r>
          </w:p>
        </w:tc>
        <w:tc>
          <w:tcPr>
            <w:tcW w:type="dxa" w:w="1871"/>
          </w:tcPr>
          <w:p>
            <w:r>
              <w:t>超限返工并复测</w:t>
            </w:r>
          </w:p>
        </w:tc>
      </w:tr>
      <w:tr>
        <w:tc>
          <w:tcPr>
            <w:tcW w:type="dxa" w:w="1474"/>
          </w:tcPr>
          <w:p>
            <w:r>
              <w:t>高频粗糙度 HSFR</w:t>
            </w:r>
          </w:p>
        </w:tc>
        <w:tc>
          <w:tcPr>
            <w:tcW w:type="dxa" w:w="1701"/>
          </w:tcPr>
          <w:p>
            <w:r>
              <w:t>高频纳米尺度表面起伏</w:t>
            </w:r>
          </w:p>
        </w:tc>
        <w:tc>
          <w:tcPr>
            <w:tcW w:type="dxa" w:w="1814"/>
          </w:tcPr>
          <w:p>
            <w:r>
              <w:t>AFM</w:t>
            </w:r>
          </w:p>
        </w:tc>
        <w:tc>
          <w:tcPr>
            <w:tcW w:type="dxa" w:w="2324"/>
          </w:tcPr>
          <w:p>
            <w:r>
              <w:t>满足HSFR上限</w:t>
            </w:r>
          </w:p>
        </w:tc>
        <w:tc>
          <w:tcPr>
            <w:tcW w:type="dxa" w:w="1474"/>
          </w:tcPr>
          <w:p>
            <w:r>
              <w:t>每面多点测量</w:t>
            </w:r>
          </w:p>
        </w:tc>
        <w:tc>
          <w:tcPr>
            <w:tcW w:type="dxa" w:w="1871"/>
          </w:tcPr>
          <w:p>
            <w:r>
              <w:t>超限则停止流转并追溯工艺</w:t>
            </w:r>
          </w:p>
        </w:tc>
      </w:tr>
      <w:tr>
        <w:tc>
          <w:tcPr>
            <w:tcW w:type="dxa" w:w="1474"/>
          </w:tcPr>
          <w:p>
            <w:r>
              <w:t>热稳定性 Thermal stability</w:t>
            </w:r>
          </w:p>
        </w:tc>
        <w:tc>
          <w:tcPr>
            <w:tcW w:type="dxa" w:w="1701"/>
          </w:tcPr>
          <w:p>
            <w:r>
              <w:t>温漂下的面形稳定</w:t>
            </w:r>
          </w:p>
        </w:tc>
        <w:tc>
          <w:tcPr>
            <w:tcW w:type="dxa" w:w="1814"/>
          </w:tcPr>
          <w:p>
            <w:r>
              <w:t>温控前后面形比对</w:t>
            </w:r>
          </w:p>
        </w:tc>
        <w:tc>
          <w:tcPr>
            <w:tcW w:type="dxa" w:w="2324"/>
          </w:tcPr>
          <w:p>
            <w:r>
              <w:t>漂移不高于热预算</w:t>
            </w:r>
          </w:p>
        </w:tc>
        <w:tc>
          <w:tcPr>
            <w:tcW w:type="dxa" w:w="1474"/>
          </w:tcPr>
          <w:p>
            <w:r>
              <w:t>样件认证+批次抽测</w:t>
            </w:r>
          </w:p>
        </w:tc>
        <w:tc>
          <w:tcPr>
            <w:tcW w:type="dxa" w:w="1871"/>
          </w:tcPr>
          <w:p>
            <w:r>
              <w:t>超限禁止入机</w:t>
            </w:r>
          </w:p>
        </w:tc>
      </w:tr>
    </w:tbl>
    <w:p>
      <w:pPr>
        <w:pStyle w:val="Heading2"/>
      </w:pPr>
      <w:r>
        <w:rPr>
          <w:b w:val="0"/>
          <w:i w:val="0"/>
        </w:rPr>
        <w:t>5.3 多层膜规范 / Multilayer Coating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</w:tcPr>
          <w:p>
            <w:r>
              <w:t>参数 Parameter</w:t>
            </w:r>
          </w:p>
        </w:tc>
        <w:tc>
          <w:tcPr>
            <w:tcW w:type="dxa" w:w="1701"/>
          </w:tcPr>
          <w:p>
            <w:r>
              <w:t>定义 Definition</w:t>
            </w:r>
          </w:p>
        </w:tc>
        <w:tc>
          <w:tcPr>
            <w:tcW w:type="dxa" w:w="1814"/>
          </w:tcPr>
          <w:p>
            <w:r>
              <w:t>测试方法 Test Method</w:t>
            </w:r>
          </w:p>
        </w:tc>
        <w:tc>
          <w:tcPr>
            <w:tcW w:type="dxa" w:w="2324"/>
          </w:tcPr>
          <w:p>
            <w:r>
              <w:t>判定标准 Acceptance</w:t>
            </w:r>
          </w:p>
        </w:tc>
        <w:tc>
          <w:tcPr>
            <w:tcW w:type="dxa" w:w="1474"/>
          </w:tcPr>
          <w:p>
            <w:r>
              <w:t>抽样规则 Sampling</w:t>
            </w:r>
          </w:p>
        </w:tc>
        <w:tc>
          <w:tcPr>
            <w:tcW w:type="dxa" w:w="1871"/>
          </w:tcPr>
          <w:p>
            <w:r>
              <w:t>失效处置 Failure Disposition</w:t>
            </w:r>
          </w:p>
        </w:tc>
      </w:tr>
      <w:tr>
        <w:tc>
          <w:tcPr>
            <w:tcW w:type="dxa" w:w="1474"/>
          </w:tcPr>
          <w:p>
            <w:r>
              <w:t>峰值反射率 Peak reflectivity</w:t>
            </w:r>
          </w:p>
        </w:tc>
        <w:tc>
          <w:tcPr>
            <w:tcW w:type="dxa" w:w="1701"/>
          </w:tcPr>
          <w:p>
            <w:r>
              <w:t>13.5 nm附近峰值反射能力</w:t>
            </w:r>
          </w:p>
        </w:tc>
        <w:tc>
          <w:tcPr>
            <w:tcW w:type="dxa" w:w="1814"/>
          </w:tcPr>
          <w:p>
            <w:r>
              <w:t>EUV反射率计</w:t>
            </w:r>
          </w:p>
        </w:tc>
        <w:tc>
          <w:tcPr>
            <w:tcW w:type="dxa" w:w="2324"/>
          </w:tcPr>
          <w:p>
            <w:r>
              <w:t>达到目标值并高于下限</w:t>
            </w:r>
          </w:p>
        </w:tc>
        <w:tc>
          <w:tcPr>
            <w:tcW w:type="dxa" w:w="1474"/>
          </w:tcPr>
          <w:p>
            <w:r>
              <w:t>见证片每批+成品抽测</w:t>
            </w:r>
          </w:p>
        </w:tc>
        <w:tc>
          <w:tcPr>
            <w:tcW w:type="dxa" w:w="1871"/>
          </w:tcPr>
          <w:p>
            <w:r>
              <w:t>低于下限则整批冻结</w:t>
            </w:r>
          </w:p>
        </w:tc>
      </w:tr>
      <w:tr>
        <w:tc>
          <w:tcPr>
            <w:tcW w:type="dxa" w:w="1474"/>
          </w:tcPr>
          <w:p>
            <w:r>
              <w:t>中心波长 Center wavelength</w:t>
            </w:r>
          </w:p>
        </w:tc>
        <w:tc>
          <w:tcPr>
            <w:tcW w:type="dxa" w:w="1701"/>
          </w:tcPr>
          <w:p>
            <w:r>
              <w:t>反射峰对应波长</w:t>
            </w:r>
          </w:p>
        </w:tc>
        <w:tc>
          <w:tcPr>
            <w:tcW w:type="dxa" w:w="1814"/>
          </w:tcPr>
          <w:p>
            <w:r>
              <w:t>波长扫描反射率</w:t>
            </w:r>
          </w:p>
        </w:tc>
        <w:tc>
          <w:tcPr>
            <w:tcW w:type="dxa" w:w="2324"/>
          </w:tcPr>
          <w:p>
            <w:r>
              <w:t>偏差在可接受窗口内</w:t>
            </w:r>
          </w:p>
        </w:tc>
        <w:tc>
          <w:tcPr>
            <w:tcW w:type="dxa" w:w="1474"/>
          </w:tcPr>
          <w:p>
            <w:r>
              <w:t>见证片每批</w:t>
            </w:r>
          </w:p>
        </w:tc>
        <w:tc>
          <w:tcPr>
            <w:tcW w:type="dxa" w:w="1871"/>
          </w:tcPr>
          <w:p>
            <w:r>
              <w:t>超差则调整镀膜参数并重做</w:t>
            </w:r>
          </w:p>
        </w:tc>
      </w:tr>
      <w:tr>
        <w:tc>
          <w:tcPr>
            <w:tcW w:type="dxa" w:w="1474"/>
          </w:tcPr>
          <w:p>
            <w:r>
              <w:t>均匀性 Uniformity</w:t>
            </w:r>
          </w:p>
        </w:tc>
        <w:tc>
          <w:tcPr>
            <w:tcW w:type="dxa" w:w="1701"/>
          </w:tcPr>
          <w:p>
            <w:r>
              <w:t>口径内周期和反射率一致性</w:t>
            </w:r>
          </w:p>
        </w:tc>
        <w:tc>
          <w:tcPr>
            <w:tcW w:type="dxa" w:w="1814"/>
          </w:tcPr>
          <w:p>
            <w:r>
              <w:t>多点mapping</w:t>
            </w:r>
          </w:p>
        </w:tc>
        <w:tc>
          <w:tcPr>
            <w:tcW w:type="dxa" w:w="2324"/>
          </w:tcPr>
          <w:p>
            <w:r>
              <w:t>不得出现异常峰位漂移</w:t>
            </w:r>
          </w:p>
        </w:tc>
        <w:tc>
          <w:tcPr>
            <w:tcW w:type="dxa" w:w="1474"/>
          </w:tcPr>
          <w:p>
            <w:r>
              <w:t>每件多点</w:t>
            </w:r>
          </w:p>
        </w:tc>
        <w:tc>
          <w:tcPr>
            <w:tcW w:type="dxa" w:w="1871"/>
          </w:tcPr>
          <w:p>
            <w:r>
              <w:t>异常则局部失效分析</w:t>
            </w:r>
          </w:p>
        </w:tc>
      </w:tr>
      <w:tr>
        <w:tc>
          <w:tcPr>
            <w:tcW w:type="dxa" w:w="1474"/>
          </w:tcPr>
          <w:p>
            <w:r>
              <w:t>膜应力 Film stress</w:t>
            </w:r>
          </w:p>
        </w:tc>
        <w:tc>
          <w:tcPr>
            <w:tcW w:type="dxa" w:w="1701"/>
          </w:tcPr>
          <w:p>
            <w:r>
              <w:t>涂层引起的弯曲与稳定性变化</w:t>
            </w:r>
          </w:p>
        </w:tc>
        <w:tc>
          <w:tcPr>
            <w:tcW w:type="dxa" w:w="1814"/>
          </w:tcPr>
          <w:p>
            <w:r>
              <w:t>镀前镀后比对</w:t>
            </w:r>
          </w:p>
        </w:tc>
        <w:tc>
          <w:tcPr>
            <w:tcW w:type="dxa" w:w="2324"/>
          </w:tcPr>
          <w:p>
            <w:r>
              <w:t>不得破坏面形和寿命预算</w:t>
            </w:r>
          </w:p>
        </w:tc>
        <w:tc>
          <w:tcPr>
            <w:tcW w:type="dxa" w:w="1474"/>
          </w:tcPr>
          <w:p>
            <w:r>
              <w:t>首件+批次见证片</w:t>
            </w:r>
          </w:p>
        </w:tc>
        <w:tc>
          <w:tcPr>
            <w:tcW w:type="dxa" w:w="1871"/>
          </w:tcPr>
          <w:p>
            <w:r>
              <w:t>超限则停线排查</w:t>
            </w:r>
          </w:p>
        </w:tc>
      </w:tr>
      <w:tr>
        <w:tc>
          <w:tcPr>
            <w:tcW w:type="dxa" w:w="1474"/>
          </w:tcPr>
          <w:p>
            <w:r>
              <w:t>界面质量 Interface quality</w:t>
            </w:r>
          </w:p>
        </w:tc>
        <w:tc>
          <w:tcPr>
            <w:tcW w:type="dxa" w:w="1701"/>
          </w:tcPr>
          <w:p>
            <w:r>
              <w:t>界面粗糙与扩散的综合表现</w:t>
            </w:r>
          </w:p>
        </w:tc>
        <w:tc>
          <w:tcPr>
            <w:tcW w:type="dxa" w:w="1814"/>
          </w:tcPr>
          <w:p>
            <w:r>
              <w:t>XRR/TEM(开发阶段)</w:t>
            </w:r>
          </w:p>
        </w:tc>
        <w:tc>
          <w:tcPr>
            <w:tcW w:type="dxa" w:w="2324"/>
          </w:tcPr>
          <w:p>
            <w:r>
              <w:t>与反射率模型一致</w:t>
            </w:r>
          </w:p>
        </w:tc>
        <w:tc>
          <w:tcPr>
            <w:tcW w:type="dxa" w:w="1474"/>
          </w:tcPr>
          <w:p>
            <w:r>
              <w:t>开发认证阶段加严</w:t>
            </w:r>
          </w:p>
        </w:tc>
        <w:tc>
          <w:tcPr>
            <w:tcW w:type="dxa" w:w="1871"/>
          </w:tcPr>
          <w:p>
            <w:r>
              <w:t>异常则追溯沉积腔体</w:t>
            </w:r>
          </w:p>
        </w:tc>
      </w:tr>
    </w:tbl>
    <w:p>
      <w:pPr>
        <w:pStyle w:val="Heading2"/>
      </w:pPr>
      <w:r>
        <w:rPr>
          <w:b w:val="0"/>
          <w:i w:val="0"/>
        </w:rPr>
        <w:t>5.4 污染与洁净度规范 / Contamination and Cleanliness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</w:tcPr>
          <w:p>
            <w:r>
              <w:t>参数 Parameter</w:t>
            </w:r>
          </w:p>
        </w:tc>
        <w:tc>
          <w:tcPr>
            <w:tcW w:type="dxa" w:w="1701"/>
          </w:tcPr>
          <w:p>
            <w:r>
              <w:t>定义 Definition</w:t>
            </w:r>
          </w:p>
        </w:tc>
        <w:tc>
          <w:tcPr>
            <w:tcW w:type="dxa" w:w="1814"/>
          </w:tcPr>
          <w:p>
            <w:r>
              <w:t>测试方法 Test Method</w:t>
            </w:r>
          </w:p>
        </w:tc>
        <w:tc>
          <w:tcPr>
            <w:tcW w:type="dxa" w:w="2324"/>
          </w:tcPr>
          <w:p>
            <w:r>
              <w:t>判定标准 Acceptance</w:t>
            </w:r>
          </w:p>
        </w:tc>
        <w:tc>
          <w:tcPr>
            <w:tcW w:type="dxa" w:w="1474"/>
          </w:tcPr>
          <w:p>
            <w:r>
              <w:t>抽样规则 Sampling</w:t>
            </w:r>
          </w:p>
        </w:tc>
        <w:tc>
          <w:tcPr>
            <w:tcW w:type="dxa" w:w="1871"/>
          </w:tcPr>
          <w:p>
            <w:r>
              <w:t>失效处置 Failure Disposition</w:t>
            </w:r>
          </w:p>
        </w:tc>
      </w:tr>
      <w:tr>
        <w:tc>
          <w:tcPr>
            <w:tcW w:type="dxa" w:w="1474"/>
          </w:tcPr>
          <w:p>
            <w:r>
              <w:t>颗粒 Particle count</w:t>
            </w:r>
          </w:p>
        </w:tc>
        <w:tc>
          <w:tcPr>
            <w:tcW w:type="dxa" w:w="1701"/>
          </w:tcPr>
          <w:p>
            <w:r>
              <w:t>光学面颗粒尺寸和数量</w:t>
            </w:r>
          </w:p>
        </w:tc>
        <w:tc>
          <w:tcPr>
            <w:tcW w:type="dxa" w:w="1814"/>
          </w:tcPr>
          <w:p>
            <w:r>
              <w:t>暗场/表面扫描</w:t>
            </w:r>
          </w:p>
        </w:tc>
        <w:tc>
          <w:tcPr>
            <w:tcW w:type="dxa" w:w="2324"/>
          </w:tcPr>
          <w:p>
            <w:r>
              <w:t>关键尺寸颗粒不得存在</w:t>
            </w:r>
          </w:p>
        </w:tc>
        <w:tc>
          <w:tcPr>
            <w:tcW w:type="dxa" w:w="1474"/>
          </w:tcPr>
          <w:p>
            <w:r>
              <w:t>100%关键面检查</w:t>
            </w:r>
          </w:p>
        </w:tc>
        <w:tc>
          <w:tcPr>
            <w:tcW w:type="dxa" w:w="1871"/>
          </w:tcPr>
          <w:p>
            <w:r>
              <w:t>清洗重检，重复失败则隔离</w:t>
            </w:r>
          </w:p>
        </w:tc>
      </w:tr>
      <w:tr>
        <w:tc>
          <w:tcPr>
            <w:tcW w:type="dxa" w:w="1474"/>
          </w:tcPr>
          <w:p>
            <w:r>
              <w:t>碳污染 Carbon growth</w:t>
            </w:r>
          </w:p>
        </w:tc>
        <w:tc>
          <w:tcPr>
            <w:tcW w:type="dxa" w:w="1701"/>
          </w:tcPr>
          <w:p>
            <w:r>
              <w:t>EUV照射后碳层增长速率</w:t>
            </w:r>
          </w:p>
        </w:tc>
        <w:tc>
          <w:tcPr>
            <w:tcW w:type="dxa" w:w="1814"/>
          </w:tcPr>
          <w:p>
            <w:r>
              <w:t>XPS/见证片/反射率前后比对</w:t>
            </w:r>
          </w:p>
        </w:tc>
        <w:tc>
          <w:tcPr>
            <w:tcW w:type="dxa" w:w="2324"/>
          </w:tcPr>
          <w:p>
            <w:r>
              <w:t>低于寿命预算</w:t>
            </w:r>
          </w:p>
        </w:tc>
        <w:tc>
          <w:tcPr>
            <w:tcW w:type="dxa" w:w="1474"/>
          </w:tcPr>
          <w:p>
            <w:r>
              <w:t>型式试验+周期抽检</w:t>
            </w:r>
          </w:p>
        </w:tc>
        <w:tc>
          <w:tcPr>
            <w:tcW w:type="dxa" w:w="1871"/>
          </w:tcPr>
          <w:p>
            <w:r>
              <w:t>超限则调整环境与材料</w:t>
            </w:r>
          </w:p>
        </w:tc>
      </w:tr>
      <w:tr>
        <w:tc>
          <w:tcPr>
            <w:tcW w:type="dxa" w:w="1474"/>
          </w:tcPr>
          <w:p>
            <w:r>
              <w:t>锡污染 Sn deposition</w:t>
            </w:r>
          </w:p>
        </w:tc>
        <w:tc>
          <w:tcPr>
            <w:tcW w:type="dxa" w:w="1701"/>
          </w:tcPr>
          <w:p>
            <w:r>
              <w:t>源侧锡碎片或沉积风险</w:t>
            </w:r>
          </w:p>
        </w:tc>
        <w:tc>
          <w:tcPr>
            <w:tcW w:type="dxa" w:w="1814"/>
          </w:tcPr>
          <w:p>
            <w:r>
              <w:t>见证片/表面分析</w:t>
            </w:r>
          </w:p>
        </w:tc>
        <w:tc>
          <w:tcPr>
            <w:tcW w:type="dxa" w:w="2324"/>
          </w:tcPr>
          <w:p>
            <w:r>
              <w:t>不得破坏反射率与散射预算</w:t>
            </w:r>
          </w:p>
        </w:tc>
        <w:tc>
          <w:tcPr>
            <w:tcW w:type="dxa" w:w="1474"/>
          </w:tcPr>
          <w:p>
            <w:r>
              <w:t>源侧重点跟踪</w:t>
            </w:r>
          </w:p>
        </w:tc>
        <w:tc>
          <w:tcPr>
            <w:tcW w:type="dxa" w:w="1871"/>
          </w:tcPr>
          <w:p>
            <w:r>
              <w:t>异常则加严屏蔽与清洗</w:t>
            </w:r>
          </w:p>
        </w:tc>
      </w:tr>
      <w:tr>
        <w:tc>
          <w:tcPr>
            <w:tcW w:type="dxa" w:w="1474"/>
          </w:tcPr>
          <w:p>
            <w:r>
              <w:t>出气 Outgassing</w:t>
            </w:r>
          </w:p>
        </w:tc>
        <w:tc>
          <w:tcPr>
            <w:tcW w:type="dxa" w:w="1701"/>
          </w:tcPr>
          <w:p>
            <w:r>
              <w:t>真空辐照环境中的挥发物释放</w:t>
            </w:r>
          </w:p>
        </w:tc>
        <w:tc>
          <w:tcPr>
            <w:tcW w:type="dxa" w:w="1814"/>
          </w:tcPr>
          <w:p>
            <w:r>
              <w:t>真空出气测试</w:t>
            </w:r>
          </w:p>
        </w:tc>
        <w:tc>
          <w:tcPr>
            <w:tcW w:type="dxa" w:w="2324"/>
          </w:tcPr>
          <w:p>
            <w:r>
              <w:t>满足设备环境兼容性</w:t>
            </w:r>
          </w:p>
        </w:tc>
        <w:tc>
          <w:tcPr>
            <w:tcW w:type="dxa" w:w="1474"/>
          </w:tcPr>
          <w:p>
            <w:r>
              <w:t>材料导入前认证</w:t>
            </w:r>
          </w:p>
        </w:tc>
        <w:tc>
          <w:tcPr>
            <w:tcW w:type="dxa" w:w="1871"/>
          </w:tcPr>
          <w:p>
            <w:r>
              <w:t>不合格材料禁止入机</w:t>
            </w:r>
          </w:p>
        </w:tc>
      </w:tr>
    </w:tbl>
    <w:p>
      <w:pPr>
        <w:pStyle w:val="Heading2"/>
      </w:pPr>
      <w:r>
        <w:rPr>
          <w:b w:val="0"/>
          <w:i w:val="0"/>
        </w:rPr>
        <w:t>5.5 掩模光学规范 / Mask Optics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74"/>
          </w:tcPr>
          <w:p>
            <w:r>
              <w:t>参数 Parameter</w:t>
            </w:r>
          </w:p>
        </w:tc>
        <w:tc>
          <w:tcPr>
            <w:tcW w:type="dxa" w:w="1701"/>
          </w:tcPr>
          <w:p>
            <w:r>
              <w:t>定义 Definition</w:t>
            </w:r>
          </w:p>
        </w:tc>
        <w:tc>
          <w:tcPr>
            <w:tcW w:type="dxa" w:w="1814"/>
          </w:tcPr>
          <w:p>
            <w:r>
              <w:t>测试方法 Test Method</w:t>
            </w:r>
          </w:p>
        </w:tc>
        <w:tc>
          <w:tcPr>
            <w:tcW w:type="dxa" w:w="2324"/>
          </w:tcPr>
          <w:p>
            <w:r>
              <w:t>判定标准 Acceptance</w:t>
            </w:r>
          </w:p>
        </w:tc>
        <w:tc>
          <w:tcPr>
            <w:tcW w:type="dxa" w:w="1474"/>
          </w:tcPr>
          <w:p>
            <w:r>
              <w:t>抽样规则 Sampling</w:t>
            </w:r>
          </w:p>
        </w:tc>
        <w:tc>
          <w:tcPr>
            <w:tcW w:type="dxa" w:w="1871"/>
          </w:tcPr>
          <w:p>
            <w:r>
              <w:t>失效处置 Failure Disposition</w:t>
            </w:r>
          </w:p>
        </w:tc>
      </w:tr>
      <w:tr>
        <w:tc>
          <w:tcPr>
            <w:tcW w:type="dxa" w:w="1474"/>
          </w:tcPr>
          <w:p>
            <w:r>
              <w:t>空白缺陷 Blank defects</w:t>
            </w:r>
          </w:p>
        </w:tc>
        <w:tc>
          <w:tcPr>
            <w:tcW w:type="dxa" w:w="1701"/>
          </w:tcPr>
          <w:p>
            <w:r>
              <w:t>空白掩模上的颗粒/坑洞/相位缺陷</w:t>
            </w:r>
          </w:p>
        </w:tc>
        <w:tc>
          <w:tcPr>
            <w:tcW w:type="dxa" w:w="1814"/>
          </w:tcPr>
          <w:p>
            <w:r>
              <w:t>Actinic+暗场+电子束</w:t>
            </w:r>
          </w:p>
        </w:tc>
        <w:tc>
          <w:tcPr>
            <w:tcW w:type="dxa" w:w="2324"/>
          </w:tcPr>
          <w:p>
            <w:r>
              <w:t>关键区域不得有可打印缺陷</w:t>
            </w:r>
          </w:p>
        </w:tc>
        <w:tc>
          <w:tcPr>
            <w:tcW w:type="dxa" w:w="1474"/>
          </w:tcPr>
          <w:p>
            <w:r>
              <w:t>100%关键区域</w:t>
            </w:r>
          </w:p>
        </w:tc>
        <w:tc>
          <w:tcPr>
            <w:tcW w:type="dxa" w:w="1871"/>
          </w:tcPr>
          <w:p>
            <w:r>
              <w:t>不合格直接判退</w:t>
            </w:r>
          </w:p>
        </w:tc>
      </w:tr>
      <w:tr>
        <w:tc>
          <w:tcPr>
            <w:tcW w:type="dxa" w:w="1474"/>
          </w:tcPr>
          <w:p>
            <w:r>
              <w:t>掩模平坦度 Mask flatness</w:t>
            </w:r>
          </w:p>
        </w:tc>
        <w:tc>
          <w:tcPr>
            <w:tcW w:type="dxa" w:w="1701"/>
          </w:tcPr>
          <w:p>
            <w:r>
              <w:t>掩模基板与多层膜后的整体平面性</w:t>
            </w:r>
          </w:p>
        </w:tc>
        <w:tc>
          <w:tcPr>
            <w:tcW w:type="dxa" w:w="1814"/>
          </w:tcPr>
          <w:p>
            <w:r>
              <w:t>干涉测量</w:t>
            </w:r>
          </w:p>
        </w:tc>
        <w:tc>
          <w:tcPr>
            <w:tcW w:type="dxa" w:w="2324"/>
          </w:tcPr>
          <w:p>
            <w:r>
              <w:t>满足High-NA对焦预算</w:t>
            </w:r>
          </w:p>
        </w:tc>
        <w:tc>
          <w:tcPr>
            <w:tcW w:type="dxa" w:w="1474"/>
          </w:tcPr>
          <w:p>
            <w:r>
              <w:t>逐片验收</w:t>
            </w:r>
          </w:p>
        </w:tc>
        <w:tc>
          <w:tcPr>
            <w:tcW w:type="dxa" w:w="1871"/>
          </w:tcPr>
          <w:p>
            <w:r>
              <w:t>超限判退或限制工艺</w:t>
            </w:r>
          </w:p>
        </w:tc>
      </w:tr>
      <w:tr>
        <w:tc>
          <w:tcPr>
            <w:tcW w:type="dxa" w:w="1474"/>
          </w:tcPr>
          <w:p>
            <w:r>
              <w:t>掩模3D效应 M3D</w:t>
            </w:r>
          </w:p>
        </w:tc>
        <w:tc>
          <w:tcPr>
            <w:tcW w:type="dxa" w:w="1701"/>
          </w:tcPr>
          <w:p>
            <w:r>
              <w:t>吸收体厚度/侧壁/入射角导致的成像差异</w:t>
            </w:r>
          </w:p>
        </w:tc>
        <w:tc>
          <w:tcPr>
            <w:tcW w:type="dxa" w:w="1814"/>
          </w:tcPr>
          <w:p>
            <w:r>
              <w:t>建模+SHARP类实验</w:t>
            </w:r>
          </w:p>
        </w:tc>
        <w:tc>
          <w:tcPr>
            <w:tcW w:type="dxa" w:w="2324"/>
          </w:tcPr>
          <w:p>
            <w:r>
              <w:t>满足指定图形窗口要求</w:t>
            </w:r>
          </w:p>
        </w:tc>
        <w:tc>
          <w:tcPr>
            <w:tcW w:type="dxa" w:w="1474"/>
          </w:tcPr>
          <w:p>
            <w:r>
              <w:t>新设计导入验证</w:t>
            </w:r>
          </w:p>
        </w:tc>
        <w:tc>
          <w:tcPr>
            <w:tcW w:type="dxa" w:w="1871"/>
          </w:tcPr>
          <w:p>
            <w:r>
              <w:t>超限则更新吸收体/照明/OPC</w:t>
            </w:r>
          </w:p>
        </w:tc>
      </w:tr>
    </w:tbl>
    <w:p>
      <w:pPr>
        <w:pStyle w:val="Heading1"/>
      </w:pPr>
      <w:r>
        <w:rPr>
          <w:b w:val="0"/>
          <w:i w:val="0"/>
        </w:rPr>
        <w:t>6. High-NA EUV加严逻辑 / Why High-NA Tightens Everything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>
              <w:t>变化项 Change</w:t>
            </w:r>
          </w:p>
        </w:tc>
        <w:tc>
          <w:tcPr>
            <w:tcW w:type="dxa" w:w="3402"/>
          </w:tcPr>
          <w:p>
            <w:r>
              <w:t>直接后果 Direct Consequence</w:t>
            </w:r>
          </w:p>
        </w:tc>
        <w:tc>
          <w:tcPr>
            <w:tcW w:type="dxa" w:w="3402"/>
          </w:tcPr>
          <w:p>
            <w:r>
              <w:t>被加严的规范 Tightened Specification</w:t>
            </w:r>
          </w:p>
        </w:tc>
      </w:tr>
      <w:tr>
        <w:tc>
          <w:tcPr>
            <w:tcW w:type="dxa" w:w="1701"/>
          </w:tcPr>
          <w:p>
            <w:r>
              <w:t>NA上升</w:t>
            </w:r>
          </w:p>
        </w:tc>
        <w:tc>
          <w:tcPr>
            <w:tcW w:type="dxa" w:w="3402"/>
          </w:tcPr>
          <w:p>
            <w:r>
              <w:t>分辨率提高但DOF缩小</w:t>
            </w:r>
          </w:p>
        </w:tc>
        <w:tc>
          <w:tcPr>
            <w:tcW w:type="dxa" w:w="3402"/>
          </w:tcPr>
          <w:p>
            <w:r>
              <w:t>平坦度、对焦控制、平台稳定性</w:t>
            </w:r>
          </w:p>
        </w:tc>
      </w:tr>
      <w:tr>
        <w:tc>
          <w:tcPr>
            <w:tcW w:type="dxa" w:w="1701"/>
          </w:tcPr>
          <w:p>
            <w:r>
              <w:t>角度分布变化</w:t>
            </w:r>
          </w:p>
        </w:tc>
        <w:tc>
          <w:tcPr>
            <w:tcW w:type="dxa" w:w="3402"/>
          </w:tcPr>
          <w:p>
            <w:r>
              <w:t>反射相位和偏振更敏感</w:t>
            </w:r>
          </w:p>
        </w:tc>
        <w:tc>
          <w:tcPr>
            <w:tcW w:type="dxa" w:w="3402"/>
          </w:tcPr>
          <w:p>
            <w:r>
              <w:t>掩模3D建模、膜层设计</w:t>
            </w:r>
          </w:p>
        </w:tc>
      </w:tr>
      <w:tr>
        <w:tc>
          <w:tcPr>
            <w:tcW w:type="dxa" w:w="1701"/>
          </w:tcPr>
          <w:p>
            <w:r>
              <w:t>更高空间频率</w:t>
            </w:r>
          </w:p>
        </w:tc>
        <w:tc>
          <w:tcPr>
            <w:tcW w:type="dxa" w:w="3402"/>
          </w:tcPr>
          <w:p>
            <w:r>
              <w:t>MSFR更容易映射到flare</w:t>
            </w:r>
          </w:p>
        </w:tc>
        <w:tc>
          <w:tcPr>
            <w:tcW w:type="dxa" w:w="3402"/>
          </w:tcPr>
          <w:p>
            <w:r>
              <w:t>PSD包络和散射预算</w:t>
            </w:r>
          </w:p>
        </w:tc>
      </w:tr>
      <w:tr>
        <w:tc>
          <w:tcPr>
            <w:tcW w:type="dxa" w:w="1701"/>
          </w:tcPr>
          <w:p>
            <w:r>
              <w:t>工艺窗口缩小</w:t>
            </w:r>
          </w:p>
        </w:tc>
        <w:tc>
          <w:tcPr>
            <w:tcW w:type="dxa" w:w="3402"/>
          </w:tcPr>
          <w:p>
            <w:r>
              <w:t>局部缺陷更容易打印</w:t>
            </w:r>
          </w:p>
        </w:tc>
        <w:tc>
          <w:tcPr>
            <w:tcW w:type="dxa" w:w="3402"/>
          </w:tcPr>
          <w:p>
            <w:r>
              <w:t>缺陷阈值、抽样与复测</w:t>
            </w:r>
          </w:p>
        </w:tc>
      </w:tr>
      <w:tr>
        <w:tc>
          <w:tcPr>
            <w:tcW w:type="dxa" w:w="1701"/>
          </w:tcPr>
          <w:p>
            <w:r>
              <w:t>新型掩模堆栈</w:t>
            </w:r>
          </w:p>
        </w:tc>
        <w:tc>
          <w:tcPr>
            <w:tcW w:type="dxa" w:w="3402"/>
          </w:tcPr>
          <w:p>
            <w:r>
              <w:t>旧经验值失效</w:t>
            </w:r>
          </w:p>
        </w:tc>
        <w:tc>
          <w:tcPr>
            <w:tcW w:type="dxa" w:w="3402"/>
          </w:tcPr>
          <w:p>
            <w:r>
              <w:t>actinic计量与供方变更管理</w:t>
            </w:r>
          </w:p>
        </w:tc>
      </w:tr>
    </w:tbl>
    <w:p>
      <w:pPr>
        <w:pStyle w:val="Heading1"/>
      </w:pPr>
      <w:r>
        <w:rPr>
          <w:b w:val="0"/>
          <w:i w:val="0"/>
        </w:rPr>
        <w:t>7. 计量、验收与失效处置 / Metrology, Acceptance and Failure Handling</w:t>
      </w:r>
    </w:p>
    <w:p>
      <w:pPr>
        <w:pStyle w:val="ListNumber"/>
      </w:pPr>
      <w:r>
        <w:t>优先建立“系统级指标 ↔ 单镜指标 ↔ 膜层指标 ↔ 环境指标”的因果映射。</w:t>
      </w:r>
    </w:p>
    <w:p>
      <w:pPr>
        <w:pStyle w:val="ListNumber"/>
      </w:pPr>
      <w:r>
        <w:t>粗糙度按PSD频段给限值和积分规则，而不是只报单值。</w:t>
      </w:r>
    </w:p>
    <w:p>
      <w:pPr>
        <w:pStyle w:val="ListNumber"/>
      </w:pPr>
      <w:r>
        <w:t>反射率至少区分峰值、中心波长、带宽和口径均匀性。</w:t>
      </w:r>
    </w:p>
    <w:p>
      <w:pPr>
        <w:pStyle w:val="ListNumber"/>
      </w:pPr>
      <w:r>
        <w:t>污染必须规定前后对比、增长速率、恢复能力和见证片策略。</w:t>
      </w:r>
    </w:p>
    <w:p>
      <w:pPr>
        <w:pStyle w:val="ListNumber"/>
      </w:pPr>
      <w:r>
        <w:t>失效关闭需包含隔离、定位、返修/判废、根因分析和控制图更新。</w:t>
      </w:r>
    </w:p>
    <w:p>
      <w:pPr>
        <w:pStyle w:val="Heading2"/>
      </w:pPr>
      <w:r>
        <w:rPr>
          <w:b w:val="0"/>
          <w:i w:val="0"/>
        </w:rPr>
        <w:t>建议的失效闭环 / Suggested failure loop</w:t>
      </w:r>
    </w:p>
    <w:p>
      <w:pPr>
        <w:pStyle w:val="ListBullet"/>
      </w:pPr>
      <w:r>
        <w:t>隔离不合格件并冻结同批见证片/批次。</w:t>
      </w:r>
    </w:p>
    <w:p>
      <w:pPr>
        <w:pStyle w:val="ListBullet"/>
      </w:pPr>
      <w:r>
        <w:t>区分问题来源：基底、镀膜、污染、装调或计量。</w:t>
      </w:r>
    </w:p>
    <w:p>
      <w:pPr>
        <w:pStyle w:val="ListBullet"/>
      </w:pPr>
      <w:r>
        <w:t>根据问题类型决定返修、重抛、重镀、清洗、降级或判废。</w:t>
      </w:r>
    </w:p>
    <w:p>
      <w:pPr>
        <w:pStyle w:val="ListBullet"/>
      </w:pPr>
      <w:r>
        <w:t>把重复问题写回抽样规则、工艺窗口与变更管理。</w:t>
      </w:r>
    </w:p>
    <w:p>
      <w:pPr>
        <w:pStyle w:val="Heading1"/>
      </w:pPr>
      <w:r>
        <w:rPr>
          <w:b w:val="0"/>
          <w:i w:val="0"/>
        </w:rPr>
        <w:t>8. 双语术语表 / Bilingual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>
              <w:t>中文</w:t>
            </w:r>
          </w:p>
        </w:tc>
        <w:tc>
          <w:tcPr>
            <w:tcW w:type="dxa" w:w="2835"/>
          </w:tcPr>
          <w:p>
            <w:r>
              <w:t>English</w:t>
            </w:r>
          </w:p>
        </w:tc>
        <w:tc>
          <w:tcPr>
            <w:tcW w:type="dxa" w:w="4422"/>
          </w:tcPr>
          <w:p>
            <w:r>
              <w:t>说明</w:t>
            </w:r>
          </w:p>
        </w:tc>
      </w:tr>
      <w:tr>
        <w:tc>
          <w:tcPr>
            <w:tcW w:type="dxa" w:w="1701"/>
          </w:tcPr>
          <w:p>
            <w:r>
              <w:t>波前误差</w:t>
            </w:r>
          </w:p>
        </w:tc>
        <w:tc>
          <w:tcPr>
            <w:tcW w:type="dxa" w:w="2835"/>
          </w:tcPr>
          <w:p>
            <w:r>
              <w:t>Wavefront Error (WFE)</w:t>
            </w:r>
          </w:p>
        </w:tc>
        <w:tc>
          <w:tcPr>
            <w:tcW w:type="dxa" w:w="4422"/>
          </w:tcPr>
          <w:p>
            <w:r>
              <w:t>光波前相对于理想设计波前的偏差</w:t>
            </w:r>
          </w:p>
        </w:tc>
      </w:tr>
      <w:tr>
        <w:tc>
          <w:tcPr>
            <w:tcW w:type="dxa" w:w="1701"/>
          </w:tcPr>
          <w:p>
            <w:r>
              <w:t>中频空间粗糙度</w:t>
            </w:r>
          </w:p>
        </w:tc>
        <w:tc>
          <w:tcPr>
            <w:tcW w:type="dxa" w:w="2835"/>
          </w:tcPr>
          <w:p>
            <w:r>
              <w:t>Mid-Spatial-Frequency Roughness (MSFR)</w:t>
            </w:r>
          </w:p>
        </w:tc>
        <w:tc>
          <w:tcPr>
            <w:tcW w:type="dxa" w:w="4422"/>
          </w:tcPr>
          <w:p>
            <w:r>
              <w:t>常与flare和对比度损失相关</w:t>
            </w:r>
          </w:p>
        </w:tc>
      </w:tr>
      <w:tr>
        <w:tc>
          <w:tcPr>
            <w:tcW w:type="dxa" w:w="1701"/>
          </w:tcPr>
          <w:p>
            <w:r>
              <w:t>功率谱密度</w:t>
            </w:r>
          </w:p>
        </w:tc>
        <w:tc>
          <w:tcPr>
            <w:tcW w:type="dxa" w:w="2835"/>
          </w:tcPr>
          <w:p>
            <w:r>
              <w:t>Power Spectral Density (PSD)</w:t>
            </w:r>
          </w:p>
        </w:tc>
        <w:tc>
          <w:tcPr>
            <w:tcW w:type="dxa" w:w="4422"/>
          </w:tcPr>
          <w:p>
            <w:r>
              <w:t>按空间频率管理表面误差的核心工具</w:t>
            </w:r>
          </w:p>
        </w:tc>
      </w:tr>
      <w:tr>
        <w:tc>
          <w:tcPr>
            <w:tcW w:type="dxa" w:w="1701"/>
          </w:tcPr>
          <w:p>
            <w:r>
              <w:t>光化学计量</w:t>
            </w:r>
          </w:p>
        </w:tc>
        <w:tc>
          <w:tcPr>
            <w:tcW w:type="dxa" w:w="2835"/>
          </w:tcPr>
          <w:p>
            <w:r>
              <w:t>Actinic Metrology</w:t>
            </w:r>
          </w:p>
        </w:tc>
        <w:tc>
          <w:tcPr>
            <w:tcW w:type="dxa" w:w="4422"/>
          </w:tcPr>
          <w:p>
            <w:r>
              <w:t>在工作波长下进行的计量</w:t>
            </w:r>
          </w:p>
        </w:tc>
      </w:tr>
      <w:tr>
        <w:tc>
          <w:tcPr>
            <w:tcW w:type="dxa" w:w="1701"/>
          </w:tcPr>
          <w:p>
            <w:r>
              <w:t>可打印缺陷</w:t>
            </w:r>
          </w:p>
        </w:tc>
        <w:tc>
          <w:tcPr>
            <w:tcW w:type="dxa" w:w="2835"/>
          </w:tcPr>
          <w:p>
            <w:r>
              <w:t>Printable Defect</w:t>
            </w:r>
          </w:p>
        </w:tc>
        <w:tc>
          <w:tcPr>
            <w:tcW w:type="dxa" w:w="4422"/>
          </w:tcPr>
          <w:p>
            <w:r>
              <w:t>最终会在晶圆上形成成像影响的缺陷</w:t>
            </w:r>
          </w:p>
        </w:tc>
      </w:tr>
      <w:tr>
        <w:tc>
          <w:tcPr>
            <w:tcW w:type="dxa" w:w="1701"/>
          </w:tcPr>
          <w:p>
            <w:r>
              <w:t>数值孔径</w:t>
            </w:r>
          </w:p>
        </w:tc>
        <w:tc>
          <w:tcPr>
            <w:tcW w:type="dxa" w:w="2835"/>
          </w:tcPr>
          <w:p>
            <w:r>
              <w:t>Numerical Aperture (NA)</w:t>
            </w:r>
          </w:p>
        </w:tc>
        <w:tc>
          <w:tcPr>
            <w:tcW w:type="dxa" w:w="4422"/>
          </w:tcPr>
          <w:p>
            <w:r>
              <w:t>决定分辨率和景深</w:t>
            </w:r>
          </w:p>
        </w:tc>
      </w:tr>
      <w:tr>
        <w:tc>
          <w:tcPr>
            <w:tcW w:type="dxa" w:w="1701"/>
          </w:tcPr>
          <w:p>
            <w:r>
              <w:t>景深</w:t>
            </w:r>
          </w:p>
        </w:tc>
        <w:tc>
          <w:tcPr>
            <w:tcW w:type="dxa" w:w="2835"/>
          </w:tcPr>
          <w:p>
            <w:r>
              <w:t>Depth of Focus (DOF)</w:t>
            </w:r>
          </w:p>
        </w:tc>
        <w:tc>
          <w:tcPr>
            <w:tcW w:type="dxa" w:w="4422"/>
          </w:tcPr>
          <w:p>
            <w:r>
              <w:t>焦平面可容忍的轴向范围</w:t>
            </w:r>
          </w:p>
        </w:tc>
      </w:tr>
      <w:tr>
        <w:tc>
          <w:tcPr>
            <w:tcW w:type="dxa" w:w="1701"/>
          </w:tcPr>
          <w:p>
            <w:r>
              <w:t>总积分散射</w:t>
            </w:r>
          </w:p>
        </w:tc>
        <w:tc>
          <w:tcPr>
            <w:tcW w:type="dxa" w:w="2835"/>
          </w:tcPr>
          <w:p>
            <w:r>
              <w:t>Total Integrated Scattering (TIS)</w:t>
            </w:r>
          </w:p>
        </w:tc>
        <w:tc>
          <w:tcPr>
            <w:tcW w:type="dxa" w:w="4422"/>
          </w:tcPr>
          <w:p>
            <w:r>
              <w:t>粗糙度造成总散射损失的常用量</w:t>
            </w:r>
          </w:p>
        </w:tc>
      </w:tr>
    </w:tbl>
    <w:p>
      <w:pPr>
        <w:pStyle w:val="Heading1"/>
      </w:pPr>
      <w:r>
        <w:rPr>
          <w:b w:val="0"/>
          <w:i w:val="0"/>
        </w:rPr>
        <w:t>9. 参考资料 / References</w:t>
      </w:r>
    </w:p>
    <w:p>
      <w:r>
        <w:rPr>
          <w:b w:val="0"/>
          <w:i w:val="0"/>
        </w:rPr>
        <w:t>[R1] NIST SP 1500-208, EUV Lithography Working Group Meeting report.</w:t>
      </w:r>
    </w:p>
    <w:p>
      <w:r>
        <w:rPr>
          <w:b w:val="0"/>
          <w:i w:val="0"/>
        </w:rPr>
        <w:t>[R2] NIST efforts in extreme-ultraviolet metrology, SPIE Proceedings 12750.</w:t>
      </w:r>
    </w:p>
    <w:p>
      <w:r>
        <w:rPr>
          <w:b w:val="0"/>
          <w:i w:val="0"/>
        </w:rPr>
        <w:t>[R3] PTB: Update on EUV radiometry at PTB, SPIE 9776.</w:t>
      </w:r>
    </w:p>
    <w:p>
      <w:r>
        <w:rPr>
          <w:b w:val="0"/>
          <w:i w:val="0"/>
        </w:rPr>
        <w:t>[R4] PTB high-accuracy EUV reflectometry publications at BESSY II.</w:t>
      </w:r>
    </w:p>
    <w:p>
      <w:r>
        <w:rPr>
          <w:b w:val="0"/>
          <w:i w:val="0"/>
        </w:rPr>
        <w:t>[R5] CXRO/LBNL reflectometry beamline publications for EUV multilayer optics.</w:t>
      </w:r>
    </w:p>
    <w:p>
      <w:r>
        <w:rPr>
          <w:b w:val="0"/>
          <w:i w:val="0"/>
        </w:rPr>
        <w:t>[R6] IEEE IRDS 2023/2024 Lithography roadmaps.</w:t>
      </w:r>
    </w:p>
    <w:p>
      <w:r>
        <w:rPr>
          <w:b w:val="0"/>
          <w:i w:val="0"/>
        </w:rPr>
        <w:t>[R7] ASML, Lenses &amp; Mirrors - Lithography Principles.</w:t>
      </w:r>
    </w:p>
    <w:p>
      <w:r>
        <w:rPr>
          <w:b w:val="0"/>
          <w:i w:val="0"/>
        </w:rPr>
        <w:t>[R8] ZEISS SMT, EUV lithography and technology.</w:t>
      </w:r>
    </w:p>
    <w:p>
      <w:r>
        <w:rPr>
          <w:b w:val="0"/>
          <w:i w:val="0"/>
        </w:rPr>
        <w:t>[R9] SPIE Press, EUV Lithography.</w:t>
      </w:r>
    </w:p>
    <w:p>
      <w:r>
        <w:rPr>
          <w:b w:val="0"/>
          <w:i w:val="0"/>
        </w:rPr>
        <w:t>[R10] Lowisch, Optics for EUV Lithography.</w:t>
      </w:r>
    </w:p>
    <w:p>
      <w:r>
        <w:rPr>
          <w:b w:val="0"/>
          <w:i w:val="0"/>
        </w:rPr>
        <w:t>[R11] Public mask roughness and actinic metrology literature from LBNL/SPIE.</w:t>
      </w:r>
    </w:p>
    <w:p>
      <w:r>
        <w:rPr>
          <w:b w:val="0"/>
          <w:i w:val="0"/>
        </w:rPr>
        <w:t>[R12] Public High-NA EUV reviews from imec, JJAP and SPIE.</w:t>
      </w:r>
    </w:p>
    <w:p>
      <w:pPr>
        <w:pStyle w:val="Heading2"/>
      </w:pPr>
      <w:r>
        <w:rPr>
          <w:b w:val="0"/>
          <w:i w:val="0"/>
        </w:rPr>
        <w:t>附记 / Notes</w:t>
      </w:r>
    </w:p>
    <w:p>
      <w:pPr>
        <w:pStyle w:val="ListBullet"/>
      </w:pPr>
      <w:r>
        <w:t>本版已同时满足：带图版、带公式版、按采购规范格式重写版、中英双语增强版。</w:t>
      </w:r>
    </w:p>
    <w:p>
      <w:pPr>
        <w:pStyle w:val="ListBullet"/>
      </w:pPr>
      <w:r>
        <w:t>若需继续贴近企业内部规范，可再拆分为系统、镜面、膜层、掩模四个独立文档。</w:t>
      </w:r>
    </w:p>
    <w:sectPr w:rsidR="00FC693F" w:rsidRPr="0006063C" w:rsidSect="00034616">
      <w:footerReference w:type="default" r:id="rId12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Sim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