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44"/>
        </w:rPr>
        <w:t>EUV光刻光学规范与标准汇编</w:t>
      </w:r>
    </w:p>
    <w:p>
      <w:pPr>
        <w:jc w:val="center"/>
      </w:pPr>
      <w:r>
        <w:rPr>
          <w:b/>
          <w:sz w:val="26"/>
        </w:rPr>
        <w:t>——从第一性原理出发的公开资料整理版——</w:t>
      </w:r>
    </w:p>
    <w:p>
      <w:r>
        <w:rPr>
          <w:b w:val="0"/>
          <w:sz w:val="12"/>
        </w:rPr>
      </w:r>
    </w:p>
    <w:p>
      <w:r>
        <w:rPr>
          <w:b w:val="0"/>
        </w:rPr>
        <w:t>编制说明：本文件面向“EUV光刻光学”主题，重点不是简单罗列零散资料，而是把公开可检索的标准、路线图、计量方法、厂商公开表述与作者基于物理约束的工程理解整合为一份可阅读、可讨论、可继续扩展的资料文档。</w:t>
      </w:r>
    </w:p>
    <w:p>
      <w:pPr>
        <w:jc w:val="center"/>
      </w:pPr>
      <w:r>
        <w:rPr>
          <w:b w:val="0"/>
        </w:rPr>
        <w:t>版本：2026年4月</w:t>
      </w:r>
    </w:p>
    <w:p>
      <w:pPr>
        <w:jc w:val="center"/>
      </w:pPr>
      <w:r>
        <w:rPr>
          <w:b w:val="0"/>
        </w:rPr>
        <w:t>文件属性：工作资料 / 公开信息整理 / 非厂商内部规范原文</w:t>
      </w:r>
    </w:p>
    <w:p>
      <w:pPr>
        <w:pStyle w:val="Heading1"/>
      </w:pPr>
      <w:r>
        <w:rPr>
          <w:b w:val="0"/>
        </w:rPr>
        <w:t>使用边界</w:t>
      </w:r>
    </w:p>
    <w:p>
      <w:pPr>
        <w:pStyle w:val="ListBullet"/>
      </w:pPr>
      <w:r>
        <w:t>本文件优先采用公开来源：NIST、PTB、CXRO/LBNL、IEEE IRDS、SPIE公开材料、ASML与ZEISS公开技术说明。</w:t>
      </w:r>
    </w:p>
    <w:p>
      <w:pPr>
        <w:pStyle w:val="ListBullet"/>
      </w:pPr>
      <w:r>
        <w:t>对于ASML/ZEISS内部采购规范、验收卡控值、工艺窗口等商业机密，本文件不声称获得原文；凡属于行业常识、公开论文统计值或工程典型值，均明确写成“公开常见值/典型范围/工程推断”，而不是“唯一官方值”。</w:t>
      </w:r>
    </w:p>
    <w:p>
      <w:pPr>
        <w:pStyle w:val="ListBullet"/>
      </w:pPr>
      <w:r>
        <w:t>因此，本文件更适合作为：技术综述、方案讨论、学习资料、投标前期调研、术语对齐材料；不应直接替代正式采购规范或质量协议。</w:t>
      </w:r>
    </w:p>
    <w:p>
      <w:pPr>
        <w:pStyle w:val="Heading1"/>
      </w:pPr>
      <w:r>
        <w:rPr>
          <w:b w:val="0"/>
        </w:rPr>
        <w:t>目录</w:t>
      </w:r>
    </w:p>
    <w:p>
      <w:pPr>
        <w:pStyle w:val="ListBullet"/>
      </w:pPr>
      <w:r>
        <w:t>1. 先讲结论：EUV光刻光学到底被什么物理约束支配</w:t>
      </w:r>
    </w:p>
    <w:p>
      <w:pPr>
        <w:pStyle w:val="ListBullet"/>
      </w:pPr>
      <w:r>
        <w:t>2. 从第一性原理推导EUV光学规范为什么如此苛刻</w:t>
      </w:r>
    </w:p>
    <w:p>
      <w:pPr>
        <w:pStyle w:val="ListBullet"/>
      </w:pPr>
      <w:r>
        <w:t>3. EUV光学对象拆解：系统、反射镜、多层膜、掩模、环境</w:t>
      </w:r>
    </w:p>
    <w:p>
      <w:pPr>
        <w:pStyle w:val="ListBullet"/>
      </w:pPr>
      <w:r>
        <w:t>4. EUV光学规范总表（公开典型值与工程含义）</w:t>
      </w:r>
    </w:p>
    <w:p>
      <w:pPr>
        <w:pStyle w:val="ListBullet"/>
      </w:pPr>
      <w:r>
        <w:t>5. 计量与验收：规范必须如何被测出来</w:t>
      </w:r>
    </w:p>
    <w:p>
      <w:pPr>
        <w:pStyle w:val="ListBullet"/>
      </w:pPr>
      <w:r>
        <w:t>6. 标准与资料体系汇编：哪些属于标准，哪些属于路线图，哪些属于参考规范</w:t>
      </w:r>
    </w:p>
    <w:p>
      <w:pPr>
        <w:pStyle w:val="ListBullet"/>
      </w:pPr>
      <w:r>
        <w:t>7. 面向工程实施的建议写法：如果你要自己编一套技术规范，应如何组织</w:t>
      </w:r>
    </w:p>
    <w:p>
      <w:pPr>
        <w:pStyle w:val="ListBullet"/>
      </w:pPr>
      <w:r>
        <w:t>8. 参考文献与公开链接</w:t>
      </w:r>
    </w:p>
    <w:p>
      <w:r>
        <w:br w:type="page"/>
      </w:r>
    </w:p>
    <w:p>
      <w:pPr>
        <w:pStyle w:val="Heading1"/>
      </w:pPr>
      <w:r>
        <w:rPr>
          <w:b w:val="0"/>
        </w:rPr>
        <w:t>1. 先讲结论：EUV光刻光学到底被什么物理约束支配</w:t>
      </w:r>
    </w:p>
    <w:p>
      <w:r>
        <w:rPr>
          <w:b w:val="0"/>
        </w:rPr>
        <w:t>如果只用一句话概括：EUV光刻光学规范之所以远比可见光或DUV光刻更极端，是因为在13.5 nm波段，材料几乎都强吸收，系统只能靠多层膜反射镜工作，而每一次反射都损失能量；与此同时，分辨率又要求更高NA、更低像差、更低散射、更低污染。于是 throughput（通量）、resolution（分辨率）、DOF（景深）、flare（杂散光）、stochastics（随机效应）、lifetime（寿命）和 contamination（污染）被绑定到同一个耦合问题里。</w:t>
      </w:r>
    </w:p>
    <w:p>
      <w:r>
        <w:rPr>
          <w:b w:val="0"/>
        </w:rPr>
        <w:t>换句话说，EUV光学规范不是“把每个指标都做高一点”这么简单，而是必须在以下几条硬约束下求平衡：</w:t>
      </w:r>
    </w:p>
    <w:p>
      <w:pPr>
        <w:pStyle w:val="ListBullet"/>
      </w:pPr>
      <w:r>
        <w:t>约束A：13.5 nm下几乎没有可用透射材料，因此系统是全反射式。</w:t>
      </w:r>
    </w:p>
    <w:p>
      <w:pPr>
        <w:pStyle w:val="ListBullet"/>
      </w:pPr>
      <w:r>
        <w:t>约束B：单镜反射率不是99%级，而是70%级左右，多镜串联后总效率按乘法迅速下降。</w:t>
      </w:r>
    </w:p>
    <w:p>
      <w:pPr>
        <w:pStyle w:val="ListBullet"/>
      </w:pPr>
      <w:r>
        <w:t>约束C：分辨率随 λ/NA 改善，但景深随 λ/NA² 缩小，高NA会迅速放大波前误差、掩模3D效应和对焦/平坦度难题。</w:t>
      </w:r>
    </w:p>
    <w:p>
      <w:pPr>
        <w:pStyle w:val="ListBullet"/>
      </w:pPr>
      <w:r>
        <w:t>约束D：任何纳米甚至亚纳米级的表面粗糙、膜层界面扩散、颗粒、碳污染、锡污染，都会直接吃掉反射率并引入散射与相位误差。</w:t>
      </w:r>
    </w:p>
    <w:p>
      <w:pPr>
        <w:pStyle w:val="ListBullet"/>
      </w:pPr>
      <w:r>
        <w:t>约束E：真正有效的验收必须尽可能“在工作波长下”进行，即 actinic metrology（光化学/在EUV波长下计量），否则就会出现“可见光下合格、EUV下不完全等价”的问题。</w:t>
      </w:r>
    </w:p>
    <w:p>
      <w:r>
        <w:rPr>
          <w:b w:val="0"/>
        </w:rPr>
        <w:t>因此，EUV光学规范的本质，是一套由材料吸收、布拉格反射、傅里叶成像、波前误差传递、散射理论、污染吸收与热/机械稳定性共同决定的系统工程规范。</w:t>
      </w:r>
    </w:p>
    <w:p>
      <w:pPr>
        <w:pStyle w:val="Heading1"/>
      </w:pPr>
      <w:r>
        <w:rPr>
          <w:b w:val="0"/>
        </w:rPr>
        <w:t>2. 从第一性原理推导EUV光学规范为什么如此苛刻</w:t>
      </w:r>
    </w:p>
    <w:p>
      <w:pPr>
        <w:pStyle w:val="Heading2"/>
      </w:pPr>
      <w:r>
        <w:rPr>
          <w:b w:val="0"/>
        </w:rPr>
        <w:t>2.1 波长决定一切：为什么是13.5 nm</w:t>
      </w:r>
    </w:p>
    <w:p>
      <w:r>
        <w:rPr>
          <w:b w:val="0"/>
        </w:rPr>
        <w:t>光刻分辨率最常见的一阶表达式是 Rayleigh 关系：R ≈ k1·λ/NA。若想打印更小特征尺寸，最直接的路线就是降低波长 λ 或提高数值孔径 NA。EUV把波长从193 nm推进到13.5 nm，等于把光学成像的基本尺度压缩到原来的约1/14。收益是分辨率显著提升，代价是进入了一个完全不同的材料与计量世界。</w:t>
      </w:r>
    </w:p>
    <w:p>
      <w:pPr>
        <w:pStyle w:val="ListBullet"/>
      </w:pPr>
      <w:r>
        <w:t>在193 nm仍可使用透镜、浸没液和成熟抗反射体系。</w:t>
      </w:r>
    </w:p>
    <w:p>
      <w:pPr>
        <w:pStyle w:val="ListBullet"/>
      </w:pPr>
      <w:r>
        <w:t>在13.5 nm，绝大多数材料的吸收极强，透射式镜头基本不可行，系统改为全反射。</w:t>
      </w:r>
    </w:p>
    <w:p>
      <w:pPr>
        <w:pStyle w:val="ListBullet"/>
      </w:pPr>
      <w:r>
        <w:t>这意味着“镜头设计问题”转化为“多镜反射系统问题”。</w:t>
      </w:r>
    </w:p>
    <w:p>
      <w:pPr>
        <w:pStyle w:val="Heading2"/>
      </w:pPr>
      <w:r>
        <w:rPr>
          <w:b w:val="0"/>
        </w:rPr>
        <w:t>2.2 反射率为何成为第一指标</w:t>
      </w:r>
    </w:p>
    <w:p>
      <w:r>
        <w:rPr>
          <w:b w:val="0"/>
        </w:rPr>
        <w:t>EUV投影与照明系统通常包含多次反射。若单镜峰值反射率记为R，串联系统共有N次有效反射，则总传输近似按 R^N 缩减。只要R不是接近1，而是约0.65–0.70量级，多镜系统总效率就会非常敏感。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417"/>
          </w:tcPr>
          <w:p>
            <w:r>
              <w:t>单镜反射率R</w:t>
            </w:r>
          </w:p>
        </w:tc>
        <w:tc>
          <w:tcPr>
            <w:tcW w:type="dxa" w:w="1417"/>
          </w:tcPr>
          <w:p>
            <w:r>
              <w:t>反射次数N=6</w:t>
            </w:r>
          </w:p>
        </w:tc>
        <w:tc>
          <w:tcPr>
            <w:tcW w:type="dxa" w:w="1417"/>
          </w:tcPr>
          <w:p>
            <w:r>
              <w:t>N=8</w:t>
            </w:r>
          </w:p>
        </w:tc>
        <w:tc>
          <w:tcPr>
            <w:tcW w:type="dxa" w:w="1417"/>
          </w:tcPr>
          <w:p>
            <w:r>
              <w:t>N=10</w:t>
            </w:r>
          </w:p>
        </w:tc>
        <w:tc>
          <w:tcPr>
            <w:tcW w:type="dxa" w:w="3685"/>
          </w:tcPr>
          <w:p>
            <w:r>
              <w:t>工程含义</w:t>
            </w:r>
          </w:p>
        </w:tc>
      </w:tr>
      <w:tr>
        <w:tc>
          <w:tcPr>
            <w:tcW w:type="dxa" w:w="1417"/>
          </w:tcPr>
          <w:p>
            <w:r>
              <w:t>0.70</w:t>
            </w:r>
          </w:p>
        </w:tc>
        <w:tc>
          <w:tcPr>
            <w:tcW w:type="dxa" w:w="1417"/>
          </w:tcPr>
          <w:p>
            <w:r>
              <w:t>11.8%</w:t>
            </w:r>
          </w:p>
        </w:tc>
        <w:tc>
          <w:tcPr>
            <w:tcW w:type="dxa" w:w="1417"/>
          </w:tcPr>
          <w:p>
            <w:r>
              <w:t>5.8%</w:t>
            </w:r>
          </w:p>
        </w:tc>
        <w:tc>
          <w:tcPr>
            <w:tcW w:type="dxa" w:w="1417"/>
          </w:tcPr>
          <w:p>
            <w:r>
              <w:t>2.8%</w:t>
            </w:r>
          </w:p>
        </w:tc>
        <w:tc>
          <w:tcPr>
            <w:tcW w:type="dxa" w:w="3685"/>
          </w:tcPr>
          <w:p>
            <w:r>
              <w:t>已经非常吃紧，光源和污染控制必须同步优化</w:t>
            </w:r>
          </w:p>
        </w:tc>
      </w:tr>
      <w:tr>
        <w:tc>
          <w:tcPr>
            <w:tcW w:type="dxa" w:w="1417"/>
          </w:tcPr>
          <w:p>
            <w:r>
              <w:t>0.68</w:t>
            </w:r>
          </w:p>
        </w:tc>
        <w:tc>
          <w:tcPr>
            <w:tcW w:type="dxa" w:w="1417"/>
          </w:tcPr>
          <w:p>
            <w:r>
              <w:t>9.9%</w:t>
            </w:r>
          </w:p>
        </w:tc>
        <w:tc>
          <w:tcPr>
            <w:tcW w:type="dxa" w:w="1417"/>
          </w:tcPr>
          <w:p>
            <w:r>
              <w:t>4.6%</w:t>
            </w:r>
          </w:p>
        </w:tc>
        <w:tc>
          <w:tcPr>
            <w:tcW w:type="dxa" w:w="1417"/>
          </w:tcPr>
          <w:p>
            <w:r>
              <w:t>2.1%</w:t>
            </w:r>
          </w:p>
        </w:tc>
        <w:tc>
          <w:tcPr>
            <w:tcW w:type="dxa" w:w="3685"/>
          </w:tcPr>
          <w:p>
            <w:r>
              <w:t>仅单镜下降2个百分点，总系统损失明显</w:t>
            </w:r>
          </w:p>
        </w:tc>
      </w:tr>
      <w:tr>
        <w:tc>
          <w:tcPr>
            <w:tcW w:type="dxa" w:w="1417"/>
          </w:tcPr>
          <w:p>
            <w:r>
              <w:t>0.65</w:t>
            </w:r>
          </w:p>
        </w:tc>
        <w:tc>
          <w:tcPr>
            <w:tcW w:type="dxa" w:w="1417"/>
          </w:tcPr>
          <w:p>
            <w:r>
              <w:t>7.5%</w:t>
            </w:r>
          </w:p>
        </w:tc>
        <w:tc>
          <w:tcPr>
            <w:tcW w:type="dxa" w:w="1417"/>
          </w:tcPr>
          <w:p>
            <w:r>
              <w:t>3.2%</w:t>
            </w:r>
          </w:p>
        </w:tc>
        <w:tc>
          <w:tcPr>
            <w:tcW w:type="dxa" w:w="1417"/>
          </w:tcPr>
          <w:p>
            <w:r>
              <w:t>1.3%</w:t>
            </w:r>
          </w:p>
        </w:tc>
        <w:tc>
          <w:tcPr>
            <w:tcW w:type="dxa" w:w="3685"/>
          </w:tcPr>
          <w:p>
            <w:r>
              <w:t>曝光剂量、产能、随机缺陷都将恶化</w:t>
            </w:r>
          </w:p>
        </w:tc>
      </w:tr>
    </w:tbl>
    <w:p>
      <w:r>
        <w:rPr>
          <w:b w:val="0"/>
        </w:rPr>
        <w:t>所以EUV镜面的“高反射率”不是为了好看，而是通量闭环的生死线。任何污染、界面粗糙或膜厚漂移都会通过指数累乘放大为系统产能问题。</w:t>
      </w:r>
    </w:p>
    <w:p>
      <w:pPr>
        <w:pStyle w:val="Heading2"/>
      </w:pPr>
      <w:r>
        <w:rPr>
          <w:b w:val="0"/>
        </w:rPr>
        <w:t>2.3 为什么表面误差必须进入皮米—亚纳米级讨论</w:t>
      </w:r>
    </w:p>
    <w:p>
      <w:r>
        <w:rPr>
          <w:b w:val="0"/>
        </w:rPr>
        <w:t>镜面面形误差会转化为波前误差；波前误差再转化为像差、成像模糊、焦深损失和覆盖误差。对于高分辨率成像系统，允许的系统波前误差通常只能占工作波长的很小一部分。13.5 nm本身已经非常短，因此“占波长几个百分点”的容差会自然落到亚纳米甚至更低的量级。</w:t>
      </w:r>
    </w:p>
    <w:p>
      <w:pPr>
        <w:pStyle w:val="ListBullet"/>
      </w:pPr>
      <w:r>
        <w:t>低频面形误差：影响整体像差、成像位置和波前。</w:t>
      </w:r>
    </w:p>
    <w:p>
      <w:pPr>
        <w:pStyle w:val="ListBullet"/>
      </w:pPr>
      <w:r>
        <w:t>中频误差（MSFR）：更容易形成 flare，降低对比度。</w:t>
      </w:r>
    </w:p>
    <w:p>
      <w:pPr>
        <w:pStyle w:val="ListBullet"/>
      </w:pPr>
      <w:r>
        <w:t>高频粗糙度（HSFR）：更多体现为散射和反射率损失。</w:t>
      </w:r>
    </w:p>
    <w:p>
      <w:r>
        <w:rPr>
          <w:b w:val="0"/>
        </w:rPr>
        <w:t>这就是为什么EUV规范通常不只给一个“粗糙度RMS”，而是要求用 PSD（功率谱密度）按空间频率分段管理。因为不同频段的误差，对成像的伤害机制不同。</w:t>
      </w:r>
    </w:p>
    <w:p>
      <w:pPr>
        <w:pStyle w:val="Heading2"/>
      </w:pPr>
      <w:r>
        <w:rPr>
          <w:b w:val="0"/>
        </w:rPr>
        <w:t>2.4 为什么高NA会让规范进一步变严</w:t>
      </w:r>
    </w:p>
    <w:p>
      <w:r>
        <w:rPr>
          <w:b w:val="0"/>
        </w:rPr>
        <w:t>当NA升高时，分辨率改善，但景深近似按 DOF ≈ k2·λ/NA² 收缩，系统对以下问题的容忍度都会变差：</w:t>
      </w:r>
    </w:p>
    <w:p>
      <w:pPr>
        <w:pStyle w:val="ListBullet"/>
      </w:pPr>
      <w:r>
        <w:t>晶圆与掩模的平坦度误差；</w:t>
      </w:r>
    </w:p>
    <w:p>
      <w:pPr>
        <w:pStyle w:val="ListBullet"/>
      </w:pPr>
      <w:r>
        <w:t>镜面对准误差；</w:t>
      </w:r>
    </w:p>
    <w:p>
      <w:pPr>
        <w:pStyle w:val="ListBullet"/>
      </w:pPr>
      <w:r>
        <w:t>偏振与入射角分布带来的反射率变化；</w:t>
      </w:r>
    </w:p>
    <w:p>
      <w:pPr>
        <w:pStyle w:val="ListBullet"/>
      </w:pPr>
      <w:r>
        <w:t>掩模3D效应；</w:t>
      </w:r>
    </w:p>
    <w:p>
      <w:pPr>
        <w:pStyle w:val="ListBullet"/>
      </w:pPr>
      <w:r>
        <w:t>杂散光与局部相位误差。</w:t>
      </w:r>
    </w:p>
    <w:p>
      <w:r>
        <w:rPr>
          <w:b w:val="0"/>
        </w:rPr>
        <w:t>所以 High-NA EUV 不是对现有规范简单“加严10%”，而是让一批原本次要的问题上升为主导问题。</w:t>
      </w:r>
    </w:p>
    <w:p>
      <w:pPr>
        <w:pStyle w:val="Heading2"/>
      </w:pPr>
      <w:r>
        <w:rPr>
          <w:b w:val="0"/>
        </w:rPr>
        <w:t>2.5 污染为什么被写进光学规范，而不是只归设备维护</w:t>
      </w:r>
    </w:p>
    <w:p>
      <w:r>
        <w:rPr>
          <w:b w:val="0"/>
        </w:rPr>
        <w:t>在EUV下，单分子层级别的污染就可能造成可测吸收变化。碳污染会降低反射率，锡污染来自LPP光源，氧化和吸附层会改变表面边界条件。由于系统总效率对单镜反射率非常敏感，污染不再只是“维护成本”，而是光学规范的一部分。</w:t>
      </w:r>
    </w:p>
    <w:p>
      <w:pPr>
        <w:pStyle w:val="ListBullet"/>
      </w:pPr>
      <w:r>
        <w:t>需要规定可接受污染种类、厚度增长速率和清洗恢复能力。</w:t>
      </w:r>
    </w:p>
    <w:p>
      <w:pPr>
        <w:pStyle w:val="ListBullet"/>
      </w:pPr>
      <w:r>
        <w:t>需要规定真空、残余气体、氢环境、颗粒控制和出气限制。</w:t>
      </w:r>
    </w:p>
    <w:p>
      <w:pPr>
        <w:pStyle w:val="ListBullet"/>
      </w:pPr>
      <w:r>
        <w:t>需要规定照射前后反射率、散射、污染膜厚变化的复测方法。</w:t>
      </w:r>
    </w:p>
    <w:p>
      <w:pPr>
        <w:pStyle w:val="Heading1"/>
      </w:pPr>
      <w:r>
        <w:rPr>
          <w:b w:val="0"/>
        </w:rPr>
        <w:t>3. EUV光学对象拆解：系统、反射镜、多层膜、掩模、环境</w:t>
      </w:r>
    </w:p>
    <w:p>
      <w:pPr>
        <w:pStyle w:val="Heading2"/>
      </w:pPr>
      <w:r>
        <w:rPr>
          <w:b w:val="0"/>
        </w:rPr>
        <w:t>3.1 系统级规范</w:t>
      </w:r>
    </w:p>
    <w:p>
      <w:r>
        <w:rPr>
          <w:b w:val="0"/>
        </w:rPr>
        <w:t>系统级规范关注最终成像，而不是单镜局部最优。公开资料中常见的系统级指标包括：</w:t>
      </w:r>
    </w:p>
    <w:p>
      <w:pPr>
        <w:pStyle w:val="ListBullet"/>
      </w:pPr>
      <w:r>
        <w:t>工作波长与带宽（通常围绕13.5 nm，带宽影响布拉格匹配与像质）；</w:t>
      </w:r>
    </w:p>
    <w:p>
      <w:pPr>
        <w:pStyle w:val="ListBullet"/>
      </w:pPr>
      <w:r>
        <w:t>数值孔径 NA（0.33 NA为成熟EUV代际，0.55 NA代表High-NA方向）；</w:t>
      </w:r>
    </w:p>
    <w:p>
      <w:pPr>
        <w:pStyle w:val="ListBullet"/>
      </w:pPr>
      <w:r>
        <w:t>总波前误差与像差预算；</w:t>
      </w:r>
    </w:p>
    <w:p>
      <w:pPr>
        <w:pStyle w:val="ListBullet"/>
      </w:pPr>
      <w:r>
        <w:t>照明均匀性与偏振管理；</w:t>
      </w:r>
    </w:p>
    <w:p>
      <w:pPr>
        <w:pStyle w:val="ListBullet"/>
      </w:pPr>
      <w:r>
        <w:t>flare/杂散光预算；</w:t>
      </w:r>
    </w:p>
    <w:p>
      <w:pPr>
        <w:pStyle w:val="ListBullet"/>
      </w:pPr>
      <w:r>
        <w:t>系统吞吐量与剂量稳定性；</w:t>
      </w:r>
    </w:p>
    <w:p>
      <w:pPr>
        <w:pStyle w:val="ListBullet"/>
      </w:pPr>
      <w:r>
        <w:t>热稳定性、漂移与长期重复性。</w:t>
      </w:r>
    </w:p>
    <w:p>
      <w:pPr>
        <w:pStyle w:val="Heading2"/>
      </w:pPr>
      <w:r>
        <w:rPr>
          <w:b w:val="0"/>
        </w:rPr>
        <w:t>3.2 反射镜基底规范</w:t>
      </w:r>
    </w:p>
    <w:p>
      <w:r>
        <w:rPr>
          <w:b w:val="0"/>
        </w:rPr>
        <w:t>EUV反射镜通常采用极低热膨胀材料，例如 ULE 或 Zerodur 一类超低膨胀基底。基底规范通常包含：</w:t>
      </w:r>
    </w:p>
    <w:p>
      <w:pPr>
        <w:pStyle w:val="ListBullet"/>
      </w:pPr>
      <w:r>
        <w:t>材料热膨胀系数及其温区稳定性；</w:t>
      </w:r>
    </w:p>
    <w:p>
      <w:pPr>
        <w:pStyle w:val="ListBullet"/>
      </w:pPr>
      <w:r>
        <w:t>面形精度（PV、RMS、Zernike分项等）；</w:t>
      </w:r>
    </w:p>
    <w:p>
      <w:pPr>
        <w:pStyle w:val="ListBullet"/>
      </w:pPr>
      <w:r>
        <w:t>斜率误差（尤其对长口径镜面或特殊非球面尤为关键）；</w:t>
      </w:r>
    </w:p>
    <w:p>
      <w:pPr>
        <w:pStyle w:val="ListBullet"/>
      </w:pPr>
      <w:r>
        <w:t>粗糙度与PSD分布；</w:t>
      </w:r>
    </w:p>
    <w:p>
      <w:pPr>
        <w:pStyle w:val="ListBullet"/>
      </w:pPr>
      <w:r>
        <w:t>亚表面损伤控制；</w:t>
      </w:r>
    </w:p>
    <w:p>
      <w:pPr>
        <w:pStyle w:val="ListBullet"/>
      </w:pPr>
      <w:r>
        <w:t>装夹与应力释放后的稳定性。</w:t>
      </w:r>
    </w:p>
    <w:p>
      <w:r>
        <w:rPr>
          <w:b w:val="0"/>
        </w:rPr>
        <w:t>关键理解：EUV镜面不是“镀膜后再看结果”，而是基底质量决定了多层膜可达到的最终上限。若基底中频误差过大，多层膜只会把问题复制上去。</w:t>
      </w:r>
    </w:p>
    <w:p>
      <w:pPr>
        <w:pStyle w:val="Heading2"/>
      </w:pPr>
      <w:r>
        <w:rPr>
          <w:b w:val="0"/>
        </w:rPr>
        <w:t>3.3 多层膜规范（Mo/Si为主）</w:t>
      </w:r>
    </w:p>
    <w:p>
      <w:r>
        <w:rPr>
          <w:b w:val="0"/>
        </w:rPr>
        <w:t>EUV镜面工作的核心是多层膜布拉格反射。典型公开技术路线是Mo/Si多层膜加保护层。多层膜规范的核心不是单层厚度本身，而是“周期、界面、均匀性、应力、扩散、污染敏感性”共同定义的反射峰。</w:t>
      </w:r>
    </w:p>
    <w:p>
      <w:pPr>
        <w:pStyle w:val="ListBullet"/>
      </w:pPr>
      <w:r>
        <w:t>双层周期厚度决定中心波长；</w:t>
      </w:r>
    </w:p>
    <w:p>
      <w:pPr>
        <w:pStyle w:val="ListBullet"/>
      </w:pPr>
      <w:r>
        <w:t>Γ值（Mo层厚度占比）影响峰值与带宽；</w:t>
      </w:r>
    </w:p>
    <w:p>
      <w:pPr>
        <w:pStyle w:val="ListBullet"/>
      </w:pPr>
      <w:r>
        <w:t>界面粗糙和扩散层会降低峰值反射率；</w:t>
      </w:r>
    </w:p>
    <w:p>
      <w:pPr>
        <w:pStyle w:val="ListBullet"/>
      </w:pPr>
      <w:r>
        <w:t>层数影响峰值、带宽与应力；</w:t>
      </w:r>
    </w:p>
    <w:p>
      <w:pPr>
        <w:pStyle w:val="ListBullet"/>
      </w:pPr>
      <w:r>
        <w:t>保护层和封顶结构影响耐久性与污染响应。</w:t>
      </w:r>
    </w:p>
    <w:p>
      <w:r>
        <w:rPr>
          <w:b w:val="0"/>
        </w:rPr>
        <w:t>因此，膜层规范必须至少覆盖：中心波长、峰值反射率、反射带宽、口径内均匀性、膜应力、界面粗糙度、热/辐照稳定性。</w:t>
      </w:r>
    </w:p>
    <w:p>
      <w:pPr>
        <w:pStyle w:val="Heading2"/>
      </w:pPr>
      <w:r>
        <w:rPr>
          <w:b w:val="0"/>
        </w:rPr>
        <w:t>3.4 掩模相关光学规范</w:t>
      </w:r>
    </w:p>
    <w:p>
      <w:r>
        <w:rPr>
          <w:b w:val="0"/>
        </w:rPr>
        <w:t>EUV掩模本质上也是多层反射光学元件，只不过它不是简单“平面镜”，而是图形化反射元件。于是除了反射率和平坦度，还必须考虑：</w:t>
      </w:r>
    </w:p>
    <w:p>
      <w:pPr>
        <w:pStyle w:val="ListBullet"/>
      </w:pPr>
      <w:r>
        <w:t>掩模3D效应；</w:t>
      </w:r>
    </w:p>
    <w:p>
      <w:pPr>
        <w:pStyle w:val="ListBullet"/>
      </w:pPr>
      <w:r>
        <w:t>吸收体材料与侧壁角；</w:t>
      </w:r>
    </w:p>
    <w:p>
      <w:pPr>
        <w:pStyle w:val="ListBullet"/>
      </w:pPr>
      <w:r>
        <w:t>可打印缺陷与不可打印缺陷的区分；</w:t>
      </w:r>
    </w:p>
    <w:p>
      <w:pPr>
        <w:pStyle w:val="ListBullet"/>
      </w:pPr>
      <w:r>
        <w:t>空白掩模缺陷密度；</w:t>
      </w:r>
    </w:p>
    <w:p>
      <w:pPr>
        <w:pStyle w:val="ListBullet"/>
      </w:pPr>
      <w:r>
        <w:t>actinic inspection（在13.5 nm下的缺陷检查）。</w:t>
      </w:r>
    </w:p>
    <w:p>
      <w:r>
        <w:rPr>
          <w:b w:val="0"/>
        </w:rPr>
        <w:t>这部分规范的难点在于：可见光或电子束下看到的缺陷，并不一定等价于真正会在EUV成像中打印的缺陷。</w:t>
      </w:r>
    </w:p>
    <w:p>
      <w:pPr>
        <w:pStyle w:val="Heading2"/>
      </w:pPr>
      <w:r>
        <w:rPr>
          <w:b w:val="0"/>
        </w:rPr>
        <w:t>3.5 环境与污染控制规范</w:t>
      </w:r>
    </w:p>
    <w:p>
      <w:r>
        <w:rPr>
          <w:b w:val="0"/>
        </w:rPr>
        <w:t>EUV光学元件工作在真空环境，且必须兼顾等离子体源附近的颗粒、锡碎片、残余气体、出气和清洗兼容性。公开规范常把以下项目独立列项：</w:t>
      </w:r>
    </w:p>
    <w:p>
      <w:pPr>
        <w:pStyle w:val="ListBullet"/>
      </w:pPr>
      <w:r>
        <w:t>颗粒控制等级；</w:t>
      </w:r>
    </w:p>
    <w:p>
      <w:pPr>
        <w:pStyle w:val="ListBullet"/>
      </w:pPr>
      <w:r>
        <w:t>残余气体与出气限制；</w:t>
      </w:r>
    </w:p>
    <w:p>
      <w:pPr>
        <w:pStyle w:val="ListBullet"/>
      </w:pPr>
      <w:r>
        <w:t>碳污染增长速率；</w:t>
      </w:r>
    </w:p>
    <w:p>
      <w:pPr>
        <w:pStyle w:val="ListBullet"/>
      </w:pPr>
      <w:r>
        <w:t>锡沉积风险与防护；</w:t>
      </w:r>
    </w:p>
    <w:p>
      <w:pPr>
        <w:pStyle w:val="ListBullet"/>
      </w:pPr>
      <w:r>
        <w:t>氢清洗或其他恢复工艺后的光学性能恢复率；</w:t>
      </w:r>
    </w:p>
    <w:p>
      <w:pPr>
        <w:pStyle w:val="ListBullet"/>
      </w:pPr>
      <w:r>
        <w:t>辐照前后反射率、散射和波前漂移的变化。</w:t>
      </w:r>
    </w:p>
    <w:p>
      <w:pPr>
        <w:pStyle w:val="Heading1"/>
      </w:pPr>
      <w:r>
        <w:rPr>
          <w:b w:val="0"/>
        </w:rPr>
        <w:t>4. EUV光学规范总表（公开典型值与工程含义）</w:t>
      </w:r>
    </w:p>
    <w:p>
      <w:r>
        <w:rPr>
          <w:b w:val="0"/>
        </w:rPr>
        <w:t>说明：下表不是某一家设备商的“保密规格书”，而是把公开资料中的典型值、行业共识和工程上常见验收思路做成统一框架。若用于正式采购，请再对接具体供应商规范版本。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361"/>
          </w:tcPr>
          <w:p>
            <w:r>
              <w:t>规范对象</w:t>
            </w:r>
          </w:p>
        </w:tc>
        <w:tc>
          <w:tcPr>
            <w:tcW w:type="dxa" w:w="1587"/>
          </w:tcPr>
          <w:p>
            <w:r>
              <w:t>关键参数</w:t>
            </w:r>
          </w:p>
        </w:tc>
        <w:tc>
          <w:tcPr>
            <w:tcW w:type="dxa" w:w="2268"/>
          </w:tcPr>
          <w:p>
            <w:r>
              <w:t>公开典型值/范围</w:t>
            </w:r>
          </w:p>
        </w:tc>
        <w:tc>
          <w:tcPr>
            <w:tcW w:type="dxa" w:w="2608"/>
          </w:tcPr>
          <w:p>
            <w:r>
              <w:t>为什么重要</w:t>
            </w:r>
          </w:p>
        </w:tc>
        <w:tc>
          <w:tcPr>
            <w:tcW w:type="dxa" w:w="2154"/>
          </w:tcPr>
          <w:p>
            <w:r>
              <w:t>常见计量方法</w:t>
            </w:r>
          </w:p>
        </w:tc>
      </w:tr>
      <w:tr>
        <w:tc>
          <w:tcPr>
            <w:tcW w:type="dxa" w:w="1361"/>
          </w:tcPr>
          <w:p>
            <w:r>
              <w:t>系统</w:t>
            </w:r>
          </w:p>
        </w:tc>
        <w:tc>
          <w:tcPr>
            <w:tcW w:type="dxa" w:w="1587"/>
          </w:tcPr>
          <w:p>
            <w:r>
              <w:t>工作波长</w:t>
            </w:r>
          </w:p>
        </w:tc>
        <w:tc>
          <w:tcPr>
            <w:tcW w:type="dxa" w:w="2268"/>
          </w:tcPr>
          <w:p>
            <w:r>
              <w:t>13.5 nm附近</w:t>
            </w:r>
          </w:p>
        </w:tc>
        <w:tc>
          <w:tcPr>
            <w:tcW w:type="dxa" w:w="2608"/>
          </w:tcPr>
          <w:p>
            <w:r>
              <w:t>决定分辨率基线与多层膜设计中心</w:t>
            </w:r>
          </w:p>
        </w:tc>
        <w:tc>
          <w:tcPr>
            <w:tcW w:type="dxa" w:w="2154"/>
          </w:tcPr>
          <w:p>
            <w:r>
              <w:t>光谱测量/辐射计</w:t>
            </w:r>
          </w:p>
        </w:tc>
      </w:tr>
      <w:tr>
        <w:tc>
          <w:tcPr>
            <w:tcW w:type="dxa" w:w="1361"/>
          </w:tcPr>
          <w:p>
            <w:r>
              <w:t>系统</w:t>
            </w:r>
          </w:p>
        </w:tc>
        <w:tc>
          <w:tcPr>
            <w:tcW w:type="dxa" w:w="1587"/>
          </w:tcPr>
          <w:p>
            <w:r>
              <w:t>NA</w:t>
            </w:r>
          </w:p>
        </w:tc>
        <w:tc>
          <w:tcPr>
            <w:tcW w:type="dxa" w:w="2268"/>
          </w:tcPr>
          <w:p>
            <w:r>
              <w:t>0.33（成熟代）/ 0.55（High-NA）</w:t>
            </w:r>
          </w:p>
        </w:tc>
        <w:tc>
          <w:tcPr>
            <w:tcW w:type="dxa" w:w="2608"/>
          </w:tcPr>
          <w:p>
            <w:r>
              <w:t>影响分辨率、DOF、掩模3D效应与容差预算</w:t>
            </w:r>
          </w:p>
        </w:tc>
        <w:tc>
          <w:tcPr>
            <w:tcW w:type="dxa" w:w="2154"/>
          </w:tcPr>
          <w:p>
            <w:r>
              <w:t>系统设计与成像验证</w:t>
            </w:r>
          </w:p>
        </w:tc>
      </w:tr>
      <w:tr>
        <w:tc>
          <w:tcPr>
            <w:tcW w:type="dxa" w:w="1361"/>
          </w:tcPr>
          <w:p>
            <w:r>
              <w:t>系统</w:t>
            </w:r>
          </w:p>
        </w:tc>
        <w:tc>
          <w:tcPr>
            <w:tcW w:type="dxa" w:w="1587"/>
          </w:tcPr>
          <w:p>
            <w:r>
              <w:t>总波前误差</w:t>
            </w:r>
          </w:p>
        </w:tc>
        <w:tc>
          <w:tcPr>
            <w:tcW w:type="dxa" w:w="2268"/>
          </w:tcPr>
          <w:p>
            <w:r>
              <w:t>通常要求远低于1 nm RMS，按系统预算分配</w:t>
            </w:r>
          </w:p>
        </w:tc>
        <w:tc>
          <w:tcPr>
            <w:tcW w:type="dxa" w:w="2608"/>
          </w:tcPr>
          <w:p>
            <w:r>
              <w:t>直接决定像差与成像质量</w:t>
            </w:r>
          </w:p>
        </w:tc>
        <w:tc>
          <w:tcPr>
            <w:tcW w:type="dxa" w:w="2154"/>
          </w:tcPr>
          <w:p>
            <w:r>
              <w:t>在波长干涉/系统像质评价</w:t>
            </w:r>
          </w:p>
        </w:tc>
      </w:tr>
      <w:tr>
        <w:tc>
          <w:tcPr>
            <w:tcW w:type="dxa" w:w="1361"/>
          </w:tcPr>
          <w:p>
            <w:r>
              <w:t>镜面基底</w:t>
            </w:r>
          </w:p>
        </w:tc>
        <w:tc>
          <w:tcPr>
            <w:tcW w:type="dxa" w:w="1587"/>
          </w:tcPr>
          <w:p>
            <w:r>
              <w:t>面形误差</w:t>
            </w:r>
          </w:p>
        </w:tc>
        <w:tc>
          <w:tcPr>
            <w:tcW w:type="dxa" w:w="2268"/>
          </w:tcPr>
          <w:p>
            <w:r>
              <w:t>亚纳米级RMS控制，常需分频段管理</w:t>
            </w:r>
          </w:p>
        </w:tc>
        <w:tc>
          <w:tcPr>
            <w:tcW w:type="dxa" w:w="2608"/>
          </w:tcPr>
          <w:p>
            <w:r>
              <w:t>转化为波前误差</w:t>
            </w:r>
          </w:p>
        </w:tc>
        <w:tc>
          <w:tcPr>
            <w:tcW w:type="dxa" w:w="2154"/>
          </w:tcPr>
          <w:p>
            <w:r>
              <w:t>干涉仪/CGH/LTP</w:t>
            </w:r>
          </w:p>
        </w:tc>
      </w:tr>
      <w:tr>
        <w:tc>
          <w:tcPr>
            <w:tcW w:type="dxa" w:w="1361"/>
          </w:tcPr>
          <w:p>
            <w:r>
              <w:t>镜面基底</w:t>
            </w:r>
          </w:p>
        </w:tc>
        <w:tc>
          <w:tcPr>
            <w:tcW w:type="dxa" w:w="1587"/>
          </w:tcPr>
          <w:p>
            <w:r>
              <w:t>粗糙度</w:t>
            </w:r>
          </w:p>
        </w:tc>
        <w:tc>
          <w:tcPr>
            <w:tcW w:type="dxa" w:w="2268"/>
          </w:tcPr>
          <w:p>
            <w:r>
              <w:t>约0.1 nm级甚至更低（按频段）</w:t>
            </w:r>
          </w:p>
        </w:tc>
        <w:tc>
          <w:tcPr>
            <w:tcW w:type="dxa" w:w="2608"/>
          </w:tcPr>
          <w:p>
            <w:r>
              <w:t>影响散射、flare和膜层复制质量</w:t>
            </w:r>
          </w:p>
        </w:tc>
        <w:tc>
          <w:tcPr>
            <w:tcW w:type="dxa" w:w="2154"/>
          </w:tcPr>
          <w:p>
            <w:r>
              <w:t>AFM/白光干涉/散射计</w:t>
            </w:r>
          </w:p>
        </w:tc>
      </w:tr>
      <w:tr>
        <w:tc>
          <w:tcPr>
            <w:tcW w:type="dxa" w:w="1361"/>
          </w:tcPr>
          <w:p>
            <w:r>
              <w:t>多层膜</w:t>
            </w:r>
          </w:p>
        </w:tc>
        <w:tc>
          <w:tcPr>
            <w:tcW w:type="dxa" w:w="1587"/>
          </w:tcPr>
          <w:p>
            <w:r>
              <w:t>峰值反射率</w:t>
            </w:r>
          </w:p>
        </w:tc>
        <w:tc>
          <w:tcPr>
            <w:tcW w:type="dxa" w:w="2268"/>
          </w:tcPr>
          <w:p>
            <w:r>
              <w:t>公开常见值约65%–70%+</w:t>
            </w:r>
          </w:p>
        </w:tc>
        <w:tc>
          <w:tcPr>
            <w:tcW w:type="dxa" w:w="2608"/>
          </w:tcPr>
          <w:p>
            <w:r>
              <w:t>直接决定系统通量</w:t>
            </w:r>
          </w:p>
        </w:tc>
        <w:tc>
          <w:tcPr>
            <w:tcW w:type="dxa" w:w="2154"/>
          </w:tcPr>
          <w:p>
            <w:r>
              <w:t>EUV反射率计</w:t>
            </w:r>
          </w:p>
        </w:tc>
      </w:tr>
      <w:tr>
        <w:tc>
          <w:tcPr>
            <w:tcW w:type="dxa" w:w="1361"/>
          </w:tcPr>
          <w:p>
            <w:r>
              <w:t>多层膜</w:t>
            </w:r>
          </w:p>
        </w:tc>
        <w:tc>
          <w:tcPr>
            <w:tcW w:type="dxa" w:w="1587"/>
          </w:tcPr>
          <w:p>
            <w:r>
              <w:t>中心波长</w:t>
            </w:r>
          </w:p>
        </w:tc>
        <w:tc>
          <w:tcPr>
            <w:tcW w:type="dxa" w:w="2268"/>
          </w:tcPr>
          <w:p>
            <w:r>
              <w:t>13.5 nm附近，偏差需严控</w:t>
            </w:r>
          </w:p>
        </w:tc>
        <w:tc>
          <w:tcPr>
            <w:tcW w:type="dxa" w:w="2608"/>
          </w:tcPr>
          <w:p>
            <w:r>
              <w:t>偏离后峰值下降且匹配失衡</w:t>
            </w:r>
          </w:p>
        </w:tc>
        <w:tc>
          <w:tcPr>
            <w:tcW w:type="dxa" w:w="2154"/>
          </w:tcPr>
          <w:p>
            <w:r>
              <w:t>波长扫描反射率</w:t>
            </w:r>
          </w:p>
        </w:tc>
      </w:tr>
      <w:tr>
        <w:tc>
          <w:tcPr>
            <w:tcW w:type="dxa" w:w="1361"/>
          </w:tcPr>
          <w:p>
            <w:r>
              <w:t>多层膜</w:t>
            </w:r>
          </w:p>
        </w:tc>
        <w:tc>
          <w:tcPr>
            <w:tcW w:type="dxa" w:w="1587"/>
          </w:tcPr>
          <w:p>
            <w:r>
              <w:t>均匀性</w:t>
            </w:r>
          </w:p>
        </w:tc>
        <w:tc>
          <w:tcPr>
            <w:tcW w:type="dxa" w:w="2268"/>
          </w:tcPr>
          <w:p>
            <w:r>
              <w:t>口径内需高度一致</w:t>
            </w:r>
          </w:p>
        </w:tc>
        <w:tc>
          <w:tcPr>
            <w:tcW w:type="dxa" w:w="2608"/>
          </w:tcPr>
          <w:p>
            <w:r>
              <w:t>否则视场内剂量与像差耦合变化</w:t>
            </w:r>
          </w:p>
        </w:tc>
        <w:tc>
          <w:tcPr>
            <w:tcW w:type="dxa" w:w="2154"/>
          </w:tcPr>
          <w:p>
            <w:r>
              <w:t>空间分辨反射率映射</w:t>
            </w:r>
          </w:p>
        </w:tc>
      </w:tr>
      <w:tr>
        <w:tc>
          <w:tcPr>
            <w:tcW w:type="dxa" w:w="1361"/>
          </w:tcPr>
          <w:p>
            <w:r>
              <w:t>污染控制</w:t>
            </w:r>
          </w:p>
        </w:tc>
        <w:tc>
          <w:tcPr>
            <w:tcW w:type="dxa" w:w="1587"/>
          </w:tcPr>
          <w:p>
            <w:r>
              <w:t>碳/锡污染</w:t>
            </w:r>
          </w:p>
        </w:tc>
        <w:tc>
          <w:tcPr>
            <w:tcW w:type="dxa" w:w="2268"/>
          </w:tcPr>
          <w:p>
            <w:r>
              <w:t>要求低增长速率、可监测、可恢复</w:t>
            </w:r>
          </w:p>
        </w:tc>
        <w:tc>
          <w:tcPr>
            <w:tcW w:type="dxa" w:w="2608"/>
          </w:tcPr>
          <w:p>
            <w:r>
              <w:t>污染几乎必然降低反射率并改变散射</w:t>
            </w:r>
          </w:p>
        </w:tc>
        <w:tc>
          <w:tcPr>
            <w:tcW w:type="dxa" w:w="2154"/>
          </w:tcPr>
          <w:p>
            <w:r>
              <w:t>XPS/反射率前后比对/见证片</w:t>
            </w:r>
          </w:p>
        </w:tc>
      </w:tr>
      <w:tr>
        <w:tc>
          <w:tcPr>
            <w:tcW w:type="dxa" w:w="1361"/>
          </w:tcPr>
          <w:p>
            <w:r>
              <w:t>掩模</w:t>
            </w:r>
          </w:p>
        </w:tc>
        <w:tc>
          <w:tcPr>
            <w:tcW w:type="dxa" w:w="1587"/>
          </w:tcPr>
          <w:p>
            <w:r>
              <w:t>空白缺陷与可打印缺陷</w:t>
            </w:r>
          </w:p>
        </w:tc>
        <w:tc>
          <w:tcPr>
            <w:tcW w:type="dxa" w:w="2268"/>
          </w:tcPr>
          <w:p>
            <w:r>
              <w:t>趋近零缺陷目标</w:t>
            </w:r>
          </w:p>
        </w:tc>
        <w:tc>
          <w:tcPr>
            <w:tcW w:type="dxa" w:w="2608"/>
          </w:tcPr>
          <w:p>
            <w:r>
              <w:t>对良率影响直接</w:t>
            </w:r>
          </w:p>
        </w:tc>
        <w:tc>
          <w:tcPr>
            <w:tcW w:type="dxa" w:w="2154"/>
          </w:tcPr>
          <w:p>
            <w:r>
              <w:t>actinic inspection/暗场/电子束</w:t>
            </w:r>
          </w:p>
        </w:tc>
      </w:tr>
      <w:tr>
        <w:tc>
          <w:tcPr>
            <w:tcW w:type="dxa" w:w="1361"/>
          </w:tcPr>
          <w:p>
            <w:r>
              <w:t>系统</w:t>
            </w:r>
          </w:p>
        </w:tc>
        <w:tc>
          <w:tcPr>
            <w:tcW w:type="dxa" w:w="1587"/>
          </w:tcPr>
          <w:p>
            <w:r>
              <w:t>flare</w:t>
            </w:r>
          </w:p>
        </w:tc>
        <w:tc>
          <w:tcPr>
            <w:tcW w:type="dxa" w:w="2268"/>
          </w:tcPr>
          <w:p>
            <w:r>
              <w:t>通常按系统预算严控</w:t>
            </w:r>
          </w:p>
        </w:tc>
        <w:tc>
          <w:tcPr>
            <w:tcW w:type="dxa" w:w="2608"/>
          </w:tcPr>
          <w:p>
            <w:r>
              <w:t>降低对比度并放大随机缺陷</w:t>
            </w:r>
          </w:p>
        </w:tc>
        <w:tc>
          <w:tcPr>
            <w:tcW w:type="dxa" w:w="2154"/>
          </w:tcPr>
          <w:p>
            <w:r>
              <w:t>散射建模+实测</w:t>
            </w:r>
          </w:p>
        </w:tc>
      </w:tr>
      <w:tr>
        <w:tc>
          <w:tcPr>
            <w:tcW w:type="dxa" w:w="1361"/>
          </w:tcPr>
          <w:p>
            <w:r>
              <w:t>环境</w:t>
            </w:r>
          </w:p>
        </w:tc>
        <w:tc>
          <w:tcPr>
            <w:tcW w:type="dxa" w:w="1587"/>
          </w:tcPr>
          <w:p>
            <w:r>
              <w:t>热/机械稳定性</w:t>
            </w:r>
          </w:p>
        </w:tc>
        <w:tc>
          <w:tcPr>
            <w:tcW w:type="dxa" w:w="2268"/>
          </w:tcPr>
          <w:p>
            <w:r>
              <w:t>纳米乃至更严的漂移约束</w:t>
            </w:r>
          </w:p>
        </w:tc>
        <w:tc>
          <w:tcPr>
            <w:tcW w:type="dxa" w:w="2608"/>
          </w:tcPr>
          <w:p>
            <w:r>
              <w:t>高NA下景深和位置容差极小</w:t>
            </w:r>
          </w:p>
        </w:tc>
        <w:tc>
          <w:tcPr>
            <w:tcW w:type="dxa" w:w="2154"/>
          </w:tcPr>
          <w:p>
            <w:r>
              <w:t>漂移测量/在线监测</w:t>
            </w:r>
          </w:p>
        </w:tc>
      </w:tr>
    </w:tbl>
    <w:p>
      <w:pPr>
        <w:pStyle w:val="Heading2"/>
      </w:pPr>
      <w:r>
        <w:rPr>
          <w:b w:val="0"/>
        </w:rPr>
        <w:t>值得特别强调的不是单个数字，而是以下三种“连锁关系”：</w:t>
      </w:r>
    </w:p>
    <w:p>
      <w:pPr>
        <w:pStyle w:val="ListBullet"/>
      </w:pPr>
      <w:r>
        <w:t>关系1：反射率 ↔ 污染 ↔ 吞吐量 ↔ 随机缺陷。光通量不足时，常要靠提高剂量弥补，进而影响产能与随机缺陷。</w:t>
      </w:r>
    </w:p>
    <w:p>
      <w:pPr>
        <w:pStyle w:val="ListBullet"/>
      </w:pPr>
      <w:r>
        <w:t>关系2：面形/PSD ↔ flare ↔ 对比度 ↔ CD/LER/LWR。中频误差在EUV里不是“表面工艺小问题”，而是成像噪声来源。</w:t>
      </w:r>
    </w:p>
    <w:p>
      <w:pPr>
        <w:pStyle w:val="ListBullet"/>
      </w:pPr>
      <w:r>
        <w:t>关系3：NA ↑ ↔ DOF ↓ ↔ 平坦度/对焦/掩模3D效应要求 ↑。这就是High-NA路线为什么必须配套更新掩模、抗蚀剂、平台稳定性与计量方案。</w:t>
      </w:r>
    </w:p>
    <w:p>
      <w:pPr>
        <w:pStyle w:val="Heading1"/>
      </w:pPr>
      <w:r>
        <w:rPr>
          <w:b w:val="0"/>
        </w:rPr>
        <w:t>5. 计量与验收：规范必须如何被测出来</w:t>
      </w:r>
    </w:p>
    <w:p>
      <w:pPr>
        <w:pStyle w:val="Heading2"/>
      </w:pPr>
      <w:r>
        <w:rPr>
          <w:b w:val="0"/>
        </w:rPr>
        <w:t>5.1 计量原则：EUV规范如果不能被量化，就不是真正规范</w:t>
      </w:r>
    </w:p>
    <w:p>
      <w:r>
        <w:rPr>
          <w:b w:val="0"/>
        </w:rPr>
        <w:t>任何技术规范最终都要落回“测量可重复、可溯源、可比较”。EUV光学计量与普通精密光学不同，主要差异在于：一部分指标可以用可见光下的成熟仪器高精度推断，另一部分必须在EUV波长下直接验证。</w:t>
      </w:r>
    </w:p>
    <w:p>
      <w:pPr>
        <w:pStyle w:val="Heading2"/>
      </w:pPr>
      <w:r>
        <w:rPr>
          <w:b w:val="0"/>
        </w:rPr>
        <w:t>5.2 面形与波前计量</w:t>
      </w:r>
    </w:p>
    <w:p>
      <w:pPr>
        <w:pStyle w:val="ListBullet"/>
      </w:pPr>
      <w:r>
        <w:t>Fizeau干涉仪：适合高精度面形测量，是基底和部分加工阶段的主力。</w:t>
      </w:r>
    </w:p>
    <w:p>
      <w:pPr>
        <w:pStyle w:val="ListBullet"/>
      </w:pPr>
      <w:r>
        <w:t>CGH辅助干涉：适合复杂非球面/自由曲面。</w:t>
      </w:r>
    </w:p>
    <w:p>
      <w:pPr>
        <w:pStyle w:val="ListBullet"/>
      </w:pPr>
      <w:r>
        <w:t>长程轮廓仪或斜率计：用于大尺寸镜面斜率误差。</w:t>
      </w:r>
    </w:p>
    <w:p>
      <w:pPr>
        <w:pStyle w:val="ListBullet"/>
      </w:pPr>
      <w:r>
        <w:t>在波长干涉（actinic interferometry）：直接在EUV波段验证系统波前，是解决“可见光代理不完全等价”的关键方法。</w:t>
      </w:r>
    </w:p>
    <w:p>
      <w:pPr>
        <w:pStyle w:val="Heading2"/>
      </w:pPr>
      <w:r>
        <w:rPr>
          <w:b w:val="0"/>
        </w:rPr>
        <w:t>5.3 粗糙度、散射与PSD计量</w:t>
      </w:r>
    </w:p>
    <w:p>
      <w:pPr>
        <w:pStyle w:val="ListBullet"/>
      </w:pPr>
      <w:r>
        <w:t>AFM：覆盖高频粗糙度，能看到纳米及以下尺度形貌。</w:t>
      </w:r>
    </w:p>
    <w:p>
      <w:pPr>
        <w:pStyle w:val="ListBullet"/>
      </w:pPr>
      <w:r>
        <w:t>白光干涉/显微干涉：适合中频段表面形貌。</w:t>
      </w:r>
    </w:p>
    <w:p>
      <w:pPr>
        <w:pStyle w:val="ListBullet"/>
      </w:pPr>
      <w:r>
        <w:t>ARS/BRDF/TIS散射计量：把表面粗糙与杂散光直接联系起来。</w:t>
      </w:r>
    </w:p>
    <w:p>
      <w:pPr>
        <w:pStyle w:val="ListBullet"/>
      </w:pPr>
      <w:r>
        <w:t>PSD拼接方法：把不同仪器的空间频率覆盖拼成全频段规范。</w:t>
      </w:r>
    </w:p>
    <w:p>
      <w:r>
        <w:rPr>
          <w:b w:val="0"/>
        </w:rPr>
        <w:t>真正成熟的EUV光学规范不会只写“Ra&lt;某值”，而会要求在规定频段内的PSD包络线满足限值。</w:t>
      </w:r>
    </w:p>
    <w:p>
      <w:pPr>
        <w:pStyle w:val="Heading2"/>
      </w:pPr>
      <w:r>
        <w:rPr>
          <w:b w:val="0"/>
        </w:rPr>
        <w:t>5.4 反射率与膜系计量</w:t>
      </w:r>
    </w:p>
    <w:p>
      <w:pPr>
        <w:pStyle w:val="ListBullet"/>
      </w:pPr>
      <w:r>
        <w:t>EUV反射率计：直接测量13.5 nm附近峰值反射率、中心波长、带宽与均匀性。</w:t>
      </w:r>
    </w:p>
    <w:p>
      <w:pPr>
        <w:pStyle w:val="ListBullet"/>
      </w:pPr>
      <w:r>
        <w:t>XRR：用于膜层厚度、界面、密度与粗糙度反演。</w:t>
      </w:r>
    </w:p>
    <w:p>
      <w:pPr>
        <w:pStyle w:val="ListBullet"/>
      </w:pPr>
      <w:r>
        <w:t>椭偏/散射联合计量：用于提升对膜层参数与污染层的分辨能力。</w:t>
      </w:r>
    </w:p>
    <w:p>
      <w:pPr>
        <w:pStyle w:val="ListBullet"/>
      </w:pPr>
      <w:r>
        <w:t>见证片管理：实际工程中通常会使用同批见证片进行过程追踪。</w:t>
      </w:r>
    </w:p>
    <w:p>
      <w:pPr>
        <w:pStyle w:val="Heading2"/>
      </w:pPr>
      <w:r>
        <w:rPr>
          <w:b w:val="0"/>
        </w:rPr>
        <w:t>5.5 污染与寿命计量</w:t>
      </w:r>
    </w:p>
    <w:p>
      <w:pPr>
        <w:pStyle w:val="ListBullet"/>
      </w:pPr>
      <w:r>
        <w:t>辐照前后反射率变化是最直接的寿命指标之一。</w:t>
      </w:r>
    </w:p>
    <w:p>
      <w:pPr>
        <w:pStyle w:val="ListBullet"/>
      </w:pPr>
      <w:r>
        <w:t>需要记录特定气氛、剂量、时间、清洗循环后的性能保持率。</w:t>
      </w:r>
    </w:p>
    <w:p>
      <w:pPr>
        <w:pStyle w:val="ListBullet"/>
      </w:pPr>
      <w:r>
        <w:t>对于LPP源相关环境，还需要关注锡防护与可恢复性。</w:t>
      </w:r>
    </w:p>
    <w:p>
      <w:pPr>
        <w:pStyle w:val="Heading2"/>
      </w:pPr>
      <w:r>
        <w:rPr>
          <w:b w:val="0"/>
        </w:rPr>
        <w:t>5.6 为什么NIST、PTB、CXRO这类机构重要</w:t>
      </w:r>
    </w:p>
    <w:p>
      <w:r>
        <w:rPr>
          <w:b w:val="0"/>
        </w:rPr>
        <w:t>因为EUV计量不是普通实验室就能轻易完成的工作。国家计量机构和同步辐射/专用光束线提供了高精度、可溯源的反射率、辐射度和散射测量能力，它们实际上构成了EUV光学规范得以“站得住”的基础设施。</w:t>
      </w:r>
    </w:p>
    <w:p>
      <w:pPr>
        <w:pStyle w:val="Heading1"/>
      </w:pPr>
      <w:r>
        <w:rPr>
          <w:b w:val="0"/>
        </w:rPr>
        <w:t>6. 标准与资料体系汇编：哪些属于标准，哪些属于路线图，哪些属于参考规范</w:t>
      </w:r>
    </w:p>
    <w:p>
      <w:pPr>
        <w:pStyle w:val="Heading2"/>
      </w:pPr>
      <w:r>
        <w:rPr>
          <w:b w:val="0"/>
        </w:rPr>
        <w:t>6.1 不同类型资料的角色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701"/>
          </w:tcPr>
          <w:p>
            <w:r>
              <w:t>资料类型</w:t>
            </w:r>
          </w:p>
        </w:tc>
        <w:tc>
          <w:tcPr>
            <w:tcW w:type="dxa" w:w="1814"/>
          </w:tcPr>
          <w:p>
            <w:r>
              <w:t>代表来源</w:t>
            </w:r>
          </w:p>
        </w:tc>
        <w:tc>
          <w:tcPr>
            <w:tcW w:type="dxa" w:w="2835"/>
          </w:tcPr>
          <w:p>
            <w:r>
              <w:t>作用</w:t>
            </w:r>
          </w:p>
        </w:tc>
        <w:tc>
          <w:tcPr>
            <w:tcW w:type="dxa" w:w="2835"/>
          </w:tcPr>
          <w:p>
            <w:r>
              <w:t>使用方式</w:t>
            </w:r>
          </w:p>
        </w:tc>
      </w:tr>
      <w:tr>
        <w:tc>
          <w:tcPr>
            <w:tcW w:type="dxa" w:w="1701"/>
          </w:tcPr>
          <w:p>
            <w:r>
              <w:t>国家计量/工作组报告</w:t>
            </w:r>
          </w:p>
        </w:tc>
        <w:tc>
          <w:tcPr>
            <w:tcW w:type="dxa" w:w="1814"/>
          </w:tcPr>
          <w:p>
            <w:r>
              <w:t>NIST、PTB</w:t>
            </w:r>
          </w:p>
        </w:tc>
        <w:tc>
          <w:tcPr>
            <w:tcW w:type="dxa" w:w="2835"/>
          </w:tcPr>
          <w:p>
            <w:r>
              <w:t>定义问题、计量需求、溯源能力、路径建议</w:t>
            </w:r>
          </w:p>
        </w:tc>
        <w:tc>
          <w:tcPr>
            <w:tcW w:type="dxa" w:w="2835"/>
          </w:tcPr>
          <w:p>
            <w:r>
              <w:t>用于确定测量体系与关键指标含义</w:t>
            </w:r>
          </w:p>
        </w:tc>
      </w:tr>
      <w:tr>
        <w:tc>
          <w:tcPr>
            <w:tcW w:type="dxa" w:w="1701"/>
          </w:tcPr>
          <w:p>
            <w:r>
              <w:t>行业路线图</w:t>
            </w:r>
          </w:p>
        </w:tc>
        <w:tc>
          <w:tcPr>
            <w:tcW w:type="dxa" w:w="1814"/>
          </w:tcPr>
          <w:p>
            <w:r>
              <w:t>IEEE IRDS（及历史ITRS）</w:t>
            </w:r>
          </w:p>
        </w:tc>
        <w:tc>
          <w:tcPr>
            <w:tcW w:type="dxa" w:w="2835"/>
          </w:tcPr>
          <w:p>
            <w:r>
              <w:t>告诉你未来节点会把哪些问题变成主矛盾</w:t>
            </w:r>
          </w:p>
        </w:tc>
        <w:tc>
          <w:tcPr>
            <w:tcW w:type="dxa" w:w="2835"/>
          </w:tcPr>
          <w:p>
            <w:r>
              <w:t>用于战略判断与规格升级方向</w:t>
            </w:r>
          </w:p>
        </w:tc>
      </w:tr>
      <w:tr>
        <w:tc>
          <w:tcPr>
            <w:tcW w:type="dxa" w:w="1701"/>
          </w:tcPr>
          <w:p>
            <w:r>
              <w:t>厂商公开技术说明</w:t>
            </w:r>
          </w:p>
        </w:tc>
        <w:tc>
          <w:tcPr>
            <w:tcW w:type="dxa" w:w="1814"/>
          </w:tcPr>
          <w:p>
            <w:r>
              <w:t>ASML、ZEISS</w:t>
            </w:r>
          </w:p>
        </w:tc>
        <w:tc>
          <w:tcPr>
            <w:tcW w:type="dxa" w:w="2835"/>
          </w:tcPr>
          <w:p>
            <w:r>
              <w:t>解释系统架构、关键挑战和公开能力边界</w:t>
            </w:r>
          </w:p>
        </w:tc>
        <w:tc>
          <w:tcPr>
            <w:tcW w:type="dxa" w:w="2835"/>
          </w:tcPr>
          <w:p>
            <w:r>
              <w:t>用于理解真实设备需求背景</w:t>
            </w:r>
          </w:p>
        </w:tc>
      </w:tr>
      <w:tr>
        <w:tc>
          <w:tcPr>
            <w:tcW w:type="dxa" w:w="1701"/>
          </w:tcPr>
          <w:p>
            <w:r>
              <w:t>学术/工程论文</w:t>
            </w:r>
          </w:p>
        </w:tc>
        <w:tc>
          <w:tcPr>
            <w:tcW w:type="dxa" w:w="1814"/>
          </w:tcPr>
          <w:p>
            <w:r>
              <w:t>SPIE、LBNL/CXRO等</w:t>
            </w:r>
          </w:p>
        </w:tc>
        <w:tc>
          <w:tcPr>
            <w:tcW w:type="dxa" w:w="2835"/>
          </w:tcPr>
          <w:p>
            <w:r>
              <w:t>给出可量化方法、典型值、实验依据</w:t>
            </w:r>
          </w:p>
        </w:tc>
        <w:tc>
          <w:tcPr>
            <w:tcW w:type="dxa" w:w="2835"/>
          </w:tcPr>
          <w:p>
            <w:r>
              <w:t>用于把概念落成可测指标</w:t>
            </w:r>
          </w:p>
        </w:tc>
      </w:tr>
      <w:tr>
        <w:tc>
          <w:tcPr>
            <w:tcW w:type="dxa" w:w="1701"/>
          </w:tcPr>
          <w:p>
            <w:r>
              <w:t>正式标准</w:t>
            </w:r>
          </w:p>
        </w:tc>
        <w:tc>
          <w:tcPr>
            <w:tcW w:type="dxa" w:w="1814"/>
          </w:tcPr>
          <w:p>
            <w:r>
              <w:t>SEMI等（部分付费）</w:t>
            </w:r>
          </w:p>
        </w:tc>
        <w:tc>
          <w:tcPr>
            <w:tcW w:type="dxa" w:w="2835"/>
          </w:tcPr>
          <w:p>
            <w:r>
              <w:t>采购、验收、术语与接口统一</w:t>
            </w:r>
          </w:p>
        </w:tc>
        <w:tc>
          <w:tcPr>
            <w:tcW w:type="dxa" w:w="2835"/>
          </w:tcPr>
          <w:p>
            <w:r>
              <w:t>正式项目中必须核对版本和适用范围</w:t>
            </w:r>
          </w:p>
        </w:tc>
      </w:tr>
    </w:tbl>
    <w:p>
      <w:pPr>
        <w:pStyle w:val="Heading2"/>
      </w:pPr>
      <w:r>
        <w:rPr>
          <w:b w:val="0"/>
        </w:rPr>
        <w:t>6.2 可公开检索且对EUV光学最有用的资料族</w:t>
      </w:r>
    </w:p>
    <w:p>
      <w:pPr>
        <w:pStyle w:val="ListNumber"/>
      </w:pPr>
      <w:r>
        <w:t>NIST EUV工作组与相关计量资料：适合把“EUV到底缺什么标准、为什么难测”讲清楚。</w:t>
      </w:r>
    </w:p>
    <w:p>
      <w:pPr>
        <w:pStyle w:val="ListNumber"/>
      </w:pPr>
      <w:r>
        <w:t>PTB EUV radiometry / reflectometry / scatterometry资料：适合理解高精度反射率和散射计量如何建立。</w:t>
      </w:r>
    </w:p>
    <w:p>
      <w:pPr>
        <w:pStyle w:val="ListNumber"/>
      </w:pPr>
      <w:r>
        <w:t>CXRO/LBNL反射率与多层膜计量资料：适合理解Mo/Si镜面反射率测量与误差控制。</w:t>
      </w:r>
    </w:p>
    <w:p>
      <w:pPr>
        <w:pStyle w:val="ListNumber"/>
      </w:pPr>
      <w:r>
        <w:t>IEEE IRDS 2023/2024 Lithography章节：适合理解High-NA、随机效应、掩模挑战如何改变光学规范。</w:t>
      </w:r>
    </w:p>
    <w:p>
      <w:pPr>
        <w:pStyle w:val="ListNumber"/>
      </w:pPr>
      <w:r>
        <w:t>ASML与ZEISS公开页面：适合理解EUV为何必须依赖反射镜、多镜系统和超高精度光学制造。</w:t>
      </w:r>
    </w:p>
    <w:p>
      <w:pPr>
        <w:pStyle w:val="ListNumber"/>
      </w:pPr>
      <w:r>
        <w:t>SPIE《EUV Lithography》与相关会议论文：适合作为系统化背景资料。</w:t>
      </w:r>
    </w:p>
    <w:p>
      <w:pPr>
        <w:pStyle w:val="Heading2"/>
      </w:pPr>
      <w:r>
        <w:rPr>
          <w:b w:val="0"/>
        </w:rPr>
        <w:t>6.3 关于“标准号”的谨慎说明</w:t>
      </w:r>
    </w:p>
    <w:p>
      <w:r>
        <w:rPr>
          <w:b w:val="0"/>
        </w:rPr>
        <w:t>EUV相关正式标准有一部分分布在SEMI光掩模/基板/洁净度/缺陷检测相关标准族中，但许多标准文本并非开放获取，且版本持续更新。因此在本汇编中，更稳妥的做法不是武断写下未经核实的条文，而是把它们作为“正式采购前需逐项核对的标准族”。这比给出可能过时或误引的编号更专业。</w:t>
      </w:r>
    </w:p>
    <w:p>
      <w:pPr>
        <w:pStyle w:val="Heading2"/>
      </w:pPr>
      <w:r>
        <w:rPr>
          <w:b w:val="0"/>
        </w:rPr>
        <w:t>6.4 如果把EUV光学资料按“可信度层级”排序</w:t>
      </w:r>
    </w:p>
    <w:p>
      <w:pPr>
        <w:pStyle w:val="ListBullet"/>
      </w:pPr>
      <w:r>
        <w:t>第一层：国家计量机构、官方路线图、厂商官方技术页。</w:t>
      </w:r>
    </w:p>
    <w:p>
      <w:pPr>
        <w:pStyle w:val="ListBullet"/>
      </w:pPr>
      <w:r>
        <w:t>第二层：SPIE/同行评审论文、国家实验室公开报告。</w:t>
      </w:r>
    </w:p>
    <w:p>
      <w:pPr>
        <w:pStyle w:val="ListBullet"/>
      </w:pPr>
      <w:r>
        <w:t>第三层：综述文章、行业媒体、二手解读。</w:t>
      </w:r>
    </w:p>
    <w:p>
      <w:r>
        <w:rPr>
          <w:b w:val="0"/>
        </w:rPr>
        <w:t>编写内部技术规范时，应尽量用第一层和第二层资料形成主链，第三层只作为解释性补充。</w:t>
      </w:r>
    </w:p>
    <w:p>
      <w:pPr>
        <w:pStyle w:val="Heading1"/>
      </w:pPr>
      <w:r>
        <w:rPr>
          <w:b w:val="0"/>
        </w:rPr>
        <w:t>7. 面向工程实施的建议写法：如果你要自己编一套技术规范，应如何组织</w:t>
      </w:r>
    </w:p>
    <w:p>
      <w:r>
        <w:rPr>
          <w:b w:val="0"/>
        </w:rPr>
        <w:t>如果你的目标不是“看懂EUV”，而是要真正写一套供应商规范/技术协议，建议按下面结构组织，而不是把资料零散堆砌。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587"/>
          </w:tcPr>
          <w:p>
            <w:r>
              <w:t>章节</w:t>
            </w:r>
          </w:p>
        </w:tc>
        <w:tc>
          <w:tcPr>
            <w:tcW w:type="dxa" w:w="3402"/>
          </w:tcPr>
          <w:p>
            <w:r>
              <w:t>建议内容</w:t>
            </w:r>
          </w:p>
        </w:tc>
        <w:tc>
          <w:tcPr>
            <w:tcW w:type="dxa" w:w="3402"/>
          </w:tcPr>
          <w:p>
            <w:r>
              <w:t>为什么这样写</w:t>
            </w:r>
          </w:p>
        </w:tc>
      </w:tr>
      <w:tr>
        <w:tc>
          <w:tcPr>
            <w:tcW w:type="dxa" w:w="1587"/>
          </w:tcPr>
          <w:p>
            <w:r>
              <w:t>1. 范围与对象</w:t>
            </w:r>
          </w:p>
        </w:tc>
        <w:tc>
          <w:tcPr>
            <w:tcW w:type="dxa" w:w="3402"/>
          </w:tcPr>
          <w:p>
            <w:r>
              <w:t>明确是投影镜、照明镜、空白掩模、多层膜见证片，还是整机系统</w:t>
            </w:r>
          </w:p>
        </w:tc>
        <w:tc>
          <w:tcPr>
            <w:tcW w:type="dxa" w:w="3402"/>
          </w:tcPr>
          <w:p>
            <w:r>
              <w:t>不同对象指标不同，避免规范混淆</w:t>
            </w:r>
          </w:p>
        </w:tc>
      </w:tr>
      <w:tr>
        <w:tc>
          <w:tcPr>
            <w:tcW w:type="dxa" w:w="1587"/>
          </w:tcPr>
          <w:p>
            <w:r>
              <w:t>2. 术语与定义</w:t>
            </w:r>
          </w:p>
        </w:tc>
        <w:tc>
          <w:tcPr>
            <w:tcW w:type="dxa" w:w="3402"/>
          </w:tcPr>
          <w:p>
            <w:r>
              <w:t>WFE、PSD、MSFR、flare、actinic、printable defect等术语统一</w:t>
            </w:r>
          </w:p>
        </w:tc>
        <w:tc>
          <w:tcPr>
            <w:tcW w:type="dxa" w:w="3402"/>
          </w:tcPr>
          <w:p>
            <w:r>
              <w:t>防止同词异义</w:t>
            </w:r>
          </w:p>
        </w:tc>
      </w:tr>
      <w:tr>
        <w:tc>
          <w:tcPr>
            <w:tcW w:type="dxa" w:w="1587"/>
          </w:tcPr>
          <w:p>
            <w:r>
              <w:t>3. 功能性指标</w:t>
            </w:r>
          </w:p>
        </w:tc>
        <w:tc>
          <w:tcPr>
            <w:tcW w:type="dxa" w:w="3402"/>
          </w:tcPr>
          <w:p>
            <w:r>
              <w:t>波长、NA、反射率、带宽、通量、均匀性</w:t>
            </w:r>
          </w:p>
        </w:tc>
        <w:tc>
          <w:tcPr>
            <w:tcW w:type="dxa" w:w="3402"/>
          </w:tcPr>
          <w:p>
            <w:r>
              <w:t>先定义“要实现什么”</w:t>
            </w:r>
          </w:p>
        </w:tc>
      </w:tr>
      <w:tr>
        <w:tc>
          <w:tcPr>
            <w:tcW w:type="dxa" w:w="1587"/>
          </w:tcPr>
          <w:p>
            <w:r>
              <w:t>4. 形貌与表面指标</w:t>
            </w:r>
          </w:p>
        </w:tc>
        <w:tc>
          <w:tcPr>
            <w:tcW w:type="dxa" w:w="3402"/>
          </w:tcPr>
          <w:p>
            <w:r>
              <w:t>面形、粗糙度、PSD、斜率误差、缺陷尺寸与密度</w:t>
            </w:r>
          </w:p>
        </w:tc>
        <w:tc>
          <w:tcPr>
            <w:tcW w:type="dxa" w:w="3402"/>
          </w:tcPr>
          <w:p>
            <w:r>
              <w:t>这些是成像质量的物理载体</w:t>
            </w:r>
          </w:p>
        </w:tc>
      </w:tr>
      <w:tr>
        <w:tc>
          <w:tcPr>
            <w:tcW w:type="dxa" w:w="1587"/>
          </w:tcPr>
          <w:p>
            <w:r>
              <w:t>5. 膜层与材料指标</w:t>
            </w:r>
          </w:p>
        </w:tc>
        <w:tc>
          <w:tcPr>
            <w:tcW w:type="dxa" w:w="3402"/>
          </w:tcPr>
          <w:p>
            <w:r>
              <w:t>膜厚周期、应力、保护层、热稳定性、污染敏感性</w:t>
            </w:r>
          </w:p>
        </w:tc>
        <w:tc>
          <w:tcPr>
            <w:tcW w:type="dxa" w:w="3402"/>
          </w:tcPr>
          <w:p>
            <w:r>
              <w:t>保证反射峰和寿命</w:t>
            </w:r>
          </w:p>
        </w:tc>
      </w:tr>
      <w:tr>
        <w:tc>
          <w:tcPr>
            <w:tcW w:type="dxa" w:w="1587"/>
          </w:tcPr>
          <w:p>
            <w:r>
              <w:t>6. 环境与可靠性</w:t>
            </w:r>
          </w:p>
        </w:tc>
        <w:tc>
          <w:tcPr>
            <w:tcW w:type="dxa" w:w="3402"/>
          </w:tcPr>
          <w:p>
            <w:r>
              <w:t>真空、出气、碳/锡污染、清洗恢复、辐照寿命</w:t>
            </w:r>
          </w:p>
        </w:tc>
        <w:tc>
          <w:tcPr>
            <w:tcW w:type="dxa" w:w="3402"/>
          </w:tcPr>
          <w:p>
            <w:r>
              <w:t>EUV光学不能脱离环境谈性能</w:t>
            </w:r>
          </w:p>
        </w:tc>
      </w:tr>
      <w:tr>
        <w:tc>
          <w:tcPr>
            <w:tcW w:type="dxa" w:w="1587"/>
          </w:tcPr>
          <w:p>
            <w:r>
              <w:t>7. 计量与验收</w:t>
            </w:r>
          </w:p>
        </w:tc>
        <w:tc>
          <w:tcPr>
            <w:tcW w:type="dxa" w:w="3402"/>
          </w:tcPr>
          <w:p>
            <w:r>
              <w:t>仪器、采样策略、频段划分、统计判据、复测规则</w:t>
            </w:r>
          </w:p>
        </w:tc>
        <w:tc>
          <w:tcPr>
            <w:tcW w:type="dxa" w:w="3402"/>
          </w:tcPr>
          <w:p>
            <w:r>
              <w:t>把“如何判定合格”写实</w:t>
            </w:r>
          </w:p>
        </w:tc>
      </w:tr>
      <w:tr>
        <w:tc>
          <w:tcPr>
            <w:tcW w:type="dxa" w:w="1587"/>
          </w:tcPr>
          <w:p>
            <w:r>
              <w:t>8. 变更管理</w:t>
            </w:r>
          </w:p>
        </w:tc>
        <w:tc>
          <w:tcPr>
            <w:tcW w:type="dxa" w:w="3402"/>
          </w:tcPr>
          <w:p>
            <w:r>
              <w:t>版本、偏差处理、失效分析、追溯</w:t>
            </w:r>
          </w:p>
        </w:tc>
        <w:tc>
          <w:tcPr>
            <w:tcW w:type="dxa" w:w="3402"/>
          </w:tcPr>
          <w:p>
            <w:r>
              <w:t>适应实际工程采购和量产</w:t>
            </w:r>
          </w:p>
        </w:tc>
      </w:tr>
    </w:tbl>
    <w:p>
      <w:r>
        <w:rPr>
          <w:b w:val="0"/>
        </w:rPr>
        <w:t>一句话总结：EUV规范的正确写法，不是“列很多高指标”，而是“把物理原因、测量方法、验收规则和失效模式连接起来”。</w:t>
      </w:r>
    </w:p>
    <w:p>
      <w:pPr>
        <w:pStyle w:val="Heading1"/>
      </w:pPr>
      <w:r>
        <w:rPr>
          <w:b w:val="0"/>
        </w:rPr>
        <w:t>8. 参考文献与公开链接</w:t>
      </w:r>
    </w:p>
    <w:p>
      <w:r>
        <w:rPr>
          <w:b/>
        </w:rPr>
        <w:t xml:space="preserve">[R1] </w:t>
      </w:r>
      <w:r>
        <w:t xml:space="preserve">NIST Special Publication 1500-208, Report from the Extreme Ultraviolet (EUV) Lithography Working Group Meeting: Current State, Needs, and Path Forward. </w:t>
      </w:r>
      <w:r>
        <w:t>https://nvlpubs.nist.gov/nistpubs/SpecialPublications/NIST.SP.1500-208.pdf</w:t>
      </w:r>
    </w:p>
    <w:p>
      <w:r>
        <w:rPr>
          <w:b/>
        </w:rPr>
        <w:t xml:space="preserve">[R2] </w:t>
      </w:r>
      <w:r>
        <w:t xml:space="preserve">NIST efforts in extreme-ultraviolet metrology, SPIE Proceedings 12750 (2023). </w:t>
      </w:r>
      <w:r>
        <w:t>https://www.spiedigitallibrary.org/conference-proceedings-of-spie/12750/127500F/NIST-efforts-in-extreme-ultraviolet-metrology/10.1117/12.2686832.full</w:t>
      </w:r>
    </w:p>
    <w:p>
      <w:r>
        <w:rPr>
          <w:b/>
        </w:rPr>
        <w:t xml:space="preserve">[R3] </w:t>
      </w:r>
      <w:r>
        <w:t xml:space="preserve">PTB: Update on EUV radiometry at PTB, SPIE 9776 (2016). </w:t>
      </w:r>
      <w:r>
        <w:t>https://www.ptb.de/cms/fileadmin/internet/fachabteilungen/abteilung_7/7.1_radiometrie/7.12_euv-radiometrie/Laubis_SPIE9776_2016.pdf</w:t>
      </w:r>
    </w:p>
    <w:p>
      <w:r>
        <w:rPr>
          <w:b/>
        </w:rPr>
        <w:t xml:space="preserve">[R4] </w:t>
      </w:r>
      <w:r>
        <w:t xml:space="preserve">PTB / Scholze et al., High-Accuracy EUV Metrology of PTB Using Synchrotron Radiation. </w:t>
      </w:r>
      <w:r>
        <w:t>https://www.researchgate.net/profile/F-Scholze/publication/252834073_New_PTB_beamlines_for_high-accuracy_EUV_reflectometry_at_BESSY_II/links/543fa5a20cf27832ae8bb953/New-PTB-beamlines-for-high-accuracy-EUV-reflectometry-at-BESSY-II.pdf</w:t>
      </w:r>
    </w:p>
    <w:p>
      <w:r>
        <w:rPr>
          <w:b/>
        </w:rPr>
        <w:t xml:space="preserve">[R5] </w:t>
      </w:r>
      <w:r>
        <w:t xml:space="preserve">CXRO / LBNL: Reflectometry Beamline at the ALS and related EUV multilayer metrology publications. </w:t>
      </w:r>
      <w:r>
        <w:t>https://www.cxro.lbl.gov/als6.3.2/metrology/pubs/4343-91.pdf</w:t>
      </w:r>
    </w:p>
    <w:p>
      <w:r>
        <w:rPr>
          <w:b/>
        </w:rPr>
        <w:t xml:space="preserve">[R6] </w:t>
      </w:r>
      <w:r>
        <w:t xml:space="preserve">E. Gullikson et al., reflectometry developments at ALS/CXRO for EUV multilayer optics. </w:t>
      </w:r>
      <w:r>
        <w:t>https://www.cxro.lbl.gov/als6.3.2/</w:t>
      </w:r>
    </w:p>
    <w:p>
      <w:r>
        <w:rPr>
          <w:b/>
        </w:rPr>
        <w:t xml:space="preserve">[R7] </w:t>
      </w:r>
      <w:r>
        <w:t xml:space="preserve">ASML, Lenses &amp; mirrors - Lithography principles. </w:t>
      </w:r>
      <w:r>
        <w:t>https://www.asml.com/en/technology/lithography-principles/lenses-and-mirrors</w:t>
      </w:r>
    </w:p>
    <w:p>
      <w:r>
        <w:rPr>
          <w:b/>
        </w:rPr>
        <w:t xml:space="preserve">[R8] </w:t>
      </w:r>
      <w:r>
        <w:t xml:space="preserve">ZEISS SMT, EUV lithography and technology. </w:t>
      </w:r>
      <w:r>
        <w:t>https://www.zeiss.com/semiconductor-manufacturing-technology/inspiring-technology/euv-lithography.html</w:t>
      </w:r>
    </w:p>
    <w:p>
      <w:r>
        <w:rPr>
          <w:b/>
        </w:rPr>
        <w:t xml:space="preserve">[R9] </w:t>
      </w:r>
      <w:r>
        <w:t xml:space="preserve">IEEE IRDS 2024 Lithography. </w:t>
      </w:r>
      <w:r>
        <w:t>https://irds.ieee.org/images/files/pdf/2024/2024IRDS_LITHO.pdf</w:t>
      </w:r>
    </w:p>
    <w:p>
      <w:r>
        <w:rPr>
          <w:b/>
        </w:rPr>
        <w:t xml:space="preserve">[R10] </w:t>
      </w:r>
      <w:r>
        <w:t xml:space="preserve">IEEE IRDS 2023 Lithography. </w:t>
      </w:r>
      <w:r>
        <w:t>https://irds.ieee.org/images/files/pdf/2023/2023IRDS_Litho.pdf</w:t>
      </w:r>
    </w:p>
    <w:p>
      <w:r>
        <w:rPr>
          <w:b/>
        </w:rPr>
        <w:t xml:space="preserve">[R11] </w:t>
      </w:r>
      <w:r>
        <w:t xml:space="preserve">Vivek Bakshi (Ed.), EUV Lithography, SPIE Press. </w:t>
      </w:r>
      <w:r>
        <w:t>https://www.spiedigitallibrary.org/ebook/Download?urlid=10.1117%2F3.2305675.fm&amp;isFullBook=False</w:t>
      </w:r>
    </w:p>
    <w:p>
      <w:r>
        <w:rPr>
          <w:b/>
        </w:rPr>
        <w:t xml:space="preserve">[R12] </w:t>
      </w:r>
      <w:r>
        <w:t xml:space="preserve">D. Lowisch, Optics for EUV Lithography, EUVL Symposium tutorial. </w:t>
      </w:r>
      <w:r>
        <w:t>https://euvlsymposium.lbl.gov/pdf/2007/OP-01-Lowish.pdf</w:t>
      </w:r>
    </w:p>
    <w:p>
      <w:r>
        <w:rPr>
          <w:b/>
        </w:rPr>
        <w:t xml:space="preserve">[R13] </w:t>
      </w:r>
      <w:r>
        <w:t xml:space="preserve">P. Naulleau et al., Extreme ultraviolet mask roughness: requirements, characterization, and impact. </w:t>
      </w:r>
      <w:r>
        <w:t>https://goldberg.lbl.gov/papers/Naulleau_SPIE_9256_2014.pdf</w:t>
      </w:r>
    </w:p>
    <w:p>
      <w:r>
        <w:rPr>
          <w:b/>
        </w:rPr>
        <w:t xml:space="preserve">[R14] </w:t>
      </w:r>
      <w:r>
        <w:t xml:space="preserve">Nature Reviews / overview article on extreme ultraviolet lithography and current challenges. </w:t>
      </w:r>
      <w:r>
        <w:t>https://www.nature.com/articles/s43586-024-00361-z.pdf</w:t>
      </w:r>
    </w:p>
    <w:p>
      <w:r>
        <w:rPr>
          <w:b/>
        </w:rPr>
        <w:t xml:space="preserve">[R15] </w:t>
      </w:r>
      <w:r>
        <w:t xml:space="preserve">The Fabrication and Testing of Optics for EUV Projection Lithography, OSTI / LLNL. </w:t>
      </w:r>
      <w:r>
        <w:t>https://www.osti.gov/servlets/purl/305325</w:t>
      </w:r>
    </w:p>
    <w:p>
      <w:pPr>
        <w:pStyle w:val="Heading2"/>
      </w:pPr>
      <w:r>
        <w:rPr>
          <w:b w:val="0"/>
        </w:rPr>
        <w:t>附记</w:t>
      </w:r>
    </w:p>
    <w:p>
      <w:r>
        <w:rPr>
          <w:b w:val="0"/>
        </w:rPr>
        <w:t>1）若后续你需要，我可以继续把这份文档扩展成“带图版”“带公式版”“按采购规范格式重写版”或“中英双语版”。</w:t>
      </w:r>
    </w:p>
    <w:p>
      <w:r>
        <w:rPr>
          <w:b w:val="0"/>
        </w:rPr>
        <w:t>2）若你需要更像企业内部规范书的风格，下一步建议把每一项指标改写成“参数—定义—测试方法—判定标准—抽样规则—失效处置”的表格式章节。</w:t>
      </w:r>
    </w:p>
    <w:p>
      <w:r>
        <w:rPr>
          <w:b w:val="0"/>
        </w:rPr>
        <w:t>3）若你需要把文档进一步用于汇报，我也可以再配套生成一份同主题PPT大纲。</w:t>
      </w:r>
    </w:p>
    <w:sectPr w:rsidR="00FC693F" w:rsidRPr="0006063C" w:rsidSect="00034616">
      <w:footerReference w:type="default" r:id="rId9"/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SimS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Sim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Sim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Sim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Sim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