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i w:val="0"/>
          <w:sz w:val="40"/>
        </w:rPr>
        <w:t>EUV光刻光学规范与标准汇报PPT正文</w:t>
      </w:r>
    </w:p>
    <w:p>
      <w:pPr>
        <w:jc w:val="center"/>
      </w:pPr>
      <w:r>
        <w:rPr>
          <w:b/>
          <w:i w:val="0"/>
          <w:sz w:val="24"/>
        </w:rPr>
        <w:t>Formal Presentation Script for EUV Lithography Optical Specifications and Standards</w:t>
      </w:r>
    </w:p>
    <w:p>
      <w:pPr>
        <w:jc w:val="center"/>
      </w:pPr>
      <w:r>
        <w:rPr>
          <w:b w:val="0"/>
          <w:i/>
        </w:rPr>
        <w:t>说明：本文件为逐页可直接讲述的正式汇报版文案，可用于PPT页面正文、备注页讲稿或汇报提词。</w:t>
      </w:r>
    </w:p>
    <w:p>
      <w:pPr>
        <w:pStyle w:val="Heading1"/>
      </w:pPr>
      <w:r>
        <w:rPr>
          <w:b w:val="0"/>
          <w:i w:val="0"/>
        </w:rPr>
        <w:t>使用建议 / How to Use</w:t>
      </w:r>
    </w:p>
    <w:p>
      <w:pPr>
        <w:pStyle w:val="ListBullet"/>
      </w:pPr>
      <w:r>
        <w:t>“页内建议文案”可直接提炼后放入PPT正文。</w:t>
      </w:r>
    </w:p>
    <w:p>
      <w:pPr>
        <w:pStyle w:val="ListBullet"/>
      </w:pPr>
      <w:r>
        <w:t>“讲稿正文”可直接作为每页备注页讲稿使用。</w:t>
      </w:r>
    </w:p>
    <w:p>
      <w:pPr>
        <w:pStyle w:val="ListBullet"/>
      </w:pPr>
      <w:r>
        <w:t>若用于正式汇报，建议每页讲述时长控制在1~2分钟。</w:t>
      </w:r>
    </w:p>
    <w:p>
      <w:pPr>
        <w:pStyle w:val="Heading1"/>
      </w:pPr>
      <w:r>
        <w:rPr>
          <w:b w:val="0"/>
          <w:i w:val="0"/>
        </w:rPr>
        <w:t>Slide 1. 封面 / Cover</w:t>
      </w:r>
    </w:p>
    <w:p>
      <w:pPr>
        <w:pStyle w:val="Heading2"/>
      </w:pPr>
      <w:r>
        <w:rPr>
          <w:b w:val="0"/>
          <w:i w:val="0"/>
        </w:rPr>
        <w:t>页面目标 / Slide objective</w:t>
      </w:r>
    </w:p>
    <w:p>
      <w:r>
        <w:rPr>
          <w:b w:val="0"/>
          <w:i w:val="0"/>
        </w:rPr>
        <w:t>建立主题边界，说明本次汇报并非泛泛介绍EUV，而是聚焦“为什么光学规范必须如此制定”。</w:t>
      </w:r>
    </w:p>
    <w:p>
      <w:pPr>
        <w:pStyle w:val="Heading2"/>
      </w:pPr>
      <w:r>
        <w:rPr>
          <w:b w:val="0"/>
          <w:i w:val="0"/>
        </w:rPr>
        <w:t>页内建议文案 / Suggested on-slide copy</w:t>
      </w:r>
    </w:p>
    <w:p>
      <w:pPr>
        <w:pStyle w:val="ListBullet"/>
      </w:pPr>
      <w:r>
        <w:t>汇报主题：EUV光刻光学规范与标准</w:t>
      </w:r>
    </w:p>
    <w:p>
      <w:pPr>
        <w:pStyle w:val="ListBullet"/>
      </w:pPr>
      <w:r>
        <w:t>关键词：反射率、波前误差、PSD、污染、High-NA</w:t>
      </w:r>
    </w:p>
    <w:p>
      <w:pPr>
        <w:pStyle w:val="ListBullet"/>
      </w:pPr>
      <w:r>
        <w:t>适用场景：技术交流、项目预研、采购规范编制、供应商沟通</w:t>
      </w:r>
    </w:p>
    <w:p>
      <w:pPr>
        <w:pStyle w:val="Heading2"/>
      </w:pPr>
      <w:r>
        <w:rPr>
          <w:b w:val="0"/>
          <w:i w:val="0"/>
        </w:rPr>
        <w:t>讲稿正文 / Ready-to-speak script</w:t>
      </w:r>
    </w:p>
    <w:p>
      <w:r>
        <w:rPr>
          <w:b w:val="0"/>
          <w:i w:val="0"/>
        </w:rPr>
        <w:t>各位好，今天汇报的主题是EUV光刻光学规范与标准。这里我们不把重点放在整机设备的商业比较上，而是聚焦一个更核心的问题：为什么EUV光学必须采用与传统精密光学完全不同的一套规范框架。因为一旦工作波长进入13.5纳米，材料吸收、反射率损失、多层膜周期精度、波前误差、表面粗糙度、污染控制以及High-NA带来的容差压缩，都会同时成为系统成败的决定因素。换句话说，EUV光学规范不是经验性条目堆砌，而是由物理约束直接推导出来的工程规则。今天我将按照“物理约束—规范逻辑—采购写法—验收闭环”的顺序展开。</w:t>
      </w:r>
    </w:p>
    <w:p>
      <w:pPr>
        <w:pStyle w:val="Heading1"/>
      </w:pPr>
      <w:r>
        <w:rPr>
          <w:b w:val="0"/>
          <w:i w:val="0"/>
        </w:rPr>
        <w:t>Slide 2. 为什么必须研究EUV光学规范 / Why optical specs matter</w:t>
      </w:r>
    </w:p>
    <w:p>
      <w:pPr>
        <w:pStyle w:val="Heading2"/>
      </w:pPr>
      <w:r>
        <w:rPr>
          <w:b w:val="0"/>
          <w:i w:val="0"/>
        </w:rPr>
        <w:t>页面目标 / Slide objective</w:t>
      </w:r>
    </w:p>
    <w:p>
      <w:r>
        <w:rPr>
          <w:b w:val="0"/>
          <w:i w:val="0"/>
        </w:rPr>
        <w:t>把“规范为什么难”讲清楚，为后续所有指标建立统一背景。</w:t>
      </w:r>
    </w:p>
    <w:p>
      <w:pPr>
        <w:pStyle w:val="Heading2"/>
      </w:pPr>
      <w:r>
        <w:rPr>
          <w:b w:val="0"/>
          <w:i w:val="0"/>
        </w:rPr>
        <w:t>页内建议文案 / Suggested on-slide copy</w:t>
      </w:r>
    </w:p>
    <w:p>
      <w:pPr>
        <w:pStyle w:val="ListBullet"/>
      </w:pPr>
      <w:r>
        <w:t>13.5 nm下普通光学材料强吸收，透镜路线基本失效</w:t>
      </w:r>
    </w:p>
    <w:p>
      <w:pPr>
        <w:pStyle w:val="ListBullet"/>
      </w:pPr>
      <w:r>
        <w:t>系统必须转向多层膜反射镜</w:t>
      </w:r>
    </w:p>
    <w:p>
      <w:pPr>
        <w:pStyle w:val="ListBullet"/>
      </w:pPr>
      <w:r>
        <w:t>单镜反射率只有约70%量级，多镜串联后总通量快速衰减</w:t>
      </w:r>
    </w:p>
    <w:p>
      <w:pPr>
        <w:pStyle w:val="ListBullet"/>
      </w:pPr>
      <w:r>
        <w:t>High-NA进一步放大景深、掩模3D和稳定性问题</w:t>
      </w:r>
    </w:p>
    <w:p>
      <w:pPr>
        <w:pStyle w:val="Heading2"/>
      </w:pPr>
      <w:r>
        <w:rPr>
          <w:b w:val="0"/>
          <w:i w:val="0"/>
        </w:rPr>
        <w:t>讲稿正文 / Ready-to-speak script</w:t>
      </w:r>
    </w:p>
    <w:p>
      <w:r>
        <w:rPr>
          <w:b w:val="0"/>
          <w:i w:val="0"/>
        </w:rPr>
        <w:t>如果只用一句话概括EUV光学规范为什么苛刻，那就是：EUV不是把传统光学做得更精，而是把问题的物理边界彻底改写了。在13.5纳米波段，大多数常规光学材料吸收极强，所以传统透镜式成像几乎走不通，系统只能依赖多层膜反射镜。问题又在于，单镜反射率不是99%，而通常只有大约70%量级，因此每增加一次反射，系统通量都会按乘法继续下降。与此同时，为了追求更高分辨率，还必须提高数值孔径，而NA提高又会迅速压缩景深，放大掩模3D效应、面形误差和机械热稳定性问题。所以EUV规范天然不是单指标优化，而是一个高度耦合的系统规范。</w:t>
      </w:r>
    </w:p>
    <w:p>
      <w:pPr>
        <w:pStyle w:val="Heading1"/>
      </w:pPr>
      <w:r>
        <w:rPr>
          <w:b w:val="0"/>
          <w:i w:val="0"/>
        </w:rPr>
        <w:t>Slide 3. 第一性原理：波长、NA、景深 / First principles</w:t>
      </w:r>
    </w:p>
    <w:p>
      <w:pPr>
        <w:pStyle w:val="Heading2"/>
      </w:pPr>
      <w:r>
        <w:rPr>
          <w:b w:val="0"/>
          <w:i w:val="0"/>
        </w:rPr>
        <w:t>页面目标 / Slide objective</w:t>
      </w:r>
    </w:p>
    <w:p>
      <w:r>
        <w:rPr>
          <w:b w:val="0"/>
          <w:i w:val="0"/>
        </w:rPr>
        <w:t>用最关键的两条公式，解释分辨率收益与容差代价为什么同时出现。</w:t>
      </w:r>
    </w:p>
    <w:p>
      <w:pPr>
        <w:pStyle w:val="Heading2"/>
      </w:pPr>
      <w:r>
        <w:rPr>
          <w:b w:val="0"/>
          <w:i w:val="0"/>
        </w:rPr>
        <w:t>页内建议文案 / Suggested on-slide copy</w:t>
      </w:r>
    </w:p>
    <w:p>
      <w:pPr>
        <w:pStyle w:val="ListBullet"/>
      </w:pPr>
      <w:r>
        <w:t>分辨率：R ≈ k1·λ/NA</w:t>
      </w:r>
    </w:p>
    <w:p>
      <w:pPr>
        <w:pStyle w:val="ListBullet"/>
      </w:pPr>
      <w:r>
        <w:t>景深：DOF ≈ k2·λ/NA²</w:t>
      </w:r>
    </w:p>
    <w:p>
      <w:pPr>
        <w:pStyle w:val="ListBullet"/>
      </w:pPr>
      <w:r>
        <w:t>在EUV中，λ已接近极限，后续演进主要依赖更高NA</w:t>
      </w:r>
    </w:p>
    <w:p>
      <w:pPr>
        <w:pStyle w:val="ListBullet"/>
      </w:pPr>
      <w:r>
        <w:t>NA提高带来分辨率收益，也同步压缩工艺与机械容忍度</w:t>
      </w:r>
    </w:p>
    <w:p>
      <w:pPr>
        <w:pStyle w:val="Heading2"/>
      </w:pPr>
      <w:r>
        <w:rPr>
          <w:b w:val="0"/>
          <w:i w:val="0"/>
        </w:rPr>
        <w:t>讲稿正文 / Ready-to-speak script</w:t>
      </w:r>
    </w:p>
    <w:p>
      <w:r>
        <w:rPr>
          <w:b w:val="0"/>
          <w:i w:val="0"/>
        </w:rPr>
        <w:t>EUV光学的第一组关键公式是分辨率和景深关系。分辨率可以近似写成R等于k1乘以波长再除以NA；景深则近似与波长成正比、与NA平方成反比。这个关系非常重要，因为它说明：当波长已经固定在13.5纳米附近后，后续继续缩小特征尺寸，主要只能依赖更高NA。但是NA不是没有代价的，它会让景深按平方关系收缩。也就是说，系统确实能看得更细，但与此同时，对晶圆平坦度、对焦控制、平台稳定性、掩模翘曲和工艺窗口的要求会整体加严。因此，EUV尤其是High-NA EUV的规范不能只写“分辨率指标”，而必须同步写清楚平坦度、对焦、掩模与整机误差预算。</w:t>
      </w:r>
    </w:p>
    <w:p>
      <w:pPr>
        <w:pStyle w:val="Heading1"/>
      </w:pPr>
      <w:r>
        <w:rPr>
          <w:b w:val="0"/>
          <w:i w:val="0"/>
        </w:rPr>
        <w:t>Slide 4. 多镜通量瓶颈 / Throughput bottleneck</w:t>
      </w:r>
    </w:p>
    <w:p>
      <w:pPr>
        <w:pStyle w:val="Heading2"/>
      </w:pPr>
      <w:r>
        <w:rPr>
          <w:b w:val="0"/>
          <w:i w:val="0"/>
        </w:rPr>
        <w:t>页面目标 / Slide objective</w:t>
      </w:r>
    </w:p>
    <w:p>
      <w:r>
        <w:rPr>
          <w:b w:val="0"/>
          <w:i w:val="0"/>
        </w:rPr>
        <w:t>让听众直观理解反射率为何是最核心、最不能妥协的指标之一。</w:t>
      </w:r>
    </w:p>
    <w:p>
      <w:pPr>
        <w:pStyle w:val="Heading2"/>
      </w:pPr>
      <w:r>
        <w:rPr>
          <w:b w:val="0"/>
          <w:i w:val="0"/>
        </w:rPr>
        <w:t>页内建议文案 / Suggested on-slide copy</w:t>
      </w:r>
    </w:p>
    <w:p>
      <w:pPr>
        <w:pStyle w:val="ListBullet"/>
      </w:pPr>
      <w:r>
        <w:t>总通量近似：T_total ≈ R^N</w:t>
      </w:r>
    </w:p>
    <w:p>
      <w:pPr>
        <w:pStyle w:val="ListBullet"/>
      </w:pPr>
      <w:r>
        <w:t>单镜反射率微小下降，会在多镜链路中被指数放大</w:t>
      </w:r>
    </w:p>
    <w:p>
      <w:pPr>
        <w:pStyle w:val="ListBullet"/>
      </w:pPr>
      <w:r>
        <w:t>通量损失最终会传导到剂量、产能、随机缺陷和成本</w:t>
      </w:r>
    </w:p>
    <w:p>
      <w:pPr>
        <w:pStyle w:val="Heading2"/>
      </w:pPr>
      <w:r>
        <w:rPr>
          <w:b w:val="0"/>
          <w:i w:val="0"/>
        </w:rPr>
        <w:t>讲稿正文 / Ready-to-speak script</w:t>
      </w:r>
    </w:p>
    <w:p>
      <w:r>
        <w:rPr>
          <w:b w:val="0"/>
          <w:i w:val="0"/>
        </w:rPr>
        <w:t>第二个必须强调的逻辑是多镜通量。EUV系统中的总通量可以近似看成各反射镜反射率的连乘；如果单镜反射率近似相同，那么总通量就接近R的N次方。这个关系意味着，看起来只有几个百分点的单镜损失，在经过多次反射后，会变成显著的系统级能量损失。系统通量一旦下降，影响的不只是“亮不亮”，而是会进一步传导到曝光剂量、节拍、产能、随机缺陷概率以及工艺窗口。因此，在EUV规范里，反射率不是一个可有可无的涂层指标，而是整机经济性和可制造性的核心约束。也正因为如此，膜层周期精度、界面粗糙、污染控制和反射率均匀性都必须被写进最核心的验收条款。</w:t>
      </w:r>
    </w:p>
    <w:p>
      <w:pPr>
        <w:pStyle w:val="Heading1"/>
      </w:pPr>
      <w:r>
        <w:rPr>
          <w:b w:val="0"/>
          <w:i w:val="0"/>
        </w:rPr>
        <w:t>Slide 5. Mo/Si多层膜核心逻辑 / Multilayer mirror logic</w:t>
      </w:r>
    </w:p>
    <w:p>
      <w:pPr>
        <w:pStyle w:val="Heading2"/>
      </w:pPr>
      <w:r>
        <w:rPr>
          <w:b w:val="0"/>
          <w:i w:val="0"/>
        </w:rPr>
        <w:t>页面目标 / Slide objective</w:t>
      </w:r>
    </w:p>
    <w:p>
      <w:r>
        <w:rPr>
          <w:b w:val="0"/>
          <w:i w:val="0"/>
        </w:rPr>
        <w:t>说明EUV反射镜的本质是精密周期结构，而不是普通镀膜件。</w:t>
      </w:r>
    </w:p>
    <w:p>
      <w:pPr>
        <w:pStyle w:val="Heading2"/>
      </w:pPr>
      <w:r>
        <w:rPr>
          <w:b w:val="0"/>
          <w:i w:val="0"/>
        </w:rPr>
        <w:t>页内建议文案 / Suggested on-slide copy</w:t>
      </w:r>
    </w:p>
    <w:p>
      <w:pPr>
        <w:pStyle w:val="ListBullet"/>
      </w:pPr>
      <w:r>
        <w:t>布拉格条件：mλ = 2d·sinθ</w:t>
      </w:r>
    </w:p>
    <w:p>
      <w:pPr>
        <w:pStyle w:val="ListBullet"/>
      </w:pPr>
      <w:r>
        <w:t>Mo/Si多层膜围绕13.5 nm与目标入射角协同设计</w:t>
      </w:r>
    </w:p>
    <w:p>
      <w:pPr>
        <w:pStyle w:val="ListBullet"/>
      </w:pPr>
      <w:r>
        <w:t>层周期、界面扩散、粗糙度、应力、保护层和污染都会影响反射峰</w:t>
      </w:r>
    </w:p>
    <w:p>
      <w:pPr>
        <w:pStyle w:val="Heading2"/>
      </w:pPr>
      <w:r>
        <w:rPr>
          <w:b w:val="0"/>
          <w:i w:val="0"/>
        </w:rPr>
        <w:t>讲稿正文 / Ready-to-speak script</w:t>
      </w:r>
    </w:p>
    <w:p>
      <w:r>
        <w:rPr>
          <w:b w:val="0"/>
          <w:i w:val="0"/>
        </w:rPr>
        <w:t>EUV反射镜之所以难，不是因为它是一块抛得很亮的镜子，而是因为它本质上是一个围绕13.5纳米目标波长精密设计的多层膜周期结构。其核心逻辑可以用布拉格条件来理解：反射峰位置由波长、周期厚度和入射角共同决定。这意味着多层膜不是简单“镀上去”就行，而是要保证层周期准确、层厚比例稳定、界面尽量陡峭、扩散可控、粗糙度足够低，并且整体应力不能破坏基底面形。更进一步，EUV系统又工作在高真空和辐照环境中，碳污染、锡污染、保护层退化都会持续改变反射率。因此，EUV多层膜质量必须被当作光学指标来管理，而不能只当作工艺过程参数来管理。</w:t>
      </w:r>
    </w:p>
    <w:p>
      <w:pPr>
        <w:pStyle w:val="Heading1"/>
      </w:pPr>
      <w:r>
        <w:rPr>
          <w:b w:val="0"/>
          <w:i w:val="0"/>
        </w:rPr>
        <w:t>Slide 6. 从面形到像差 / From figure error to imaging error</w:t>
      </w:r>
    </w:p>
    <w:p>
      <w:pPr>
        <w:pStyle w:val="Heading2"/>
      </w:pPr>
      <w:r>
        <w:rPr>
          <w:b w:val="0"/>
          <w:i w:val="0"/>
        </w:rPr>
        <w:t>页面目标 / Slide objective</w:t>
      </w:r>
    </w:p>
    <w:p>
      <w:r>
        <w:rPr>
          <w:b w:val="0"/>
          <w:i w:val="0"/>
        </w:rPr>
        <w:t>建立“面形—波前—PSD—flare—成像”的因果链。</w:t>
      </w:r>
    </w:p>
    <w:p>
      <w:pPr>
        <w:pStyle w:val="Heading2"/>
      </w:pPr>
      <w:r>
        <w:rPr>
          <w:b w:val="0"/>
          <w:i w:val="0"/>
        </w:rPr>
        <w:t>页内建议文案 / Suggested on-slide copy</w:t>
      </w:r>
    </w:p>
    <w:p>
      <w:pPr>
        <w:pStyle w:val="ListBullet"/>
      </w:pPr>
      <w:r>
        <w:t>反射系统中，表面误差会映射到波前误差</w:t>
      </w:r>
    </w:p>
    <w:p>
      <w:pPr>
        <w:pStyle w:val="ListBullet"/>
      </w:pPr>
      <w:r>
        <w:t>低频误差影响面形与像差</w:t>
      </w:r>
    </w:p>
    <w:p>
      <w:pPr>
        <w:pStyle w:val="ListBullet"/>
      </w:pPr>
      <w:r>
        <w:t>中频误差更容易映射到flare和对比度损失</w:t>
      </w:r>
    </w:p>
    <w:p>
      <w:pPr>
        <w:pStyle w:val="ListBullet"/>
      </w:pPr>
      <w:r>
        <w:t>高频粗糙度带来散射损失，需用PSD分频段管理</w:t>
      </w:r>
    </w:p>
    <w:p>
      <w:pPr>
        <w:pStyle w:val="Heading2"/>
      </w:pPr>
      <w:r>
        <w:rPr>
          <w:b w:val="0"/>
          <w:i w:val="0"/>
        </w:rPr>
        <w:t>讲稿正文 / Ready-to-speak script</w:t>
      </w:r>
    </w:p>
    <w:p>
      <w:r>
        <w:rPr>
          <w:b w:val="0"/>
          <w:i w:val="0"/>
        </w:rPr>
        <w:t>接下来需要把表面形貌误差和最终成像质量连起来看。在反射系统中，镜面表面误差会直接映射到波前误差，因此亚纳米级面形控制并不是过度设计，而是系统像差预算的必然结果。进一步地，不同空间频率的误差影响方式并不相同：低频误差更多体现为整体面形和像差问题；中频误差往往更容易转化为flare，也就是背景杂散光与对比度损失；高频粗糙度则直接引起散射和反射率损失。这就是为什么EUV规范不能只写一个RMS粗糙度单值，而必须引入PSD概念，对低频、中频和高频分别设定管理边界。只有这样，规范才能真正对应到成像后果，而不是停留在表面数字好看的层面。</w:t>
      </w:r>
    </w:p>
    <w:p>
      <w:pPr>
        <w:pStyle w:val="Heading1"/>
      </w:pPr>
      <w:r>
        <w:rPr>
          <w:b w:val="0"/>
          <w:i w:val="0"/>
        </w:rPr>
        <w:t>Slide 7. 规范总表 / Overall spec matrix</w:t>
      </w:r>
    </w:p>
    <w:p>
      <w:pPr>
        <w:pStyle w:val="Heading2"/>
      </w:pPr>
      <w:r>
        <w:rPr>
          <w:b w:val="0"/>
          <w:i w:val="0"/>
        </w:rPr>
        <w:t>页面目标 / Slide objective</w:t>
      </w:r>
    </w:p>
    <w:p>
      <w:r>
        <w:rPr>
          <w:b w:val="0"/>
          <w:i w:val="0"/>
        </w:rPr>
        <w:t>把分散的技术点收束成一个完整的规范结构。</w:t>
      </w:r>
    </w:p>
    <w:p>
      <w:pPr>
        <w:pStyle w:val="Heading2"/>
      </w:pPr>
      <w:r>
        <w:rPr>
          <w:b w:val="0"/>
          <w:i w:val="0"/>
        </w:rPr>
        <w:t>页内建议文案 / Suggested on-slide copy</w:t>
      </w:r>
    </w:p>
    <w:p>
      <w:pPr>
        <w:pStyle w:val="ListBullet"/>
      </w:pPr>
      <w:r>
        <w:t>五大类对象：系统、反射镜、膜层、掩模、环境</w:t>
      </w:r>
    </w:p>
    <w:p>
      <w:pPr>
        <w:pStyle w:val="ListBullet"/>
      </w:pPr>
      <w:r>
        <w:t>核心指标：工作波长、NA、WFE、反射率、PSD、污染、可打印缺陷、flare</w:t>
      </w:r>
    </w:p>
    <w:p>
      <w:pPr>
        <w:pStyle w:val="ListBullet"/>
      </w:pPr>
      <w:r>
        <w:t>关键原则：每一个指标都必须能被测量、能被追溯、能进入验收</w:t>
      </w:r>
    </w:p>
    <w:p>
      <w:pPr>
        <w:pStyle w:val="Heading2"/>
      </w:pPr>
      <w:r>
        <w:rPr>
          <w:b w:val="0"/>
          <w:i w:val="0"/>
        </w:rPr>
        <w:t>讲稿正文 / Ready-to-speak script</w:t>
      </w:r>
    </w:p>
    <w:p>
      <w:r>
        <w:rPr>
          <w:b w:val="0"/>
          <w:i w:val="0"/>
        </w:rPr>
        <w:t>在前面讲完物理逻辑之后，这一页的作用是把所有关键项收束成一张规范总表。总体上可以分成五大类对象：系统级、反射镜基底、多层膜、掩模以及环境与污染控制。系统级关注工作波长、NA、总波前误差、照明均匀性和flare；镜面关注面形、斜率误差和PSD；膜层关注峰值反射率、中心波长、带宽和均匀性；掩模关注空白缺陷、平坦度和可打印缺陷；环境侧则重点关注颗粒、碳污染、锡污染和出气控制。这里最关键的一条原则是，规范里的每一个指标都不能只是“写上去”，而必须满足三件事：能被稳定测量、能被追溯到系统后果、能进入采购验收与失效处置流程。</w:t>
      </w:r>
    </w:p>
    <w:p>
      <w:pPr>
        <w:pStyle w:val="Heading1"/>
      </w:pPr>
      <w:r>
        <w:rPr>
          <w:b w:val="0"/>
          <w:i w:val="0"/>
        </w:rPr>
        <w:t>Slide 8. High-NA为什么整体加严 / Why High-NA tightens specs</w:t>
      </w:r>
    </w:p>
    <w:p>
      <w:pPr>
        <w:pStyle w:val="Heading2"/>
      </w:pPr>
      <w:r>
        <w:rPr>
          <w:b w:val="0"/>
          <w:i w:val="0"/>
        </w:rPr>
        <w:t>页面目标 / Slide objective</w:t>
      </w:r>
    </w:p>
    <w:p>
      <w:r>
        <w:rPr>
          <w:b w:val="0"/>
          <w:i w:val="0"/>
        </w:rPr>
        <w:t>解释High-NA不是线性升级，而是容差预算重分配。</w:t>
      </w:r>
    </w:p>
    <w:p>
      <w:pPr>
        <w:pStyle w:val="Heading2"/>
      </w:pPr>
      <w:r>
        <w:rPr>
          <w:b w:val="0"/>
          <w:i w:val="0"/>
        </w:rPr>
        <w:t>页内建议文案 / Suggested on-slide copy</w:t>
      </w:r>
    </w:p>
    <w:p>
      <w:pPr>
        <w:pStyle w:val="ListBullet"/>
      </w:pPr>
      <w:r>
        <w:t>更高NA带来更好分辨率，也带来更小DOF</w:t>
      </w:r>
    </w:p>
    <w:p>
      <w:pPr>
        <w:pStyle w:val="ListBullet"/>
      </w:pPr>
      <w:r>
        <w:t>掩模3D效应、偏振与入射角敏感性上升</w:t>
      </w:r>
    </w:p>
    <w:p>
      <w:pPr>
        <w:pStyle w:val="ListBullet"/>
      </w:pPr>
      <w:r>
        <w:t>平坦度、对焦、平台稳定性和掩模控制必须同步加严</w:t>
      </w:r>
    </w:p>
    <w:p>
      <w:pPr>
        <w:pStyle w:val="Heading2"/>
      </w:pPr>
      <w:r>
        <w:rPr>
          <w:b w:val="0"/>
          <w:i w:val="0"/>
        </w:rPr>
        <w:t>讲稿正文 / Ready-to-speak script</w:t>
      </w:r>
    </w:p>
    <w:p>
      <w:r>
        <w:rPr>
          <w:b w:val="0"/>
          <w:i w:val="0"/>
        </w:rPr>
        <w:t>High-NA是当前EUV继续推进的关键方向，但必须强调，它不是把原有0.33 NA系统的指标统一乘一个安全系数，而是改变了问题的主导项。首先，景深会明显缩小，所以对晶圆平坦度、对焦和平台动态控制的要求显著提高。其次，随着角度分布变化，掩模3D效应、偏振效应以及多层膜相位行为都会更敏感，传统经验值不再可靠。再次，中频误差和局部缺陷更容易被打印出来，因此PSD、flare、掩模平坦度、actinic计量和变更管理都必须整体加严。也就是说，High-NA带来的不是单点升级，而是整个容差预算在光学、掩模、晶圆和工艺控制之间重新分配。规范写法也必须跟着变。</w:t>
      </w:r>
    </w:p>
    <w:p>
      <w:pPr>
        <w:pStyle w:val="Heading1"/>
      </w:pPr>
      <w:r>
        <w:rPr>
          <w:b w:val="0"/>
          <w:i w:val="0"/>
        </w:rPr>
        <w:t>Slide 9. 采购规范如何写 / Procurement-style writing</w:t>
      </w:r>
    </w:p>
    <w:p>
      <w:pPr>
        <w:pStyle w:val="Heading2"/>
      </w:pPr>
      <w:r>
        <w:rPr>
          <w:b w:val="0"/>
          <w:i w:val="0"/>
        </w:rPr>
        <w:t>页面目标 / Slide objective</w:t>
      </w:r>
    </w:p>
    <w:p>
      <w:r>
        <w:rPr>
          <w:b w:val="0"/>
          <w:i w:val="0"/>
        </w:rPr>
        <w:t>把技术逻辑落到可供采购与供应商执行的文件结构上。</w:t>
      </w:r>
    </w:p>
    <w:p>
      <w:pPr>
        <w:pStyle w:val="Heading2"/>
      </w:pPr>
      <w:r>
        <w:rPr>
          <w:b w:val="0"/>
          <w:i w:val="0"/>
        </w:rPr>
        <w:t>页内建议文案 / Suggested on-slide copy</w:t>
      </w:r>
    </w:p>
    <w:p>
      <w:pPr>
        <w:pStyle w:val="ListBullet"/>
      </w:pPr>
      <w:r>
        <w:t>推荐结构：参数—定义—测试方法—判定标准—抽样规则—失效处置</w:t>
      </w:r>
    </w:p>
    <w:p>
      <w:pPr>
        <w:pStyle w:val="ListBullet"/>
      </w:pPr>
      <w:r>
        <w:t>同一指标必须同时回答“是什么、怎么测、怎么判、出问题怎么办”</w:t>
      </w:r>
    </w:p>
    <w:p>
      <w:pPr>
        <w:pStyle w:val="ListBullet"/>
      </w:pPr>
      <w:r>
        <w:t>目标是让规范从技术说明变成可执行协议</w:t>
      </w:r>
    </w:p>
    <w:p>
      <w:pPr>
        <w:pStyle w:val="Heading2"/>
      </w:pPr>
      <w:r>
        <w:rPr>
          <w:b w:val="0"/>
          <w:i w:val="0"/>
        </w:rPr>
        <w:t>讲稿正文 / Ready-to-speak script</w:t>
      </w:r>
    </w:p>
    <w:p>
      <w:r>
        <w:rPr>
          <w:b w:val="0"/>
          <w:i w:val="0"/>
        </w:rPr>
        <w:t>如果要把前面的技术逻辑真正落地，就必须把文档从“技术介绍”改写成“采购规范”。最推荐的结构是六个字段：参数、定义、测试方法、判定标准、抽样规则和失效处置。为什么一定要这样写？因为很多文档的问题就在于，只写了参数名称和目标值，却没有说明定义边界，也没有说明测试条件、判定口径、抽样频率和失效关闭方式。结果就是供应商、测试方和采购方各自理解不同，最后出现大量争议。采购式写法的价值，就在于它让每一个指标都同时回答四个问题：这是什么，怎么测，什么算通过，不通过后怎么办。这样文档才会从背景资料，真正升级为可执行、可验收、可追责的技术协议。</w:t>
      </w:r>
    </w:p>
    <w:p>
      <w:pPr>
        <w:pStyle w:val="Heading1"/>
      </w:pPr>
      <w:r>
        <w:rPr>
          <w:b w:val="0"/>
          <w:i w:val="0"/>
        </w:rPr>
        <w:t>Slide 10. 计量与验收体系 / Metrology and acceptance</w:t>
      </w:r>
    </w:p>
    <w:p>
      <w:pPr>
        <w:pStyle w:val="Heading2"/>
      </w:pPr>
      <w:r>
        <w:rPr>
          <w:b w:val="0"/>
          <w:i w:val="0"/>
        </w:rPr>
        <w:t>页面目标 / Slide objective</w:t>
      </w:r>
    </w:p>
    <w:p>
      <w:r>
        <w:rPr>
          <w:b w:val="0"/>
          <w:i w:val="0"/>
        </w:rPr>
        <w:t>强调EUV规范只有在可测、可复现、可追溯时才成立。</w:t>
      </w:r>
    </w:p>
    <w:p>
      <w:pPr>
        <w:pStyle w:val="Heading2"/>
      </w:pPr>
      <w:r>
        <w:rPr>
          <w:b w:val="0"/>
          <w:i w:val="0"/>
        </w:rPr>
        <w:t>页内建议文案 / Suggested on-slide copy</w:t>
      </w:r>
    </w:p>
    <w:p>
      <w:pPr>
        <w:pStyle w:val="ListBullet"/>
      </w:pPr>
      <w:r>
        <w:t>常见方法：Fizeau、CGH、LTP、AFM、XRR、EUV反射率计、actinic inspection</w:t>
      </w:r>
    </w:p>
    <w:p>
      <w:pPr>
        <w:pStyle w:val="ListBullet"/>
      </w:pPr>
      <w:r>
        <w:t>优先建立系统指标与单镜/膜层/环境指标之间的映射关系</w:t>
      </w:r>
    </w:p>
    <w:p>
      <w:pPr>
        <w:pStyle w:val="ListBullet"/>
      </w:pPr>
      <w:r>
        <w:t>关键项目尽可能采用at-wavelength或可追溯代理计量</w:t>
      </w:r>
    </w:p>
    <w:p>
      <w:pPr>
        <w:pStyle w:val="Heading2"/>
      </w:pPr>
      <w:r>
        <w:rPr>
          <w:b w:val="0"/>
          <w:i w:val="0"/>
        </w:rPr>
        <w:t>讲稿正文 / Ready-to-speak script</w:t>
      </w:r>
    </w:p>
    <w:p>
      <w:r>
        <w:rPr>
          <w:b w:val="0"/>
          <w:i w:val="0"/>
        </w:rPr>
        <w:t>规范写出来以后，真正决定它是否有价值的，是计量与验收体系能不能跟上。EUV和普通精密光学最大的差别在于，很多关键项目不能只依赖可见光代理测试，而必须尽量在工作波长条件下完成，或者至少建立可追溯的代理模型。常见方法包括Fizeau和CGH用于面形与像差，AFM用于高频粗糙度，XRR用于膜层周期与界面信息，EUV反射率计用于峰值反射率和中心波长，actinic inspection用于掩模缺陷的真实打印风险判断。更重要的是，这些测试不能孤立存在，而要建立从系统指标到单镜、膜层和环境指标的因果映射。只有这样，当系统出问题时，团队才能真正定位到责任环节，而不是在系统与零件之间反复扯皮。</w:t>
      </w:r>
    </w:p>
    <w:p>
      <w:pPr>
        <w:pStyle w:val="Heading1"/>
      </w:pPr>
      <w:r>
        <w:rPr>
          <w:b w:val="0"/>
          <w:i w:val="0"/>
        </w:rPr>
        <w:t>Slide 11. 污染与寿命管理 / Contamination and lifetime</w:t>
      </w:r>
    </w:p>
    <w:p>
      <w:pPr>
        <w:pStyle w:val="Heading2"/>
      </w:pPr>
      <w:r>
        <w:rPr>
          <w:b w:val="0"/>
          <w:i w:val="0"/>
        </w:rPr>
        <w:t>页面目标 / Slide objective</w:t>
      </w:r>
    </w:p>
    <w:p>
      <w:r>
        <w:rPr>
          <w:b w:val="0"/>
          <w:i w:val="0"/>
        </w:rPr>
        <w:t>说明污染控制不是维护问题，而是规范本体的一部分。</w:t>
      </w:r>
    </w:p>
    <w:p>
      <w:pPr>
        <w:pStyle w:val="Heading2"/>
      </w:pPr>
      <w:r>
        <w:rPr>
          <w:b w:val="0"/>
          <w:i w:val="0"/>
        </w:rPr>
        <w:t>页内建议文案 / Suggested on-slide copy</w:t>
      </w:r>
    </w:p>
    <w:p>
      <w:pPr>
        <w:pStyle w:val="ListBullet"/>
      </w:pPr>
      <w:r>
        <w:t>重点对象：颗粒、碳污染、锡污染、材料出气</w:t>
      </w:r>
    </w:p>
    <w:p>
      <w:pPr>
        <w:pStyle w:val="ListBullet"/>
      </w:pPr>
      <w:r>
        <w:t>污染会同时吞噬反射率、放大散射并缩短寿命</w:t>
      </w:r>
    </w:p>
    <w:p>
      <w:pPr>
        <w:pStyle w:val="ListBullet"/>
      </w:pPr>
      <w:r>
        <w:t>应建立见证片、前后比对、增长速率与恢复策略</w:t>
      </w:r>
    </w:p>
    <w:p>
      <w:pPr>
        <w:pStyle w:val="Heading2"/>
      </w:pPr>
      <w:r>
        <w:rPr>
          <w:b w:val="0"/>
          <w:i w:val="0"/>
        </w:rPr>
        <w:t>讲稿正文 / Ready-to-speak script</w:t>
      </w:r>
    </w:p>
    <w:p>
      <w:r>
        <w:rPr>
          <w:b w:val="0"/>
          <w:i w:val="0"/>
        </w:rPr>
        <w:t>在EUV系统里，污染绝不是后期维护问题，而是规范本体的一部分。因为碳污染会降低反射率，锡污染可能破坏表面和散射特性，颗粒会带来局部遮挡与缺陷风险，而材料出气又会成为持续污染源。这些影响不会只体现在一个指标上，而是会同时反映在通量、flare、寿命和良率上。因此，一个成熟的EUV规范必须把污染控制写成完整闭环：包括洁净度要求、材料出气约束、见证片策略、反射率前后比对、污染增长速率限制，以及必要时的恢复和清洗策略。只有把污染问题前置到规范阶段，后续整机寿命与稳定性才有可能被真正管理，而不是等问题出现后被动补救。</w:t>
      </w:r>
    </w:p>
    <w:p>
      <w:pPr>
        <w:pStyle w:val="Heading1"/>
      </w:pPr>
      <w:r>
        <w:rPr>
          <w:b w:val="0"/>
          <w:i w:val="0"/>
        </w:rPr>
        <w:t>Slide 12. 失效处置 / Failure handling</w:t>
      </w:r>
    </w:p>
    <w:p>
      <w:pPr>
        <w:pStyle w:val="Heading2"/>
      </w:pPr>
      <w:r>
        <w:rPr>
          <w:b w:val="0"/>
          <w:i w:val="0"/>
        </w:rPr>
        <w:t>页面目标 / Slide objective</w:t>
      </w:r>
    </w:p>
    <w:p>
      <w:r>
        <w:rPr>
          <w:b w:val="0"/>
          <w:i w:val="0"/>
        </w:rPr>
        <w:t>给出规范落地后的闭环处理逻辑。</w:t>
      </w:r>
    </w:p>
    <w:p>
      <w:pPr>
        <w:pStyle w:val="Heading2"/>
      </w:pPr>
      <w:r>
        <w:rPr>
          <w:b w:val="0"/>
          <w:i w:val="0"/>
        </w:rPr>
        <w:t>页内建议文案 / Suggested on-slide copy</w:t>
      </w:r>
    </w:p>
    <w:p>
      <w:pPr>
        <w:pStyle w:val="ListBullet"/>
      </w:pPr>
      <w:r>
        <w:t>标准闭环：隔离—定位—返修/重工/判废—根因分析—规则更新</w:t>
      </w:r>
    </w:p>
    <w:p>
      <w:pPr>
        <w:pStyle w:val="ListBullet"/>
      </w:pPr>
      <w:r>
        <w:t>失效处置应和抽样规则、变更管理、8D闭环联动</w:t>
      </w:r>
    </w:p>
    <w:p>
      <w:pPr>
        <w:pStyle w:val="ListBullet"/>
      </w:pPr>
      <w:r>
        <w:t>目标不是“清洗后放行”，而是防止同类问题重复发生</w:t>
      </w:r>
    </w:p>
    <w:p>
      <w:pPr>
        <w:pStyle w:val="Heading2"/>
      </w:pPr>
      <w:r>
        <w:rPr>
          <w:b w:val="0"/>
          <w:i w:val="0"/>
        </w:rPr>
        <w:t>讲稿正文 / Ready-to-speak script</w:t>
      </w:r>
    </w:p>
    <w:p>
      <w:r>
        <w:rPr>
          <w:b w:val="0"/>
          <w:i w:val="0"/>
        </w:rPr>
        <w:t>最后一个容易被忽视、但实际上极其关键的部分，是失效处置。很多文档虽然写了指标，但没有写失效关闭逻辑，结果就是一旦发生异常，只能依赖临时协调。更成熟的做法，是把失效闭环预先写进规范：先隔离不合格件和同批次见证片，再定位问题属于基底、镀膜、污染、装调还是计量本身，然后根据问题类型选择返修、重抛、重镀、清洗、降级使用或判废。更进一步，失效处理不能止于单件关闭，还要形成根因分析和8D闭环，把重复问题写回抽样规则、工艺窗口和变更管理。只有这样，规范才真正具备质量管理能力，而不是静态指标清单。</w:t>
      </w:r>
    </w:p>
    <w:p>
      <w:pPr>
        <w:pStyle w:val="Heading1"/>
      </w:pPr>
      <w:r>
        <w:rPr>
          <w:b w:val="0"/>
          <w:i w:val="0"/>
        </w:rPr>
        <w:t>Slide 13. 结论与参考资料 / Conclusion and references</w:t>
      </w:r>
    </w:p>
    <w:p>
      <w:pPr>
        <w:pStyle w:val="Heading2"/>
      </w:pPr>
      <w:r>
        <w:rPr>
          <w:b w:val="0"/>
          <w:i w:val="0"/>
        </w:rPr>
        <w:t>页面目标 / Slide objective</w:t>
      </w:r>
    </w:p>
    <w:p>
      <w:r>
        <w:rPr>
          <w:b w:val="0"/>
          <w:i w:val="0"/>
        </w:rPr>
        <w:t>收束全篇，强调结论和后续可直接执行的动作。</w:t>
      </w:r>
    </w:p>
    <w:p>
      <w:pPr>
        <w:pStyle w:val="Heading2"/>
      </w:pPr>
      <w:r>
        <w:rPr>
          <w:b w:val="0"/>
          <w:i w:val="0"/>
        </w:rPr>
        <w:t>页内建议文案 / Suggested on-slide copy</w:t>
      </w:r>
    </w:p>
    <w:p>
      <w:pPr>
        <w:pStyle w:val="ListBullet"/>
      </w:pPr>
      <w:r>
        <w:t>EUV光学规范的本质是由物理约束直接推导出的系统规范</w:t>
      </w:r>
    </w:p>
    <w:p>
      <w:pPr>
        <w:pStyle w:val="ListBullet"/>
      </w:pPr>
      <w:r>
        <w:t>核心主线：反射率、WFE、PSD、污染、High-NA</w:t>
      </w:r>
    </w:p>
    <w:p>
      <w:pPr>
        <w:pStyle w:val="ListBullet"/>
      </w:pPr>
      <w:r>
        <w:t>建议下一步：拆分成系统、镜面、膜层、掩模四类正式规范文件</w:t>
      </w:r>
    </w:p>
    <w:p>
      <w:pPr>
        <w:pStyle w:val="Heading2"/>
      </w:pPr>
      <w:r>
        <w:rPr>
          <w:b w:val="0"/>
          <w:i w:val="0"/>
        </w:rPr>
        <w:t>讲稿正文 / Ready-to-speak script</w:t>
      </w:r>
    </w:p>
    <w:p>
      <w:r>
        <w:rPr>
          <w:b w:val="0"/>
          <w:i w:val="0"/>
        </w:rPr>
        <w:t>最后做一个总结。EUV光学规范之所以看起来复杂，不是因为条目多，而是因为它本质上是由物理约束直接推导出来的系统规范。在13.5纳米条件下，反射率、波前误差、PSD、污染和High-NA不是彼此独立的指标，而是共同决定成像质量、通量、寿命和量产可行性的核心主线。因此，规范文件的正确写法，不应停留在资料罗列，而应进一步转化为可采购、可测量、可验收、可失效闭环的正式技术协议。若继续推进，建议把当前材料拆分为系统级技术协议、单镜采购规范、多层膜验收规范和掩模光学规范四份文件，并结合项目实际设备与供应链要求，形成真正可执行的版本。</w:t>
      </w:r>
    </w:p>
    <w:p>
      <w:pPr>
        <w:pStyle w:val="Heading1"/>
      </w:pPr>
      <w:r>
        <w:rPr>
          <w:b w:val="0"/>
          <w:i w:val="0"/>
        </w:rPr>
        <w:t>附录：开场与结束可直接使用的话术 / Optional opening and closing lines</w:t>
      </w:r>
    </w:p>
    <w:p>
      <w:pPr>
        <w:pStyle w:val="Heading2"/>
      </w:pPr>
      <w:r>
        <w:rPr>
          <w:b w:val="0"/>
          <w:i w:val="0"/>
        </w:rPr>
        <w:t>开场建议 / Opening line</w:t>
      </w:r>
    </w:p>
    <w:p>
      <w:r>
        <w:rPr>
          <w:b w:val="0"/>
          <w:i w:val="0"/>
        </w:rPr>
        <w:t>今天我想回答的核心问题只有一个：为什么EUV光刻一旦进入13.5纳米和High-NA时代，光学规范就必须从传统精密光学的写法，升级成围绕反射率、波前、PSD、污染和可验收闭环来组织的系统规范。</w:t>
      </w:r>
    </w:p>
    <w:p>
      <w:pPr>
        <w:pStyle w:val="Heading2"/>
      </w:pPr>
      <w:r>
        <w:rPr>
          <w:b w:val="0"/>
          <w:i w:val="0"/>
        </w:rPr>
        <w:t>结束建议 / Closing line</w:t>
      </w:r>
    </w:p>
    <w:p>
      <w:r>
        <w:rPr>
          <w:b w:val="0"/>
          <w:i w:val="0"/>
        </w:rPr>
        <w:t>如果后续需要把这套材料真正用于项目执行，下一步建议不是继续扩写背景介绍，而是把它拆成面向系统、镜面、膜层和掩模的四份正式技术协议，并补齐对应的验收方法和供应商交付边界。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Sim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Sim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Sim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Sim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