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2CD1A">
      <w:pPr>
        <w:pStyle w:val="2"/>
        <w:jc w:val="center"/>
        <w:rPr>
          <w:rFonts w:hint="eastAsia"/>
          <w:b/>
          <w:sz w:val="24"/>
        </w:rPr>
      </w:pPr>
      <w:r>
        <w:rPr>
          <w:rFonts w:hint="eastAsia" w:ascii="黑体" w:eastAsia="黑体"/>
          <w:sz w:val="32"/>
        </w:rPr>
        <w:t>20</w:t>
      </w:r>
      <w:r>
        <w:rPr>
          <w:rFonts w:hint="eastAsia" w:ascii="黑体" w:eastAsia="黑体"/>
          <w:sz w:val="32"/>
          <w:lang w:val="en-US" w:eastAsia="zh-CN"/>
        </w:rPr>
        <w:t>2</w:t>
      </w:r>
      <w:r>
        <w:rPr>
          <w:rFonts w:hint="eastAsia" w:ascii="黑体" w:eastAsia="黑体"/>
          <w:sz w:val="32"/>
        </w:rPr>
        <w:t>6年</w:t>
      </w:r>
      <w:r>
        <w:rPr>
          <w:rFonts w:hint="eastAsia" w:ascii="黑体" w:eastAsia="黑体"/>
          <w:sz w:val="32"/>
          <w:lang w:val="en-US" w:eastAsia="zh-CN"/>
        </w:rPr>
        <w:t>东北三省数学建模</w:t>
      </w:r>
      <w:bookmarkStart w:id="0" w:name="_GoBack"/>
      <w:bookmarkEnd w:id="0"/>
      <w:r>
        <w:rPr>
          <w:rFonts w:hint="eastAsia" w:ascii="黑体" w:eastAsia="黑体"/>
          <w:sz w:val="32"/>
          <w:lang w:val="en-US" w:eastAsia="zh-CN"/>
        </w:rPr>
        <w:t>联赛</w:t>
      </w:r>
      <w:r>
        <w:rPr>
          <w:rFonts w:hint="eastAsia" w:ascii="黑体" w:eastAsia="黑体"/>
          <w:sz w:val="32"/>
        </w:rPr>
        <w:t>题目</w:t>
      </w:r>
      <w:r>
        <w:rPr>
          <w:rFonts w:hint="eastAsia"/>
          <w:b/>
          <w:sz w:val="24"/>
        </w:rPr>
        <w:t xml:space="preserve">          </w:t>
      </w:r>
    </w:p>
    <w:p w14:paraId="37E1676C">
      <w:pPr>
        <w:spacing w:before="100" w:beforeAutospacing="1" w:after="100" w:afterAutospacing="1" w:line="360" w:lineRule="auto"/>
        <w:jc w:val="center"/>
        <w:rPr>
          <w:rFonts w:hint="eastAsia" w:ascii="Century Schoolbook" w:hAnsi="Century Schoolbook" w:eastAsia="宋体"/>
          <w:b/>
          <w:sz w:val="32"/>
          <w:szCs w:val="32"/>
        </w:rPr>
      </w:pPr>
      <w:r>
        <w:rPr>
          <w:b/>
          <w:sz w:val="20"/>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69215</wp:posOffset>
                </wp:positionV>
                <wp:extent cx="6422390" cy="24765"/>
                <wp:effectExtent l="0" t="28575" r="635" b="33020"/>
                <wp:wrapNone/>
                <wp:docPr id="1" name="直接连接符 1"/>
                <wp:cNvGraphicFramePr/>
                <a:graphic xmlns:a="http://schemas.openxmlformats.org/drawingml/2006/main">
                  <a:graphicData uri="http://schemas.microsoft.com/office/word/2010/wordprocessingShape">
                    <wps:wsp>
                      <wps:cNvSpPr/>
                      <wps:spPr>
                        <a:xfrm>
                          <a:off x="0" y="0"/>
                          <a:ext cx="6422390" cy="24765"/>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5pt;margin-top:5.45pt;height:1.95pt;width:505.7pt;z-index:251659264;mso-width-relative:page;mso-height-relative:page;" filled="f" stroked="t" coordsize="21600,21600" o:gfxdata="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iv6PNgAAAAJAQAADwAAAAAAAAABACAAAAAiAAAAZHJzL2Rvd25yZXYu&#10;eG1sUEsBAhQAFAAAAAgAh07iQA44KTX7AQAA7wMAAA4AAAAAAAAAAQAgAAAAJwEAAGRycy9lMm9E&#10;b2MueG1sUEsFBgAAAAAGAAYAWQEAAJQFAAAAAA==&#10;">
                <v:fill on="f" focussize="0,0"/>
                <v:stroke weight="4.5pt" color="#000000" linestyle="thinThick" joinstyle="round"/>
                <v:imagedata o:title=""/>
                <o:lock v:ext="edit" aspectratio="f"/>
              </v:line>
            </w:pict>
          </mc:Fallback>
        </mc:AlternateContent>
      </w:r>
      <w:r>
        <w:rPr>
          <w:rFonts w:hint="eastAsia" w:ascii="Century Schoolbook" w:hAnsi="Century Schoolbook"/>
          <w:b/>
          <w:sz w:val="32"/>
          <w:szCs w:val="32"/>
        </w:rPr>
        <w:t xml:space="preserve"> A题</w:t>
      </w:r>
      <w:r>
        <w:rPr>
          <w:rFonts w:hint="eastAsia" w:ascii="Century Schoolbook" w:hAnsi="Century Schoolbook"/>
          <w:b/>
          <w:sz w:val="32"/>
          <w:szCs w:val="32"/>
          <w:lang w:val="en-US" w:eastAsia="zh-CN"/>
        </w:rPr>
        <w:t xml:space="preserve"> </w:t>
      </w:r>
      <w:r>
        <w:rPr>
          <w:rFonts w:hint="eastAsia" w:ascii="Century Schoolbook" w:hAnsi="Century Schoolbook" w:eastAsia="宋体"/>
          <w:b/>
          <w:sz w:val="32"/>
          <w:szCs w:val="32"/>
        </w:rPr>
        <w:t>中国人口区域分布与发展支持政策的多样性</w:t>
      </w:r>
    </w:p>
    <w:p w14:paraId="01F70547">
      <w:pPr>
        <w:pStyle w:val="6"/>
        <w:spacing w:line="300" w:lineRule="auto"/>
        <w:ind w:firstLine="566" w:firstLineChars="236"/>
        <w:rPr>
          <w:rFonts w:hint="eastAsia" w:ascii="宋体" w:hAnsi="宋体" w:eastAsia="宋体" w:cs="Arial"/>
          <w:color w:val="111111"/>
          <w:sz w:val="24"/>
          <w:szCs w:val="24"/>
          <w:shd w:val="clear" w:color="auto" w:fill="FFFFFF"/>
        </w:rPr>
      </w:pPr>
      <w:r>
        <w:rPr>
          <w:rFonts w:hint="eastAsia" w:ascii="宋体" w:hAnsi="宋体" w:eastAsia="宋体" w:cs="Arial"/>
          <w:color w:val="111111"/>
          <w:sz w:val="24"/>
          <w:szCs w:val="24"/>
          <w:shd w:val="clear" w:color="auto" w:fill="FFFFFF"/>
        </w:rPr>
        <w:t>2020年以来，我国人口在数量、素质、结构、分布以及居住等方面发生了明显的变化，这些变化可以客观反映我国人口发展状况，为科学制定国民经济和社会发展规划、完善新时代人口发展战略、推动人口高质量发展提供准确的统计信息支持。</w:t>
      </w:r>
    </w:p>
    <w:p w14:paraId="7C9233A8">
      <w:pPr>
        <w:pStyle w:val="6"/>
        <w:spacing w:line="300" w:lineRule="auto"/>
        <w:ind w:firstLine="566" w:firstLineChars="236"/>
        <w:rPr>
          <w:rFonts w:hint="eastAsia" w:ascii="宋体" w:hAnsi="宋体" w:eastAsia="宋体" w:cs="Arial"/>
          <w:color w:val="111111"/>
          <w:sz w:val="24"/>
          <w:szCs w:val="24"/>
          <w:shd w:val="clear" w:color="auto" w:fill="FFFFFF"/>
        </w:rPr>
      </w:pPr>
      <w:r>
        <w:rPr>
          <w:rFonts w:hint="eastAsia" w:ascii="宋体" w:hAnsi="宋体" w:eastAsia="宋体" w:cs="Arial"/>
          <w:color w:val="111111"/>
          <w:sz w:val="24"/>
          <w:szCs w:val="24"/>
          <w:shd w:val="clear" w:color="auto" w:fill="FFFFFF"/>
        </w:rPr>
        <w:t>2021年，中共中央、国务院作出关于优化生育政策、促进人口长期均衡发展的决定，并实施了三孩生育政策及配套支持措施。2022年，党的二十大提出优化人口发展战略，建立生育支持政策体系。2023年，二十届中央财经委员会第一次会议专题部署了以人口高质量发展支撑中国式现代化的任务。2024年，党的二十届三中全会要求健全人口发展支持和服务体系，完善生育支持政策体系和激励机制，发展普惠托育特别是托幼一体化服务，并提出了13条加快完善生育支持政策举措、推动建设生育友好型社会的一揽子措施。</w:t>
      </w:r>
    </w:p>
    <w:p w14:paraId="0FD49D16">
      <w:pPr>
        <w:pStyle w:val="6"/>
        <w:spacing w:line="300" w:lineRule="auto"/>
        <w:ind w:firstLine="566" w:firstLineChars="236"/>
        <w:rPr>
          <w:rFonts w:hint="eastAsia" w:ascii="宋体" w:hAnsi="宋体" w:eastAsia="宋体" w:cs="Arial"/>
          <w:color w:val="111111"/>
          <w:sz w:val="24"/>
          <w:szCs w:val="24"/>
          <w:shd w:val="clear" w:color="auto" w:fill="FFFFFF"/>
        </w:rPr>
      </w:pPr>
      <w:r>
        <w:rPr>
          <w:rFonts w:hint="eastAsia" w:ascii="宋体" w:hAnsi="宋体" w:eastAsia="宋体" w:cs="Arial"/>
          <w:color w:val="111111"/>
          <w:sz w:val="24"/>
          <w:szCs w:val="24"/>
          <w:shd w:val="clear" w:color="auto" w:fill="FFFFFF"/>
        </w:rPr>
        <w:t>中国人口区域分布具有显著的差异性，这与自然环境、经济水平、产业结构、教育程度、性别结构等指标密切相关，甚至受到文化传统和政治影响。</w:t>
      </w:r>
    </w:p>
    <w:p w14:paraId="6A9B1282">
      <w:pPr>
        <w:pStyle w:val="6"/>
        <w:spacing w:line="300" w:lineRule="auto"/>
        <w:ind w:firstLine="566" w:firstLineChars="236"/>
        <w:rPr>
          <w:rFonts w:hint="eastAsia" w:ascii="宋体" w:hAnsi="宋体" w:eastAsia="宋体" w:cs="Arial"/>
          <w:color w:val="111111"/>
          <w:sz w:val="24"/>
          <w:szCs w:val="24"/>
          <w:shd w:val="clear" w:color="auto" w:fill="FFFFFF"/>
        </w:rPr>
      </w:pPr>
      <w:r>
        <w:rPr>
          <w:rFonts w:hint="eastAsia" w:ascii="宋体" w:hAnsi="宋体" w:eastAsia="宋体" w:cs="Arial"/>
          <w:color w:val="111111"/>
          <w:sz w:val="24"/>
          <w:szCs w:val="24"/>
          <w:shd w:val="clear" w:color="auto" w:fill="FFFFFF"/>
        </w:rPr>
        <w:t>全国人口普查是了解国情国力的一种基本科学方法，也是当今世界各国广泛采用的搜集人口资料的方式。请基于第四次至第七次全国人口普查的主要数据（但不限于这些数据），通过数学建模完成以下问题：</w:t>
      </w:r>
    </w:p>
    <w:p w14:paraId="5A21E3EF">
      <w:pPr>
        <w:pStyle w:val="6"/>
        <w:spacing w:line="300" w:lineRule="auto"/>
        <w:ind w:firstLine="10" w:firstLineChars="4"/>
        <w:rPr>
          <w:rFonts w:hint="eastAsia" w:ascii="宋体" w:hAnsi="宋体" w:eastAsia="宋体" w:cs="Arial"/>
          <w:color w:val="111111"/>
          <w:sz w:val="24"/>
          <w:szCs w:val="24"/>
          <w:shd w:val="clear" w:color="auto" w:fill="FFFFFF"/>
        </w:rPr>
      </w:pPr>
      <w:r>
        <w:rPr>
          <w:rFonts w:hint="eastAsia" w:ascii="宋体" w:hAnsi="宋体" w:eastAsia="宋体" w:cs="Arial"/>
          <w:b/>
          <w:bCs/>
          <w:color w:val="111111"/>
          <w:sz w:val="24"/>
          <w:szCs w:val="24"/>
          <w:shd w:val="clear" w:color="auto" w:fill="FFFFFF"/>
        </w:rPr>
        <w:t>问题1：</w:t>
      </w:r>
      <w:r>
        <w:rPr>
          <w:rFonts w:hint="eastAsia" w:ascii="宋体" w:hAnsi="宋体" w:eastAsia="宋体" w:cs="Arial"/>
          <w:color w:val="111111"/>
          <w:sz w:val="24"/>
          <w:szCs w:val="24"/>
          <w:shd w:val="clear" w:color="auto" w:fill="FFFFFF"/>
        </w:rPr>
        <w:t>在近4次人口普查的时间段内，基于普查数据的基本指标（如地区人口、人口性别、年龄、受教育情况、城乡人口和流动人口等），增加必要的合理因素，进行人口区域分布类别的划分。</w:t>
      </w:r>
    </w:p>
    <w:p w14:paraId="61323871">
      <w:pPr>
        <w:pStyle w:val="6"/>
        <w:spacing w:line="300" w:lineRule="auto"/>
        <w:ind w:firstLine="10" w:firstLineChars="4"/>
        <w:rPr>
          <w:rFonts w:hint="eastAsia" w:ascii="宋体" w:hAnsi="宋体" w:eastAsia="宋体" w:cs="Arial"/>
          <w:color w:val="111111"/>
          <w:sz w:val="24"/>
          <w:szCs w:val="24"/>
          <w:shd w:val="clear" w:color="auto" w:fill="FFFFFF"/>
        </w:rPr>
      </w:pPr>
      <w:r>
        <w:rPr>
          <w:rFonts w:hint="eastAsia" w:ascii="宋体" w:hAnsi="宋体" w:eastAsia="宋体" w:cs="Arial"/>
          <w:b/>
          <w:bCs/>
          <w:color w:val="111111"/>
          <w:sz w:val="24"/>
          <w:szCs w:val="24"/>
          <w:shd w:val="clear" w:color="auto" w:fill="FFFFFF"/>
        </w:rPr>
        <w:t>问题2：</w:t>
      </w:r>
      <w:r>
        <w:rPr>
          <w:rFonts w:hint="eastAsia" w:ascii="宋体" w:hAnsi="宋体" w:eastAsia="宋体" w:cs="Arial"/>
          <w:color w:val="111111"/>
          <w:sz w:val="24"/>
          <w:szCs w:val="24"/>
          <w:shd w:val="clear" w:color="auto" w:fill="FFFFFF"/>
        </w:rPr>
        <w:t>在4次人口普查的时间段内，根据划分的人口区域分布类别，对比不同类别的人口数量影响因素的变化特征，并进行量化分析。</w:t>
      </w:r>
    </w:p>
    <w:p w14:paraId="5EAC211D">
      <w:pPr>
        <w:pStyle w:val="6"/>
        <w:spacing w:line="300" w:lineRule="auto"/>
        <w:ind w:firstLine="10" w:firstLineChars="4"/>
        <w:rPr>
          <w:rFonts w:hint="eastAsia" w:ascii="宋体" w:hAnsi="宋体" w:eastAsia="宋体" w:cs="Arial"/>
          <w:color w:val="111111"/>
          <w:sz w:val="24"/>
          <w:szCs w:val="24"/>
          <w:shd w:val="clear" w:color="auto" w:fill="FFFFFF"/>
        </w:rPr>
      </w:pPr>
      <w:r>
        <w:rPr>
          <w:rFonts w:hint="eastAsia" w:ascii="宋体" w:hAnsi="宋体" w:eastAsia="宋体" w:cs="Arial"/>
          <w:b/>
          <w:bCs/>
          <w:color w:val="111111"/>
          <w:sz w:val="24"/>
          <w:szCs w:val="24"/>
          <w:shd w:val="clear" w:color="auto" w:fill="FFFFFF"/>
        </w:rPr>
        <w:t>问题3：</w:t>
      </w:r>
      <w:r>
        <w:rPr>
          <w:rFonts w:hint="eastAsia" w:ascii="宋体" w:hAnsi="宋体" w:eastAsia="宋体" w:cs="Arial"/>
          <w:color w:val="111111"/>
          <w:sz w:val="24"/>
          <w:szCs w:val="24"/>
          <w:shd w:val="clear" w:color="auto" w:fill="FFFFFF"/>
        </w:rPr>
        <w:t>基于不同的人口区域分布类别，分别建立人口数量预测模型，并明确给出未来5年、10年、30年的人口数量预测。</w:t>
      </w:r>
    </w:p>
    <w:p w14:paraId="1C18258B">
      <w:pPr>
        <w:pStyle w:val="6"/>
        <w:spacing w:line="300" w:lineRule="auto"/>
        <w:ind w:firstLine="0" w:firstLineChars="0"/>
        <w:rPr>
          <w:rFonts w:hint="eastAsia" w:ascii="宋体" w:hAnsi="宋体" w:eastAsia="宋体"/>
          <w:color w:val="000000"/>
          <w:sz w:val="24"/>
          <w:szCs w:val="24"/>
        </w:rPr>
      </w:pPr>
      <w:r>
        <w:rPr>
          <w:rFonts w:hint="eastAsia" w:ascii="宋体" w:hAnsi="宋体" w:eastAsia="宋体" w:cs="Arial"/>
          <w:b/>
          <w:bCs/>
          <w:color w:val="111111"/>
          <w:sz w:val="24"/>
          <w:szCs w:val="24"/>
          <w:shd w:val="clear" w:color="auto" w:fill="FFFFFF"/>
        </w:rPr>
        <w:t>问题4：</w:t>
      </w:r>
      <w:r>
        <w:rPr>
          <w:rFonts w:hint="eastAsia" w:ascii="宋体" w:hAnsi="宋体" w:eastAsia="宋体" w:cs="Arial"/>
          <w:color w:val="111111"/>
          <w:sz w:val="24"/>
          <w:szCs w:val="24"/>
          <w:shd w:val="clear" w:color="auto" w:fill="FFFFFF"/>
        </w:rPr>
        <w:t>针对不同的人口区域分布类别，给出相应的发展政策，并量化分析这些政策的影响，明确对比有无政策情况下未来5年、10年、30年的人口数量变化。</w:t>
      </w:r>
    </w:p>
    <w:p w14:paraId="6D42FF0A">
      <w:pPr>
        <w:snapToGrid w:val="0"/>
        <w:ind w:left="1298" w:right="1191"/>
        <w:jc w:val="center"/>
        <w:rPr>
          <w:rFonts w:hint="eastAsia" w:ascii="宋体" w:hAnsi="宋体" w:eastAsia="宋体"/>
          <w:color w:val="000000"/>
          <w:sz w:val="24"/>
          <w:szCs w:val="24"/>
        </w:rPr>
      </w:pPr>
      <w:r>
        <w:rPr>
          <w:rFonts w:ascii="宋体" w:hAnsi="宋体" w:eastAsia="宋体"/>
          <w:b/>
          <w:sz w:val="28"/>
        </w:rPr>
        <w:t>附录：</w:t>
      </w:r>
      <w:r>
        <w:rPr>
          <w:rFonts w:hint="eastAsia" w:ascii="宋体" w:hAnsi="宋体" w:eastAsia="宋体"/>
          <w:b/>
          <w:sz w:val="28"/>
        </w:rPr>
        <w:t>数据来源</w:t>
      </w:r>
      <w:r>
        <w:rPr>
          <w:rFonts w:ascii="宋体" w:hAnsi="宋体" w:eastAsia="宋体"/>
          <w:b/>
          <w:sz w:val="28"/>
        </w:rPr>
        <w:t>与附件说明</w:t>
      </w:r>
      <w:r>
        <w:rPr>
          <w:rFonts w:ascii="宋体" w:hAnsi="宋体" w:eastAsia="宋体"/>
          <w:b/>
          <w:w w:val="98"/>
          <w:sz w:val="28"/>
        </w:rPr>
        <w:t xml:space="preserve"> </w:t>
      </w:r>
    </w:p>
    <w:p w14:paraId="3D5DB60B">
      <w:pPr>
        <w:rPr>
          <w:rFonts w:hint="eastAsia" w:ascii="宋体" w:hAnsi="宋体" w:eastAsia="宋体"/>
          <w:szCs w:val="21"/>
        </w:rPr>
      </w:pPr>
      <w:r>
        <w:rPr>
          <w:rFonts w:hint="eastAsia" w:ascii="宋体" w:hAnsi="宋体" w:eastAsia="宋体"/>
          <w:szCs w:val="21"/>
        </w:rPr>
        <w:t>数据来源：</w:t>
      </w:r>
    </w:p>
    <w:p w14:paraId="0E2F2877">
      <w:pPr>
        <w:rPr>
          <w:rFonts w:hint="eastAsia" w:ascii="宋体" w:hAnsi="宋体" w:eastAsia="宋体"/>
          <w:color w:val="000000"/>
          <w:kern w:val="0"/>
          <w:szCs w:val="21"/>
        </w:rPr>
      </w:pPr>
      <w:r>
        <w:rPr>
          <w:rFonts w:hint="eastAsia" w:ascii="宋体" w:hAnsi="宋体" w:eastAsia="宋体"/>
          <w:szCs w:val="21"/>
        </w:rPr>
        <w:t>国家统计局-普查数据网</w:t>
      </w:r>
      <w:r>
        <w:rPr>
          <w:rFonts w:hint="eastAsia" w:ascii="宋体" w:hAnsi="宋体" w:eastAsia="宋体"/>
          <w:kern w:val="0"/>
          <w:szCs w:val="21"/>
        </w:rPr>
        <w:t>https://www.stats.gov.cn/sj/</w:t>
      </w:r>
    </w:p>
    <w:p w14:paraId="784D1036">
      <w:pPr>
        <w:rPr>
          <w:rFonts w:hint="eastAsia" w:ascii="宋体" w:hAnsi="宋体" w:eastAsia="宋体"/>
        </w:rPr>
      </w:pPr>
      <w:r>
        <w:rPr>
          <w:rFonts w:hint="eastAsia" w:ascii="宋体" w:hAnsi="宋体" w:eastAsia="宋体"/>
        </w:rPr>
        <w:t>第六次全国人口普查主要数据：</w:t>
      </w:r>
    </w:p>
    <w:p w14:paraId="3F73F157">
      <w:pPr>
        <w:rPr>
          <w:rFonts w:hint="eastAsia" w:ascii="宋体" w:hAnsi="宋体" w:eastAsia="宋体"/>
          <w:szCs w:val="21"/>
        </w:rPr>
      </w:pPr>
      <w:r>
        <w:fldChar w:fldCharType="begin"/>
      </w:r>
      <w:r>
        <w:instrText xml:space="preserve"> HYPERLINK "https://www.stats.gov.cn/sj/pcsj/rkpc/6rp/indexch.htm" </w:instrText>
      </w:r>
      <w:r>
        <w:fldChar w:fldCharType="separate"/>
      </w:r>
      <w:r>
        <w:rPr>
          <w:rFonts w:hint="eastAsia" w:ascii="宋体" w:hAnsi="宋体" w:eastAsia="宋体"/>
        </w:rPr>
        <w:t>https://www.stats.gov.cn/sj/pcsj/rkpc/6rp/indexch.htm</w:t>
      </w:r>
      <w:r>
        <w:rPr>
          <w:rFonts w:hint="eastAsia" w:ascii="宋体" w:hAnsi="宋体" w:eastAsia="宋体"/>
        </w:rPr>
        <w:fldChar w:fldCharType="end"/>
      </w:r>
    </w:p>
    <w:p w14:paraId="5DFE5B9D">
      <w:pPr>
        <w:rPr>
          <w:rFonts w:hint="eastAsia" w:ascii="宋体" w:hAnsi="宋体" w:eastAsia="宋体"/>
        </w:rPr>
      </w:pPr>
      <w:r>
        <w:rPr>
          <w:rFonts w:hint="eastAsia" w:ascii="宋体" w:hAnsi="宋体" w:eastAsia="宋体"/>
        </w:rPr>
        <w:t>第五次全国人口普查主要数据：</w:t>
      </w:r>
    </w:p>
    <w:p w14:paraId="020D7B0B">
      <w:pPr>
        <w:rPr>
          <w:rFonts w:hint="eastAsia" w:ascii="宋体" w:hAnsi="宋体" w:eastAsia="宋体"/>
          <w:szCs w:val="21"/>
        </w:rPr>
      </w:pPr>
      <w:r>
        <w:rPr>
          <w:rFonts w:hint="eastAsia" w:ascii="宋体" w:hAnsi="宋体" w:eastAsia="宋体"/>
          <w:szCs w:val="21"/>
        </w:rPr>
        <w:t>https://www.stats.gov.cn/sj/pcsj/rkpc/5rp/index.htm</w:t>
      </w:r>
    </w:p>
    <w:p w14:paraId="07A5A8A3">
      <w:pPr>
        <w:rPr>
          <w:rFonts w:hint="eastAsia" w:ascii="宋体" w:hAnsi="宋体" w:eastAsia="宋体"/>
        </w:rPr>
      </w:pPr>
      <w:r>
        <w:rPr>
          <w:rFonts w:hint="eastAsia" w:ascii="宋体" w:hAnsi="宋体" w:eastAsia="宋体" w:cs="Arial"/>
          <w:color w:val="111111"/>
          <w:szCs w:val="21"/>
          <w:shd w:val="clear" w:color="auto" w:fill="FFFFFF"/>
        </w:rPr>
        <w:t>基本名词解释:</w:t>
      </w:r>
      <w:r>
        <w:rPr>
          <w:rFonts w:hint="eastAsia" w:ascii="宋体" w:hAnsi="宋体" w:eastAsia="宋体"/>
        </w:rPr>
        <w:t>https://www.stats.gov.cn/sj/zbjs/202302/t20230202_1897109，不限于这些名词；</w:t>
      </w:r>
    </w:p>
    <w:p w14:paraId="5D4C4204">
      <w:pPr>
        <w:rPr>
          <w:rFonts w:hint="eastAsia" w:ascii="宋体" w:hAnsi="宋体" w:eastAsia="宋体"/>
          <w:szCs w:val="21"/>
        </w:rPr>
      </w:pPr>
      <w:r>
        <w:rPr>
          <w:rFonts w:hint="eastAsia" w:ascii="宋体" w:hAnsi="宋体" w:eastAsia="宋体"/>
        </w:rPr>
        <w:t>附件1 人口普查数据集：以第四次至第七次全国人口普查数据为主要数据集，第一次至第三次仅供参考。</w:t>
      </w:r>
    </w:p>
    <w:sectPr>
      <w:pgSz w:w="11906" w:h="16838"/>
      <w:pgMar w:top="851" w:right="851" w:bottom="851"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华文楷体">
    <w:panose1 w:val="02010600040101010101"/>
    <w:charset w:val="86"/>
    <w:family w:val="auto"/>
    <w:pitch w:val="default"/>
    <w:sig w:usb0="00000287" w:usb1="080F0000" w:usb2="00000000" w:usb3="00000000" w:csb0="0004009F" w:csb1="DFD70000"/>
  </w:font>
  <w:font w:name="Century Schoolbook">
    <w:altName w:val="Century"/>
    <w:panose1 w:val="02040604050505020304"/>
    <w:charset w:val="00"/>
    <w:family w:val="roman"/>
    <w:pitch w:val="default"/>
    <w:sig w:usb0="00000000" w:usb1="00000000" w:usb2="00000000" w:usb3="00000000" w:csb0="0000009F" w:csb1="00000000"/>
  </w:font>
  <w:font w:name="Century">
    <w:panose1 w:val="020406040505050203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726"/>
    <w:rsid w:val="001251A9"/>
    <w:rsid w:val="00151EB3"/>
    <w:rsid w:val="001A578C"/>
    <w:rsid w:val="001D5B3B"/>
    <w:rsid w:val="00220144"/>
    <w:rsid w:val="00237418"/>
    <w:rsid w:val="00276449"/>
    <w:rsid w:val="002B2CDE"/>
    <w:rsid w:val="00376EF3"/>
    <w:rsid w:val="00385438"/>
    <w:rsid w:val="003918BF"/>
    <w:rsid w:val="003C0102"/>
    <w:rsid w:val="00491CCC"/>
    <w:rsid w:val="0049553F"/>
    <w:rsid w:val="004F78DF"/>
    <w:rsid w:val="0053142C"/>
    <w:rsid w:val="005828B8"/>
    <w:rsid w:val="005B7102"/>
    <w:rsid w:val="00611726"/>
    <w:rsid w:val="00616AF6"/>
    <w:rsid w:val="00624A86"/>
    <w:rsid w:val="00691E11"/>
    <w:rsid w:val="0070334A"/>
    <w:rsid w:val="00716AF6"/>
    <w:rsid w:val="00753B1F"/>
    <w:rsid w:val="00753BF4"/>
    <w:rsid w:val="00772694"/>
    <w:rsid w:val="007F6AE7"/>
    <w:rsid w:val="007F74E5"/>
    <w:rsid w:val="0080130E"/>
    <w:rsid w:val="00804E0D"/>
    <w:rsid w:val="008372C4"/>
    <w:rsid w:val="008C42DD"/>
    <w:rsid w:val="0098410F"/>
    <w:rsid w:val="00A756AF"/>
    <w:rsid w:val="00A90C70"/>
    <w:rsid w:val="00AB1402"/>
    <w:rsid w:val="00B0028E"/>
    <w:rsid w:val="00B02A30"/>
    <w:rsid w:val="00B04C93"/>
    <w:rsid w:val="00B73872"/>
    <w:rsid w:val="00B86510"/>
    <w:rsid w:val="00BD6E39"/>
    <w:rsid w:val="00C62C4D"/>
    <w:rsid w:val="00CB39B3"/>
    <w:rsid w:val="00D02E8B"/>
    <w:rsid w:val="00D213AF"/>
    <w:rsid w:val="00D216E8"/>
    <w:rsid w:val="00D2640F"/>
    <w:rsid w:val="00D57FD0"/>
    <w:rsid w:val="00D85FA5"/>
    <w:rsid w:val="00DB7A7D"/>
    <w:rsid w:val="00DC5FFF"/>
    <w:rsid w:val="00E02612"/>
    <w:rsid w:val="00E60ECE"/>
    <w:rsid w:val="00E61DC0"/>
    <w:rsid w:val="00E762FD"/>
    <w:rsid w:val="00E94F12"/>
    <w:rsid w:val="00EA7841"/>
    <w:rsid w:val="00EE603A"/>
    <w:rsid w:val="052E656D"/>
    <w:rsid w:val="5D492749"/>
    <w:rsid w:val="61122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Plain Text"/>
    <w:basedOn w:val="1"/>
    <w:uiPriority w:val="99"/>
    <w:pPr>
      <w:adjustRightInd w:val="0"/>
      <w:spacing w:line="312" w:lineRule="atLeast"/>
      <w:textAlignment w:val="baseline"/>
    </w:pPr>
    <w:rPr>
      <w:rFonts w:ascii="宋体" w:hAnsi="Courier New" w:eastAsia="宋体"/>
      <w:kern w:val="0"/>
      <w:szCs w:val="20"/>
    </w:rPr>
  </w:style>
  <w:style w:type="character" w:styleId="5">
    <w:name w:val="Hyperlink"/>
    <w:basedOn w:val="4"/>
    <w:unhideWhenUsed/>
    <w:uiPriority w:val="99"/>
    <w:rPr>
      <w:color w:val="0000FF"/>
      <w:u w:val="single"/>
    </w:rPr>
  </w:style>
  <w:style w:type="paragraph" w:styleId="6">
    <w:name w:val="List Paragraph"/>
    <w:basedOn w:val="1"/>
    <w:qFormat/>
    <w:uiPriority w:val="34"/>
    <w:pPr>
      <w:ind w:firstLine="420" w:firstLineChars="200"/>
    </w:pPr>
  </w:style>
  <w:style w:type="character" w:customStyle="1" w:styleId="7">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907</Words>
  <Characters>1113</Characters>
  <Lines>8</Lines>
  <Paragraphs>2</Paragraphs>
  <TotalTime>1</TotalTime>
  <ScaleCrop>false</ScaleCrop>
  <LinksUpToDate>false</LinksUpToDate>
  <CharactersWithSpaces>1116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2023-01-17T13:13:00Z</dcterms:created>
  <dc:creator>刘今子</dc:creator>
  <cp:lastModifiedBy>潘秋惠</cp:lastModifiedBy>
  <cp:lastPrinted>2026-04-22T06:25:15Z</cp:lastPrinted>
  <dcterms:modified xsi:type="dcterms:W3CDTF">2026-04-22T07:55:59Z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eyJoZGlkIjoiNzI1MzljODBiNDliMzEyMzFlZWNlN2EzYjU0N2YzMWEiLCJ1c2VySWQiOiIxNTY4MzM2NDEzIn0=</vt:lpwstr>
  </property>
  <property fmtid="{D5CDD505-2E9C-101B-9397-08002B2CF9AE}" pid="3" name="KSOProductBuildVer">
    <vt:lpwstr>2052-12.1.0.21541</vt:lpwstr>
  </property>
  <property fmtid="{D5CDD505-2E9C-101B-9397-08002B2CF9AE}" pid="4" name="ICV">
    <vt:lpwstr>920F960866954AF0B09DC6D7385F3C8A_12</vt:lpwstr>
  </property>
</Properties>
</file>