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49.png" ContentType="image/png"/>
  <Override PartName="/word/media/rId26.png" ContentType="image/png"/>
  <Override PartName="/word/media/rId58.png" ContentType="image/png"/>
  <Override PartName="/word/media/rId53.png" ContentType="image/png"/>
  <Override PartName="/word/media/rId23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0" w:name="first-impression-survey"/>
    <w:p>
      <w:pPr>
        <w:pStyle w:val="Heading1"/>
      </w:pPr>
      <w:r>
        <w:t xml:space="preserve">2022 First Impression Survey</w:t>
      </w:r>
    </w:p>
    <w:bookmarkStart w:id="22" w:name="executive-summary"/>
    <w:p>
      <w:pPr>
        <w:pStyle w:val="Heading2"/>
      </w:pPr>
      <w:r>
        <w:t xml:space="preserve">Executive Summary</w:t>
      </w:r>
    </w:p>
    <w:p>
      <w:pPr>
        <w:pStyle w:val="FirstParagraph"/>
      </w:pPr>
      <w:r>
        <w:t xml:space="preserve">Major findings from the 2022 First Impression Survey are listed below. They indicate several strengths and opportunities of improving first-year students experiences at Lasell University.</w:t>
      </w:r>
    </w:p>
    <w:bookmarkStart w:id="20" w:name="strengths"/>
    <w:p>
      <w:pPr>
        <w:pStyle w:val="Heading3"/>
      </w:pPr>
      <w:r>
        <w:t xml:space="preserve">Strengths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Academic satisfaction</w:t>
      </w:r>
      <w:r>
        <w:t xml:space="preserve"> </w:t>
      </w:r>
      <w:r>
        <w:t xml:space="preserve">remain high (over 90% on average) among first-year students</w:t>
      </w:r>
    </w:p>
    <w:p>
      <w:pPr>
        <w:numPr>
          <w:ilvl w:val="0"/>
          <w:numId w:val="1001"/>
        </w:numPr>
      </w:pPr>
      <w:r>
        <w:t xml:space="preserve">Usage of</w:t>
      </w:r>
      <w:r>
        <w:t xml:space="preserve"> </w:t>
      </w:r>
      <w:r>
        <w:rPr>
          <w:bCs/>
          <w:b/>
        </w:rPr>
        <w:t xml:space="preserve">academic achievement center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academic adviser</w:t>
      </w:r>
      <w:r>
        <w:t xml:space="preserve"> </w:t>
      </w:r>
      <w:r>
        <w:t xml:space="preserve">have increased for first-year students</w:t>
      </w:r>
    </w:p>
    <w:p>
      <w:pPr>
        <w:numPr>
          <w:ilvl w:val="0"/>
          <w:numId w:val="1001"/>
        </w:numPr>
      </w:pPr>
      <w:r>
        <w:t xml:space="preserve">First-year students’ satisfaction towards</w:t>
      </w:r>
      <w:r>
        <w:t xml:space="preserve"> </w:t>
      </w:r>
      <w:r>
        <w:rPr>
          <w:bCs/>
          <w:b/>
        </w:rPr>
        <w:t xml:space="preserve">Tech HelpDesk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Counseling Center</w:t>
      </w:r>
      <w:r>
        <w:t xml:space="preserve"> </w:t>
      </w:r>
      <w:r>
        <w:t xml:space="preserve">have increased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Teaching quality</w:t>
      </w:r>
      <w:r>
        <w:t xml:space="preserve"> </w:t>
      </w:r>
      <w:r>
        <w:t xml:space="preserve">for first-year courses has been increasing steadily over the past three years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Connection among first year students</w:t>
      </w:r>
      <w:r>
        <w:t xml:space="preserve"> </w:t>
      </w:r>
      <w:r>
        <w:t xml:space="preserve">increased compared to previous years</w:t>
      </w:r>
    </w:p>
    <w:p>
      <w:pPr>
        <w:numPr>
          <w:ilvl w:val="0"/>
          <w:numId w:val="1001"/>
        </w:numPr>
      </w:pPr>
      <w:r>
        <w:t xml:space="preserve">First-year students from</w:t>
      </w:r>
      <w:r>
        <w:t xml:space="preserve"> </w:t>
      </w:r>
      <w:r>
        <w:rPr>
          <w:bCs/>
          <w:b/>
        </w:rPr>
        <w:t xml:space="preserve">Hispanic and Black ethnicity</w:t>
      </w:r>
      <w:r>
        <w:t xml:space="preserve"> </w:t>
      </w:r>
      <w:r>
        <w:t xml:space="preserve">are highly satisfied with counseling services</w:t>
      </w:r>
    </w:p>
    <w:bookmarkEnd w:id="20"/>
    <w:bookmarkStart w:id="21" w:name="opportunities"/>
    <w:p>
      <w:pPr>
        <w:pStyle w:val="Heading3"/>
      </w:pPr>
      <w:r>
        <w:t xml:space="preserve">Opportunities</w:t>
      </w:r>
    </w:p>
    <w:p>
      <w:pPr>
        <w:numPr>
          <w:ilvl w:val="0"/>
          <w:numId w:val="1002"/>
        </w:numPr>
        <w:pStyle w:val="Compact"/>
      </w:pPr>
      <w:r>
        <w:t xml:space="preserve">Food availability can be improved</w:t>
      </w:r>
    </w:p>
    <w:p>
      <w:pPr>
        <w:numPr>
          <w:ilvl w:val="1"/>
          <w:numId w:val="1003"/>
        </w:numPr>
        <w:pStyle w:val="Compact"/>
      </w:pPr>
      <w:r>
        <w:t xml:space="preserve">First-year students want</w:t>
      </w:r>
      <w:r>
        <w:t xml:space="preserve"> </w:t>
      </w:r>
      <w:r>
        <w:rPr>
          <w:bCs/>
          <w:b/>
        </w:rPr>
        <w:t xml:space="preserve">late night and weekend hours</w:t>
      </w:r>
      <w:r>
        <w:t xml:space="preserve"> </w:t>
      </w:r>
      <w:r>
        <w:t xml:space="preserve">for food</w:t>
      </w:r>
    </w:p>
    <w:p>
      <w:pPr>
        <w:numPr>
          <w:ilvl w:val="0"/>
          <w:numId w:val="1002"/>
        </w:numPr>
        <w:pStyle w:val="Compact"/>
      </w:pPr>
      <w:r>
        <w:t xml:space="preserve">More</w:t>
      </w:r>
      <w:r>
        <w:t xml:space="preserve"> </w:t>
      </w:r>
      <w:r>
        <w:rPr>
          <w:bCs/>
          <w:b/>
        </w:rPr>
        <w:t xml:space="preserve">events and activities</w:t>
      </w:r>
      <w:r>
        <w:t xml:space="preserve"> </w:t>
      </w:r>
      <w:r>
        <w:t xml:space="preserve">to help first-year students feel socially supported</w:t>
      </w:r>
    </w:p>
    <w:p>
      <w:pPr>
        <w:numPr>
          <w:ilvl w:val="1"/>
          <w:numId w:val="1004"/>
        </w:numPr>
        <w:pStyle w:val="Compact"/>
      </w:pPr>
      <w:r>
        <w:t xml:space="preserve">“</w:t>
      </w:r>
      <w:r>
        <w:t xml:space="preserve">Connections need time and opportunity to build</w:t>
      </w:r>
      <w:r>
        <w:t xml:space="preserve">”</w:t>
      </w:r>
    </w:p>
    <w:p>
      <w:r>
        <w:br w:type="page"/>
      </w:r>
    </w:p>
    <w:bookmarkEnd w:id="21"/>
    <w:bookmarkEnd w:id="22"/>
    <w:bookmarkStart w:id="29" w:name="response-rate-and-respondents"/>
    <w:p>
      <w:pPr>
        <w:pStyle w:val="Heading2"/>
      </w:pPr>
      <w:r>
        <w:t xml:space="preserve">Response Rate and Respondents</w:t>
      </w:r>
    </w:p>
    <w:p>
      <w:pPr>
        <w:numPr>
          <w:ilvl w:val="0"/>
          <w:numId w:val="1005"/>
        </w:numPr>
      </w:pPr>
      <w:r>
        <w:t xml:space="preserve">The 2022 First Impression Survey was collected during September 20-30, 2022. We received responses from</w:t>
      </w:r>
      <w:r>
        <w:t xml:space="preserve"> </w:t>
      </w:r>
      <w:r>
        <w:rPr>
          <w:bCs/>
          <w:b/>
        </w:rPr>
        <w:t xml:space="preserve">62%</w:t>
      </w:r>
      <w:r>
        <w:t xml:space="preserve">, representing 196 first year students, for the survey.</w:t>
      </w:r>
    </w:p>
    <w:p>
      <w:pPr>
        <w:numPr>
          <w:ilvl w:val="0"/>
          <w:numId w:val="1005"/>
        </w:numPr>
      </w:pPr>
      <w:r>
        <w:t xml:space="preserve">The survey respondents are</w:t>
      </w:r>
      <w:r>
        <w:t xml:space="preserve"> </w:t>
      </w:r>
      <w:r>
        <w:rPr>
          <w:bCs/>
          <w:b/>
        </w:rPr>
        <w:t xml:space="preserve">highly representative</w:t>
      </w:r>
      <w:r>
        <w:t xml:space="preserve"> </w:t>
      </w:r>
      <w:r>
        <w:t xml:space="preserve">of the overall first year students in terms of their residential/commuter status, gender, and ethnicity.</w:t>
      </w:r>
    </w:p>
    <w:p>
      <w:pPr>
        <w:pStyle w:val="FirstParagraph"/>
      </w:pPr>
      <w:r>
        <w:drawing>
          <wp:inline>
            <wp:extent cx="5943600" cy="356616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rstImpSurvey_files/figure-docx/display%20resp_rate%20and%20combined%20figure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rstImpSurvey_files/figure-docx/display%20eth%20figure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End w:id="30"/>
    <w:bookmarkStart w:id="39" w:name="satisfaction"/>
    <w:p>
      <w:pPr>
        <w:pStyle w:val="Heading1"/>
      </w:pPr>
      <w:r>
        <w:t xml:space="preserve">Satisfaction</w:t>
      </w:r>
    </w:p>
    <w:bookmarkStart w:id="34" w:name="academic-satisfaction"/>
    <w:p>
      <w:pPr>
        <w:pStyle w:val="Heading2"/>
      </w:pPr>
      <w:r>
        <w:t xml:space="preserve">Academic Satisfaction</w:t>
      </w:r>
    </w:p>
    <w:p>
      <w:pPr>
        <w:numPr>
          <w:ilvl w:val="0"/>
          <w:numId w:val="1006"/>
        </w:numPr>
      </w:pPr>
      <w:r>
        <w:t xml:space="preserve">An average of</w:t>
      </w:r>
      <w:r>
        <w:t xml:space="preserve"> </w:t>
      </w:r>
      <w:r>
        <w:rPr>
          <w:bCs/>
          <w:b/>
        </w:rPr>
        <w:t xml:space="preserve">90%</w:t>
      </w:r>
      <w:r>
        <w:t xml:space="preserve"> </w:t>
      </w:r>
      <w:r>
        <w:t xml:space="preserve">first year students are satisfied with their academic experiences.</w:t>
      </w:r>
    </w:p>
    <w:p>
      <w:pPr>
        <w:numPr>
          <w:ilvl w:val="0"/>
          <w:numId w:val="1006"/>
        </w:numPr>
      </w:pPr>
      <w:r>
        <w:t xml:space="preserve">The academic satisfaction proportion is</w:t>
      </w:r>
      <w:r>
        <w:t xml:space="preserve"> </w:t>
      </w:r>
      <w:r>
        <w:rPr>
          <w:bCs/>
          <w:b/>
        </w:rPr>
        <w:t xml:space="preserve">consistently high</w:t>
      </w:r>
      <w:r>
        <w:t xml:space="preserve"> </w:t>
      </w:r>
      <w:r>
        <w:t xml:space="preserve">across the past three years.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FirstImpSurvey_files/figure-docx/display%20satis%20figure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life-satisfaction"/>
    <w:p>
      <w:pPr>
        <w:pStyle w:val="Heading2"/>
      </w:pPr>
      <w:r>
        <w:t xml:space="preserve">Life Satisfaction</w:t>
      </w:r>
    </w:p>
    <w:p>
      <w:pPr>
        <w:numPr>
          <w:ilvl w:val="0"/>
          <w:numId w:val="1007"/>
        </w:numPr>
      </w:pPr>
      <w:r>
        <w:t xml:space="preserve">An average of</w:t>
      </w:r>
      <w:r>
        <w:t xml:space="preserve"> </w:t>
      </w:r>
      <w:r>
        <w:rPr>
          <w:bCs/>
          <w:b/>
        </w:rPr>
        <w:t xml:space="preserve">82%</w:t>
      </w:r>
      <w:r>
        <w:t xml:space="preserve"> </w:t>
      </w:r>
      <w:r>
        <w:t xml:space="preserve">first year students are satisfied with their life experiences.</w:t>
      </w:r>
    </w:p>
    <w:p>
      <w:pPr>
        <w:numPr>
          <w:ilvl w:val="0"/>
          <w:numId w:val="1007"/>
        </w:numPr>
      </w:pPr>
      <w:r>
        <w:t xml:space="preserve">37% first year students are</w:t>
      </w:r>
      <w:r>
        <w:t xml:space="preserve"> </w:t>
      </w:r>
      <w:r>
        <w:rPr>
          <w:bCs/>
          <w:b/>
        </w:rPr>
        <w:t xml:space="preserve">dissatisfied with food availability</w:t>
      </w:r>
      <w:r>
        <w:t xml:space="preserve">. Some students hope for weekend and late night food hours.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rstImpSurvey_files/figure-docx/display%20satis.life%20figure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8"/>
    <w:bookmarkEnd w:id="39"/>
    <w:bookmarkStart w:id="48" w:name="services"/>
    <w:p>
      <w:pPr>
        <w:pStyle w:val="Heading1"/>
      </w:pPr>
      <w:r>
        <w:t xml:space="preserve">Services</w:t>
      </w:r>
    </w:p>
    <w:bookmarkStart w:id="43" w:name="services-usage"/>
    <w:p>
      <w:pPr>
        <w:pStyle w:val="Heading2"/>
      </w:pPr>
      <w:r>
        <w:t xml:space="preserve">Services Usage</w:t>
      </w:r>
    </w:p>
    <w:p>
      <w:pPr>
        <w:numPr>
          <w:ilvl w:val="0"/>
          <w:numId w:val="1008"/>
        </w:numPr>
      </w:pPr>
      <w:r>
        <w:t xml:space="preserve">First year students’ usage of the</w:t>
      </w:r>
      <w:r>
        <w:t xml:space="preserve"> </w:t>
      </w:r>
      <w:r>
        <w:rPr>
          <w:bCs/>
          <w:b/>
        </w:rPr>
        <w:t xml:space="preserve">Academic Achievement Center and Academic Advisor</w:t>
      </w:r>
      <w:r>
        <w:t xml:space="preserve"> </w:t>
      </w:r>
      <w:r>
        <w:t xml:space="preserve">has increased 17-21% compared to 2021.</w:t>
      </w:r>
    </w:p>
    <w:p>
      <w:pPr>
        <w:numPr>
          <w:ilvl w:val="0"/>
          <w:numId w:val="1008"/>
        </w:numPr>
      </w:pPr>
      <w:r>
        <w:t xml:space="preserve">Usage of</w:t>
      </w:r>
      <w:r>
        <w:t xml:space="preserve"> </w:t>
      </w:r>
      <w:r>
        <w:rPr>
          <w:bCs/>
          <w:b/>
        </w:rPr>
        <w:t xml:space="preserve">Health Center</w:t>
      </w:r>
      <w:r>
        <w:t xml:space="preserve"> </w:t>
      </w:r>
      <w:r>
        <w:t xml:space="preserve">has dropped, probably due to less COVID related issues and tests.</w:t>
      </w:r>
    </w:p>
    <w:p>
      <w:pPr>
        <w:numPr>
          <w:ilvl w:val="0"/>
          <w:numId w:val="1008"/>
        </w:numPr>
      </w:pPr>
      <w:r>
        <w:t xml:space="preserve">Among all the services,</w:t>
      </w:r>
      <w:r>
        <w:t xml:space="preserve"> </w:t>
      </w:r>
      <w:r>
        <w:rPr>
          <w:bCs/>
          <w:b/>
        </w:rPr>
        <w:t xml:space="preserve">Counseling Center and Shuttle</w:t>
      </w:r>
      <w:r>
        <w:t xml:space="preserve"> </w:t>
      </w:r>
      <w:r>
        <w:t xml:space="preserve">services are relatively low with 20-21% first-year students using them.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rstImpSurvey_files/figure-docx/display%20service%20figure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services-satisfaction"/>
    <w:p>
      <w:pPr>
        <w:pStyle w:val="Heading2"/>
      </w:pPr>
      <w:r>
        <w:t xml:space="preserve">Services Satisfaction</w:t>
      </w:r>
    </w:p>
    <w:p>
      <w:pPr>
        <w:numPr>
          <w:ilvl w:val="0"/>
          <w:numId w:val="1009"/>
        </w:numPr>
      </w:pPr>
      <w:r>
        <w:t xml:space="preserve">An average of 85% first year students are satisfied with services at Lasell.</w:t>
      </w:r>
    </w:p>
    <w:p>
      <w:pPr>
        <w:numPr>
          <w:ilvl w:val="0"/>
          <w:numId w:val="1009"/>
        </w:numPr>
      </w:pPr>
      <w:r>
        <w:t xml:space="preserve">7-12% more first year students are satisfied with</w:t>
      </w:r>
      <w:r>
        <w:t xml:space="preserve"> </w:t>
      </w:r>
      <w:r>
        <w:rPr>
          <w:bCs/>
          <w:b/>
        </w:rPr>
        <w:t xml:space="preserve">Technology Help Desk and Counseling Center</w:t>
      </w:r>
      <w:r>
        <w:t xml:space="preserve"> </w:t>
      </w:r>
      <w:r>
        <w:t xml:space="preserve">compared to 2021.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rstImpSurvey_files/figure-docx/display%20service.satis%20figure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End w:id="48"/>
    <w:bookmarkStart w:id="57" w:name="academic-and-social-support"/>
    <w:p>
      <w:pPr>
        <w:pStyle w:val="Heading1"/>
      </w:pPr>
      <w:r>
        <w:t xml:space="preserve">Academic and Social Support</w:t>
      </w:r>
    </w:p>
    <w:bookmarkStart w:id="52" w:name="academic-and-social-support-1"/>
    <w:p>
      <w:pPr>
        <w:pStyle w:val="Heading2"/>
      </w:pPr>
      <w:r>
        <w:t xml:space="preserve">2022 Academic and Social Support</w:t>
      </w:r>
    </w:p>
    <w:p>
      <w:pPr>
        <w:numPr>
          <w:ilvl w:val="0"/>
          <w:numId w:val="1010"/>
        </w:numPr>
      </w:pPr>
      <w:r>
        <w:t xml:space="preserve">An average of 94% first year students are satisfied with</w:t>
      </w:r>
      <w:r>
        <w:t xml:space="preserve"> </w:t>
      </w:r>
      <w:r>
        <w:rPr>
          <w:bCs/>
          <w:b/>
        </w:rPr>
        <w:t xml:space="preserve">faculty-related academic lives</w:t>
      </w:r>
      <w:r>
        <w:t xml:space="preserve">.</w:t>
      </w:r>
    </w:p>
    <w:p>
      <w:pPr>
        <w:numPr>
          <w:ilvl w:val="0"/>
          <w:numId w:val="1010"/>
        </w:numPr>
      </w:pPr>
      <w:r>
        <w:t xml:space="preserve">An average of 75% first year students are satisfied with their social lives including</w:t>
      </w:r>
      <w:r>
        <w:t xml:space="preserve"> </w:t>
      </w:r>
      <w:r>
        <w:rPr>
          <w:bCs/>
          <w:b/>
        </w:rPr>
        <w:t xml:space="preserve">activities and connections on campus</w:t>
      </w:r>
      <w:r>
        <w:t xml:space="preserve">.</w:t>
      </w:r>
    </w:p>
    <w:p>
      <w:pPr>
        <w:pStyle w:val="FirstParagraph"/>
      </w:pPr>
      <w:r>
        <w:drawing>
          <wp:inline>
            <wp:extent cx="5943600" cy="416052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FirstImpSurvey_files/figure-docx/display%20empfaculty%20fig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historical-academic-and-social-support"/>
    <w:p>
      <w:pPr>
        <w:pStyle w:val="Heading2"/>
      </w:pPr>
      <w:r>
        <w:t xml:space="preserve">Historical Academic and Social Support</w:t>
      </w:r>
    </w:p>
    <w:p>
      <w:pPr>
        <w:numPr>
          <w:ilvl w:val="0"/>
          <w:numId w:val="1011"/>
        </w:numPr>
      </w:pPr>
      <w:r>
        <w:t xml:space="preserve">After aggregating related items to a</w:t>
      </w:r>
      <w:r>
        <w:t xml:space="preserve"> </w:t>
      </w:r>
      <w:r>
        <w:rPr>
          <w:bCs/>
          <w:b/>
        </w:rPr>
        <w:t xml:space="preserve">1-6 scale</w:t>
      </w:r>
      <w:r>
        <w:t xml:space="preserve">, satisfaction towards faculty teaching is 1.0 higher than connection and social/academic emphasis.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Student connections</w:t>
      </w:r>
      <w:r>
        <w:t xml:space="preserve"> </w:t>
      </w:r>
      <w:r>
        <w:t xml:space="preserve">among first year students have increased consistently across the past three years.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Academic/social emphasis</w:t>
      </w:r>
      <w:r>
        <w:t xml:space="preserve"> </w:t>
      </w:r>
      <w:r>
        <w:t xml:space="preserve">have consistently dropped over the past three years.</w:t>
      </w:r>
    </w:p>
    <w:p>
      <w:pPr>
        <w:pStyle w:val="FirstParagraph"/>
      </w:pPr>
      <w:r>
        <w:drawing>
          <wp:inline>
            <wp:extent cx="5943600" cy="356616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FirstImpSurvey_files/figure-docx/display%20numfigure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6"/>
    <w:bookmarkEnd w:id="57"/>
    <w:bookmarkStart w:id="61" w:name="X3af1158e07ddc4ff22a38ab3376bf50622946ce"/>
    <w:p>
      <w:pPr>
        <w:pStyle w:val="Heading1"/>
      </w:pPr>
      <w:r>
        <w:t xml:space="preserve">Difference by Ethnicity: Counseling Service Satisfaction</w:t>
      </w:r>
    </w:p>
    <w:p>
      <w:pPr>
        <w:numPr>
          <w:ilvl w:val="0"/>
          <w:numId w:val="1012"/>
        </w:numPr>
      </w:pPr>
      <w:r>
        <w:t xml:space="preserve">We regressed first-year students’</w:t>
      </w:r>
      <w:r>
        <w:t xml:space="preserve"> </w:t>
      </w:r>
      <w:r>
        <w:rPr>
          <w:bCs/>
          <w:b/>
        </w:rPr>
        <w:t xml:space="preserve">demographic groups</w:t>
      </w:r>
      <w:r>
        <w:t xml:space="preserve"> </w:t>
      </w:r>
      <w:r>
        <w:t xml:space="preserve">(i.e. gender, ethnicity, residential status, transfer status, first-generation status etc.) on each of the survey items.</w:t>
      </w:r>
    </w:p>
    <w:p>
      <w:pPr>
        <w:numPr>
          <w:ilvl w:val="0"/>
          <w:numId w:val="1012"/>
        </w:numPr>
      </w:pPr>
      <w:r>
        <w:t xml:space="preserve">We found that the</w:t>
      </w:r>
      <w:r>
        <w:t xml:space="preserve"> </w:t>
      </w:r>
      <w:r>
        <w:rPr>
          <w:bCs/>
          <w:b/>
        </w:rPr>
        <w:t xml:space="preserve">counseling service satisfaction</w:t>
      </w:r>
      <w:r>
        <w:t xml:space="preserve"> </w:t>
      </w:r>
      <w:r>
        <w:t xml:space="preserve">was the only area that had a statistically significant difference, on 99%(**) and 95%(*) confidence level, for first-year students groups from different ethnicity.</w:t>
      </w:r>
    </w:p>
    <w:p>
      <w:pPr>
        <w:numPr>
          <w:ilvl w:val="0"/>
          <w:numId w:val="1012"/>
        </w:numPr>
      </w:pPr>
      <w:r>
        <w:t xml:space="preserve">First-year students from</w:t>
      </w:r>
      <w:r>
        <w:t xml:space="preserve"> </w:t>
      </w:r>
      <w:r>
        <w:rPr>
          <w:bCs/>
          <w:b/>
        </w:rPr>
        <w:t xml:space="preserve">Hispanic (**), Black (**), and White (*)</w:t>
      </w:r>
      <w:r>
        <w:t xml:space="preserve"> </w:t>
      </w:r>
      <w:r>
        <w:t xml:space="preserve">groups rated counseling services significantly higher than other groups of students.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rstImpSurvey_files/figure-docx/display%20ethdiff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sectPr w:rsidR="00937149" w:rsidRPr="003648E9" w:rsidSect="003648E9">
      <w:headerReference r:id="rId10" w:type="default"/>
      <w:footerReference r:id="rId12" w:type="even"/>
      <w:footerReference r:id="rId11" w:type="default"/>
      <w:headerReference r:id="rId9" w:type="first"/>
      <w:pgSz w:h="15840" w:w="12240"/>
      <w:pgMar w:bottom="1440" w:footer="720" w:gutter="0" w:header="0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4693"/>
      <w:docPartObj>
        <w:docPartGallery w:val="Page Numbers (Bottom of Page)"/>
        <w:docPartUnique/>
      </w:docPartObj>
    </w:sdtPr>
    <w:sdtContent>
      <w:p w14:paraId="741A3D0D" w14:textId="2DC3ADAD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42B68F" w14:textId="77777777" w:rsidR="00C13DD5" w:rsidRDefault="00C13DD5">
    <w:pPr>
      <w:pStyle w:val="Footer"/>
    </w:pPr>
  </w:p>
  <w:p w14:paraId="5FF3B0FC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6580123"/>
      <w:docPartObj>
        <w:docPartGallery w:val="Page Numbers (Bottom of Page)"/>
        <w:docPartUnique/>
      </w:docPartObj>
    </w:sdtPr>
    <w:sdtContent>
      <w:p w14:paraId="46EA9E0A" w14:textId="5D231D09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AB435E4" w14:textId="77777777" w:rsidR="00C13DD5" w:rsidRDefault="00C13DD5">
    <w:pPr>
      <w:pStyle w:val="Footer"/>
    </w:pPr>
  </w:p>
  <w:p w14:paraId="43382DAA" w14:textId="77777777" w:rsidR="00000000" w:rsidRDefault="00000000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0508F" w14:textId="77777777" w:rsidR="003648E9" w:rsidRDefault="003648E9" w:rsidP="00C13DD5">
    <w:pPr>
      <w:pStyle w:val="Header"/>
      <w:jc w:val="center"/>
    </w:pPr>
  </w:p>
  <w:p w14:paraId="74AA36A7" w14:textId="77777777" w:rsidR="003648E9" w:rsidRDefault="003648E9" w:rsidP="00C13DD5">
    <w:pPr>
      <w:pStyle w:val="Header"/>
      <w:jc w:val="center"/>
    </w:pPr>
  </w:p>
  <w:p w14:paraId="4015C52C" w14:textId="6DFF4295" w:rsidR="00C13DD5" w:rsidRDefault="00C13DD5" w:rsidP="00C13DD5">
    <w:pPr>
      <w:pStyle w:val="Header"/>
      <w:jc w:val="center"/>
    </w:pPr>
    <w:r>
      <w:t>REPORT TITLE</w:t>
    </w:r>
  </w:p>
  <w:p w14:paraId="40E72EEC" w14:textId="77777777" w:rsidR="00000000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3CB2" w14:textId="488598DE" w:rsidR="00C13DD5" w:rsidRDefault="00C13DD5">
    <w:pPr>
      <w:pStyle w:val="Header"/>
    </w:pPr>
    <w:r>
      <w:rPr>
        <w:noProof/>
      </w:rPr>
      <w:drawing>
        <wp:inline distT="0" distB="0" distL="0" distR="0" wp14:anchorId="4846482D" wp14:editId="7B8504CD">
          <wp:extent cx="5943600" cy="1310640"/>
          <wp:effectExtent l="0" t="0" r="0" b="0"/>
          <wp:docPr id="4" name="Picture 4" descr="A screenshot of a computer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screenshot of a computer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310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2B30465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704A1F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6B4ACE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2862BC8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C4830C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14456C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EAE816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6178982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5AFBC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6E443B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6BF887D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1D29C3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6634087" w:numId="1">
    <w:abstractNumId w:val="10"/>
  </w:num>
  <w:num w16cid:durableId="37047626" w:numId="2">
    <w:abstractNumId w:val="11"/>
  </w:num>
  <w:num w16cid:durableId="1707288125" w:numId="3">
    <w:abstractNumId w:val="0"/>
  </w:num>
  <w:num w16cid:durableId="947078731" w:numId="4">
    <w:abstractNumId w:val="1"/>
  </w:num>
  <w:num w16cid:durableId="776755205" w:numId="5">
    <w:abstractNumId w:val="2"/>
  </w:num>
  <w:num w16cid:durableId="1341154136" w:numId="6">
    <w:abstractNumId w:val="3"/>
  </w:num>
  <w:num w16cid:durableId="1399091149" w:numId="7">
    <w:abstractNumId w:val="8"/>
  </w:num>
  <w:num w16cid:durableId="1592742768" w:numId="8">
    <w:abstractNumId w:val="4"/>
  </w:num>
  <w:num w16cid:durableId="542641152" w:numId="9">
    <w:abstractNumId w:val="5"/>
  </w:num>
  <w:num w16cid:durableId="144322517" w:numId="10">
    <w:abstractNumId w:val="6"/>
  </w:num>
  <w:num w16cid:durableId="1962764882" w:numId="11">
    <w:abstractNumId w:val="7"/>
  </w:num>
  <w:num w16cid:durableId="187061077" w:numId="12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2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8042D"/>
    <w:rPr>
      <w:rFonts w:ascii="Georgia" w:hAnsi="Georgia"/>
    </w:rPr>
  </w:style>
  <w:style w:styleId="Heading1" w:type="paragraph">
    <w:name w:val="heading 1"/>
    <w:basedOn w:val="Normal"/>
    <w:next w:val="BodyText"/>
    <w:uiPriority w:val="9"/>
    <w:qFormat/>
    <w:rsid w:val="003648E9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648E9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648E9"/>
    <w:pPr>
      <w:spacing w:after="180" w:before="180"/>
    </w:pPr>
    <w:rPr>
      <w:color w:themeColor="text1" w:val="000000"/>
    </w:rPr>
  </w:style>
  <w:style w:customStyle="1" w:styleId="FirstParagraph" w:type="paragraph">
    <w:name w:val="First Paragraph"/>
    <w:basedOn w:val="BodyText"/>
    <w:next w:val="BodyText"/>
    <w:qFormat/>
    <w:rsid w:val="003648E9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3648E9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648E9"/>
    <w:pPr>
      <w:keepNext/>
      <w:keepLines/>
      <w:jc w:val="center"/>
    </w:pPr>
    <w:rPr>
      <w:rFonts w:ascii="Georgia" w:hAnsi="Georgia"/>
    </w:rPr>
  </w:style>
  <w:style w:styleId="Date" w:type="paragraph">
    <w:name w:val="Date"/>
    <w:next w:val="BodyText"/>
    <w:qFormat/>
    <w:rsid w:val="003648E9"/>
    <w:pPr>
      <w:keepNext/>
      <w:keepLines/>
      <w:jc w:val="center"/>
    </w:pPr>
    <w:rPr>
      <w:rFonts w:ascii="Georgia" w:hAnsi="Georgia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3648E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3648E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88042D"/>
    <w:rPr>
      <w:rFonts w:ascii="Georgia" w:hAnsi="Georgia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88042D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88042D"/>
    <w:rPr>
      <w:rFonts w:ascii="Georgia" w:hAnsi="Georgia"/>
    </w:rPr>
  </w:style>
  <w:style w:styleId="Footer" w:type="paragraph">
    <w:name w:val="footer"/>
    <w:basedOn w:val="Normal"/>
    <w:link w:val="FooterChar"/>
    <w:unhideWhenUsed/>
    <w:rsid w:val="00C13DD5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C13DD5"/>
  </w:style>
  <w:style w:styleId="PageNumber" w:type="character">
    <w:name w:val="page number"/>
    <w:basedOn w:val="DefaultParagraphFont"/>
    <w:semiHidden/>
    <w:unhideWhenUsed/>
    <w:rsid w:val="00C13DD5"/>
  </w:style>
  <w:style w:customStyle="1" w:styleId="BodyTextChar" w:type="character">
    <w:name w:val="Body Text Char"/>
    <w:basedOn w:val="DefaultParagraphFont"/>
    <w:link w:val="BodyText"/>
    <w:rsid w:val="003648E9"/>
    <w:rPr>
      <w:rFonts w:ascii="Georgia" w:hAnsi="Georgia"/>
      <w:color w:themeColor="text1"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49" Target="media/rId49.png" /><Relationship Type="http://schemas.openxmlformats.org/officeDocument/2006/relationships/image" Id="rId26" Target="media/rId26.png" /><Relationship Type="http://schemas.openxmlformats.org/officeDocument/2006/relationships/image" Id="rId58" Target="media/rId58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 Students’ GPA Alignment between Canvas and Registrar in 2021-2022 Academic Year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2022-10-27T15:06:01Z</dcterms:created>
  <dcterms:modified xsi:type="dcterms:W3CDTF">2022-10-27T15:06:01Z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option">
    <vt:lpwstr>twoside</vt:lpwstr>
  </property>
  <property fmtid="{D5CDD505-2E9C-101B-9397-08002B2CF9AE}" pid="3" name="date">
    <vt:lpwstr/>
  </property>
  <property fmtid="{D5CDD505-2E9C-101B-9397-08002B2CF9AE}" pid="4" name="fontsize">
    <vt:lpwstr>10pt</vt:lpwstr>
  </property>
  <property fmtid="{D5CDD505-2E9C-101B-9397-08002B2CF9AE}" pid="5" name="header-includes">
    <vt:lpwstr>       </vt:lpwstr>
  </property>
  <property fmtid="{D5CDD505-2E9C-101B-9397-08002B2CF9AE}" pid="6" name="mainfont">
    <vt:lpwstr>Helvetica Light</vt:lpwstr>
  </property>
  <property fmtid="{D5CDD505-2E9C-101B-9397-08002B2CF9AE}" pid="7" name="output">
    <vt:lpwstr/>
  </property>
</Properties>
</file>