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FF33" w14:textId="77777777" w:rsidR="00357A6A" w:rsidRDefault="00357A6A" w:rsidP="000D3E87">
      <w:pPr>
        <w:pStyle w:val="a3"/>
        <w:spacing w:beforeLines="50" w:before="156" w:afterLines="50" w:after="156" w:line="360" w:lineRule="auto"/>
        <w:ind w:leftChars="68" w:left="143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0EFE">
        <w:rPr>
          <w:rFonts w:hint="eastAsia"/>
          <w:b/>
          <w:bCs/>
        </w:rPr>
        <w:t>一幅</w:t>
      </w:r>
      <w:r w:rsidRPr="00BD0EFE">
        <w:rPr>
          <w:rFonts w:hint="eastAsia"/>
          <w:b/>
          <w:bCs/>
        </w:rPr>
        <w:t>8</w:t>
      </w:r>
      <w:r w:rsidRPr="00BD0EFE">
        <w:rPr>
          <w:rFonts w:hint="eastAsia"/>
          <w:b/>
          <w:bCs/>
        </w:rPr>
        <w:t>灰度级图像具有如下所示的直方图，求直方图均衡后的灰度级和对应概率，并画出均衡后的直方图的示意图。（图中的</w:t>
      </w:r>
      <w:r w:rsidRPr="00BD0EFE">
        <w:rPr>
          <w:rFonts w:hint="eastAsia"/>
          <w:b/>
          <w:bCs/>
        </w:rPr>
        <w:t>8</w:t>
      </w:r>
      <w:r w:rsidRPr="00BD0EFE">
        <w:rPr>
          <w:rFonts w:hint="eastAsia"/>
          <w:b/>
          <w:bCs/>
        </w:rPr>
        <w:t>个不同灰度级对应的归一化直方图为</w:t>
      </w:r>
      <w:r w:rsidRPr="00BD0EFE">
        <w:rPr>
          <w:rFonts w:hint="eastAsia"/>
          <w:b/>
          <w:bCs/>
        </w:rPr>
        <w:t>[</w:t>
      </w:r>
      <w:r w:rsidRPr="00BD0EFE">
        <w:rPr>
          <w:b/>
          <w:bCs/>
        </w:rPr>
        <w:t xml:space="preserve">0.17  0.25  0.21  0.16  0.07 </w:t>
      </w:r>
      <w:r w:rsidRPr="00BD0EFE">
        <w:rPr>
          <w:rFonts w:hint="eastAsia"/>
          <w:b/>
          <w:bCs/>
        </w:rPr>
        <w:t xml:space="preserve"> </w:t>
      </w:r>
      <w:r w:rsidRPr="00BD0EFE">
        <w:rPr>
          <w:b/>
          <w:bCs/>
        </w:rPr>
        <w:t xml:space="preserve">0.08 </w:t>
      </w:r>
      <w:r w:rsidRPr="00BD0EFE">
        <w:rPr>
          <w:rFonts w:hint="eastAsia"/>
          <w:b/>
          <w:bCs/>
        </w:rPr>
        <w:t xml:space="preserve"> </w:t>
      </w:r>
      <w:r w:rsidRPr="00BD0EFE">
        <w:rPr>
          <w:b/>
          <w:bCs/>
        </w:rPr>
        <w:t xml:space="preserve">0.04 </w:t>
      </w:r>
      <w:r w:rsidRPr="00BD0EFE">
        <w:rPr>
          <w:rFonts w:hint="eastAsia"/>
          <w:b/>
          <w:bCs/>
        </w:rPr>
        <w:t xml:space="preserve"> </w:t>
      </w:r>
      <w:r w:rsidRPr="00BD0EFE">
        <w:rPr>
          <w:b/>
          <w:bCs/>
        </w:rPr>
        <w:t>0.02</w:t>
      </w:r>
      <w:r w:rsidRPr="00BD0EFE">
        <w:rPr>
          <w:rFonts w:hint="eastAsia"/>
          <w:b/>
          <w:bCs/>
        </w:rPr>
        <w:t>]</w:t>
      </w:r>
      <w:r w:rsidRPr="00BD0EFE">
        <w:rPr>
          <w:rFonts w:hint="eastAsia"/>
          <w:b/>
          <w:bCs/>
        </w:rPr>
        <w:t>）</w:t>
      </w:r>
    </w:p>
    <w:p w14:paraId="65240E7C" w14:textId="77777777" w:rsidR="00357A6A" w:rsidRDefault="00357A6A" w:rsidP="00BD0EFE">
      <w:pPr>
        <w:jc w:val="center"/>
      </w:pPr>
      <w:r>
        <w:rPr>
          <w:rFonts w:hint="eastAsia"/>
          <w:noProof/>
        </w:rPr>
        <w:drawing>
          <wp:inline distT="0" distB="0" distL="0" distR="0" wp14:anchorId="4F8A049B" wp14:editId="7CDF8380">
            <wp:extent cx="3352800" cy="1885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85E63" w14:textId="7F8A507D" w:rsidR="00EE054D" w:rsidRDefault="00B21B1B" w:rsidP="00B21B1B">
      <w:pPr>
        <w:pStyle w:val="a3"/>
        <w:ind w:left="360" w:firstLineChars="0" w:firstLine="0"/>
      </w:pPr>
      <w:r>
        <w:rPr>
          <w:rFonts w:hint="eastAsia"/>
        </w:rPr>
        <w:t>答：</w:t>
      </w:r>
      <w:r w:rsidR="00EE054D">
        <w:rPr>
          <w:rFonts w:hint="eastAsia"/>
        </w:rPr>
        <w:t>直方图均衡的映射函数为</w:t>
      </w:r>
    </w:p>
    <w:p w14:paraId="3C09B0F1" w14:textId="77777777" w:rsidR="00EE054D" w:rsidRPr="000A4F02" w:rsidRDefault="00EE054D" w:rsidP="00EE054D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=7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,k=01,2,3,4,5,6,7</m:t>
          </m:r>
        </m:oMath>
      </m:oMathPara>
    </w:p>
    <w:p w14:paraId="5AD5D123" w14:textId="77777777" w:rsidR="00EE054D" w:rsidRDefault="00EE054D" w:rsidP="00EE054D">
      <w:r>
        <w:rPr>
          <w:rFonts w:hint="eastAsia"/>
        </w:rPr>
        <w:t>按照上述计算公式，得到各个灰度的映射表如下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9"/>
        <w:gridCol w:w="945"/>
        <w:gridCol w:w="944"/>
        <w:gridCol w:w="944"/>
        <w:gridCol w:w="944"/>
        <w:gridCol w:w="944"/>
        <w:gridCol w:w="944"/>
        <w:gridCol w:w="944"/>
        <w:gridCol w:w="944"/>
      </w:tblGrid>
      <w:tr w:rsidR="00EE054D" w14:paraId="7C2E1F26" w14:textId="77777777" w:rsidTr="00622997">
        <w:tc>
          <w:tcPr>
            <w:tcW w:w="946" w:type="dxa"/>
          </w:tcPr>
          <w:p w14:paraId="57C50ADF" w14:textId="77777777" w:rsidR="00EE054D" w:rsidRDefault="00EE054D" w:rsidP="00622997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r</m:t>
                </m:r>
              </m:oMath>
            </m:oMathPara>
          </w:p>
        </w:tc>
        <w:tc>
          <w:tcPr>
            <w:tcW w:w="947" w:type="dxa"/>
          </w:tcPr>
          <w:p w14:paraId="3D3F0113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47" w:type="dxa"/>
          </w:tcPr>
          <w:p w14:paraId="35191D9B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1F9185C6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2CC5B4D4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37B6EFD3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001B3E15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30296999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FC4CE60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E054D" w14:paraId="604063EA" w14:textId="77777777" w:rsidTr="00622997">
        <w:tc>
          <w:tcPr>
            <w:tcW w:w="946" w:type="dxa"/>
          </w:tcPr>
          <w:p w14:paraId="106DF2B0" w14:textId="77777777" w:rsidR="00EE054D" w:rsidRDefault="00EE054D" w:rsidP="006229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947" w:type="dxa"/>
          </w:tcPr>
          <w:p w14:paraId="65040368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1</w:t>
            </w:r>
            <w:r>
              <w:t>.19</w:t>
            </w:r>
          </w:p>
        </w:tc>
        <w:tc>
          <w:tcPr>
            <w:tcW w:w="947" w:type="dxa"/>
          </w:tcPr>
          <w:p w14:paraId="660392D5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2</w:t>
            </w:r>
            <w:r>
              <w:t>.94</w:t>
            </w:r>
          </w:p>
        </w:tc>
        <w:tc>
          <w:tcPr>
            <w:tcW w:w="947" w:type="dxa"/>
          </w:tcPr>
          <w:p w14:paraId="3224DE5B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4</w:t>
            </w:r>
            <w:r>
              <w:t>.41</w:t>
            </w:r>
          </w:p>
        </w:tc>
        <w:tc>
          <w:tcPr>
            <w:tcW w:w="947" w:type="dxa"/>
          </w:tcPr>
          <w:p w14:paraId="4B730EE4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5</w:t>
            </w:r>
            <w:r>
              <w:t>.53</w:t>
            </w:r>
          </w:p>
        </w:tc>
        <w:tc>
          <w:tcPr>
            <w:tcW w:w="947" w:type="dxa"/>
          </w:tcPr>
          <w:p w14:paraId="180F25C2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6</w:t>
            </w:r>
            <w:r>
              <w:t>.02</w:t>
            </w:r>
          </w:p>
        </w:tc>
        <w:tc>
          <w:tcPr>
            <w:tcW w:w="947" w:type="dxa"/>
          </w:tcPr>
          <w:p w14:paraId="182850A8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6</w:t>
            </w:r>
            <w:r>
              <w:t>.58</w:t>
            </w:r>
          </w:p>
        </w:tc>
        <w:tc>
          <w:tcPr>
            <w:tcW w:w="947" w:type="dxa"/>
          </w:tcPr>
          <w:p w14:paraId="5DAAF3F4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6</w:t>
            </w:r>
            <w:r>
              <w:t>.86</w:t>
            </w:r>
          </w:p>
        </w:tc>
        <w:tc>
          <w:tcPr>
            <w:tcW w:w="947" w:type="dxa"/>
          </w:tcPr>
          <w:p w14:paraId="025DB6F4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7</w:t>
            </w:r>
            <w:r>
              <w:t>.00</w:t>
            </w:r>
          </w:p>
        </w:tc>
      </w:tr>
      <w:tr w:rsidR="00EE054D" w14:paraId="0C35EF3A" w14:textId="77777777" w:rsidTr="00622997">
        <w:tc>
          <w:tcPr>
            <w:tcW w:w="946" w:type="dxa"/>
          </w:tcPr>
          <w:p w14:paraId="2145E779" w14:textId="77777777" w:rsidR="00EE054D" w:rsidRDefault="00EE054D" w:rsidP="00622997">
            <w:pPr>
              <w:jc w:val="center"/>
              <w:rPr>
                <w:rFonts w:ascii="等线" w:hAnsi="等线" w:cs="Times New Roman"/>
              </w:rPr>
            </w:pPr>
            <w:r>
              <w:rPr>
                <w:rFonts w:ascii="等线" w:hAnsi="等线" w:cs="Times New Roman"/>
              </w:rPr>
              <w:t>round(s)</w:t>
            </w:r>
          </w:p>
        </w:tc>
        <w:tc>
          <w:tcPr>
            <w:tcW w:w="947" w:type="dxa"/>
          </w:tcPr>
          <w:p w14:paraId="11CDC0D0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1D6A935A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1CA3A87B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4D8346C8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403F472A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5699EE4C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6A57C3DB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44019820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0C273141" w14:textId="77777777" w:rsidR="00EE054D" w:rsidRDefault="00EE054D" w:rsidP="00EE054D">
      <w:r>
        <w:rPr>
          <w:rFonts w:hint="eastAsia"/>
        </w:rPr>
        <w:t>则变换后图像中各个灰度的频率为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EE054D" w14:paraId="1712ECF7" w14:textId="77777777" w:rsidTr="00622997">
        <w:trPr>
          <w:jc w:val="center"/>
        </w:trPr>
        <w:tc>
          <w:tcPr>
            <w:tcW w:w="852" w:type="dxa"/>
          </w:tcPr>
          <w:p w14:paraId="56995265" w14:textId="77777777" w:rsidR="00EE054D" w:rsidRDefault="00820AF8" w:rsidP="006229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2" w:type="dxa"/>
          </w:tcPr>
          <w:p w14:paraId="52FAC6FB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79B0604D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7E6B50FF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760F3D8C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41B907E4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14:paraId="72707C2F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6059066B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3" w:type="dxa"/>
          </w:tcPr>
          <w:p w14:paraId="52580DB6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E054D" w14:paraId="0E54AAF8" w14:textId="77777777" w:rsidTr="00622997">
        <w:trPr>
          <w:jc w:val="center"/>
        </w:trPr>
        <w:tc>
          <w:tcPr>
            <w:tcW w:w="852" w:type="dxa"/>
          </w:tcPr>
          <w:p w14:paraId="4C197E25" w14:textId="77777777" w:rsidR="00EE054D" w:rsidRPr="000A4F02" w:rsidRDefault="00EE054D" w:rsidP="006229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2" w:type="dxa"/>
          </w:tcPr>
          <w:p w14:paraId="0909370C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41918686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852" w:type="dxa"/>
          </w:tcPr>
          <w:p w14:paraId="06E2A13E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3F5083D7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852" w:type="dxa"/>
          </w:tcPr>
          <w:p w14:paraId="0EDEB16A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852" w:type="dxa"/>
          </w:tcPr>
          <w:p w14:paraId="1048EEFA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  <w:tc>
          <w:tcPr>
            <w:tcW w:w="852" w:type="dxa"/>
          </w:tcPr>
          <w:p w14:paraId="59049A86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  <w:tc>
          <w:tcPr>
            <w:tcW w:w="853" w:type="dxa"/>
          </w:tcPr>
          <w:p w14:paraId="20A8FF3E" w14:textId="77777777" w:rsidR="00EE054D" w:rsidRDefault="00EE054D" w:rsidP="00622997">
            <w:pPr>
              <w:jc w:val="center"/>
            </w:pPr>
            <w:r>
              <w:rPr>
                <w:rFonts w:hint="eastAsia"/>
              </w:rPr>
              <w:t>0</w:t>
            </w:r>
            <w:r>
              <w:t>.06</w:t>
            </w:r>
          </w:p>
        </w:tc>
      </w:tr>
    </w:tbl>
    <w:p w14:paraId="612F9D78" w14:textId="77777777" w:rsidR="00EE054D" w:rsidRDefault="00EE054D" w:rsidP="00EE054D">
      <w:r>
        <w:rPr>
          <w:rFonts w:hint="eastAsia"/>
        </w:rPr>
        <w:t>则变换后的直方图示意图如下图所示</w:t>
      </w:r>
    </w:p>
    <w:p w14:paraId="7AB8F954" w14:textId="77777777" w:rsidR="00EE054D" w:rsidRDefault="00EE054D" w:rsidP="00EE054D">
      <w:pPr>
        <w:jc w:val="center"/>
      </w:pPr>
      <w:r>
        <w:rPr>
          <w:noProof/>
        </w:rPr>
        <w:drawing>
          <wp:inline distT="0" distB="0" distL="0" distR="0" wp14:anchorId="25420B92" wp14:editId="79DF0D8D">
            <wp:extent cx="3353608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99" cy="251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5D74" w14:textId="77777777" w:rsidR="00653310" w:rsidRDefault="00653310"/>
    <w:sectPr w:rsidR="00653310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EB52" w14:textId="77777777" w:rsidR="00820AF8" w:rsidRDefault="00820AF8" w:rsidP="00D01059">
      <w:r>
        <w:separator/>
      </w:r>
    </w:p>
  </w:endnote>
  <w:endnote w:type="continuationSeparator" w:id="0">
    <w:p w14:paraId="507E41F1" w14:textId="77777777" w:rsidR="00820AF8" w:rsidRDefault="00820AF8" w:rsidP="00D0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0E5C" w14:textId="77777777" w:rsidR="00820AF8" w:rsidRDefault="00820AF8" w:rsidP="00D01059">
      <w:r>
        <w:separator/>
      </w:r>
    </w:p>
  </w:footnote>
  <w:footnote w:type="continuationSeparator" w:id="0">
    <w:p w14:paraId="6B9809F4" w14:textId="77777777" w:rsidR="00820AF8" w:rsidRDefault="00820AF8" w:rsidP="00D01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05C07"/>
    <w:multiLevelType w:val="hybridMultilevel"/>
    <w:tmpl w:val="1876C788"/>
    <w:lvl w:ilvl="0" w:tplc="43EE6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A6A"/>
    <w:rsid w:val="00022814"/>
    <w:rsid w:val="000460A8"/>
    <w:rsid w:val="0006511F"/>
    <w:rsid w:val="000D3E87"/>
    <w:rsid w:val="000F4EBA"/>
    <w:rsid w:val="000F7579"/>
    <w:rsid w:val="00166752"/>
    <w:rsid w:val="001D7240"/>
    <w:rsid w:val="00294058"/>
    <w:rsid w:val="002F3D33"/>
    <w:rsid w:val="002F5D82"/>
    <w:rsid w:val="0032691C"/>
    <w:rsid w:val="0033308D"/>
    <w:rsid w:val="00357A6A"/>
    <w:rsid w:val="003D600E"/>
    <w:rsid w:val="003E6AD0"/>
    <w:rsid w:val="004758AF"/>
    <w:rsid w:val="00494047"/>
    <w:rsid w:val="00520CF5"/>
    <w:rsid w:val="005534B3"/>
    <w:rsid w:val="005A6B46"/>
    <w:rsid w:val="005D4C4A"/>
    <w:rsid w:val="00613DBF"/>
    <w:rsid w:val="00623EDC"/>
    <w:rsid w:val="00653310"/>
    <w:rsid w:val="006855ED"/>
    <w:rsid w:val="006A67D5"/>
    <w:rsid w:val="00732CEB"/>
    <w:rsid w:val="007470BC"/>
    <w:rsid w:val="00756493"/>
    <w:rsid w:val="00764165"/>
    <w:rsid w:val="00820AF8"/>
    <w:rsid w:val="00851941"/>
    <w:rsid w:val="00854CFD"/>
    <w:rsid w:val="008A7C4B"/>
    <w:rsid w:val="008B2ABB"/>
    <w:rsid w:val="008D46FA"/>
    <w:rsid w:val="009F28A2"/>
    <w:rsid w:val="00A03D23"/>
    <w:rsid w:val="00A30493"/>
    <w:rsid w:val="00A35DFC"/>
    <w:rsid w:val="00A90A3B"/>
    <w:rsid w:val="00B21B1B"/>
    <w:rsid w:val="00B865A2"/>
    <w:rsid w:val="00BB248F"/>
    <w:rsid w:val="00BC4564"/>
    <w:rsid w:val="00BD0EFE"/>
    <w:rsid w:val="00BE0FD4"/>
    <w:rsid w:val="00BF0F31"/>
    <w:rsid w:val="00BF7A69"/>
    <w:rsid w:val="00C0412B"/>
    <w:rsid w:val="00C7106D"/>
    <w:rsid w:val="00C94CCC"/>
    <w:rsid w:val="00D01059"/>
    <w:rsid w:val="00D02FA5"/>
    <w:rsid w:val="00D041F4"/>
    <w:rsid w:val="00DD1344"/>
    <w:rsid w:val="00DE3143"/>
    <w:rsid w:val="00DF26C6"/>
    <w:rsid w:val="00E50605"/>
    <w:rsid w:val="00EE054D"/>
    <w:rsid w:val="00F14FF0"/>
    <w:rsid w:val="00F329E8"/>
    <w:rsid w:val="00FB35FE"/>
    <w:rsid w:val="00FB78D0"/>
    <w:rsid w:val="00FC3479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4C12B"/>
  <w15:docId w15:val="{5A0D72A8-86B3-4C08-BC17-C2085ED5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6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57A6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7A6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10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1059"/>
    <w:rPr>
      <w:sz w:val="18"/>
      <w:szCs w:val="18"/>
    </w:rPr>
  </w:style>
  <w:style w:type="table" w:styleId="aa">
    <w:name w:val="Table Grid"/>
    <w:basedOn w:val="a1"/>
    <w:uiPriority w:val="39"/>
    <w:rsid w:val="00EE0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gucas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周 强</cp:lastModifiedBy>
  <cp:revision>5</cp:revision>
  <dcterms:created xsi:type="dcterms:W3CDTF">2018-09-24T12:10:00Z</dcterms:created>
  <dcterms:modified xsi:type="dcterms:W3CDTF">2021-09-28T00:50:00Z</dcterms:modified>
</cp:coreProperties>
</file>