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EE8CA" w14:textId="77777777" w:rsidR="00A220E9" w:rsidRDefault="00037A03">
      <w:pPr>
        <w:snapToGrid w:val="0"/>
        <w:jc w:val="center"/>
        <w:rPr>
          <w:rFonts w:ascii="Times New Roman" w:eastAsia="Times New Roman" w:hAnsi="Times New Roman"/>
          <w:color w:val="000000"/>
          <w:sz w:val="24"/>
          <w:szCs w:val="24"/>
        </w:rPr>
      </w:pPr>
      <w:r>
        <w:rPr>
          <w:rFonts w:ascii="Times New Roman" w:eastAsia="Times New Roman" w:hAnsi="Times New Roman"/>
          <w:color w:val="000000"/>
          <w:kern w:val="0"/>
          <w:sz w:val="40"/>
          <w:szCs w:val="40"/>
        </w:rPr>
        <w:t>Application of Artificial Intelligence in Medical Industry</w:t>
      </w:r>
    </w:p>
    <w:p w14:paraId="772586C3" w14:textId="536FD140" w:rsidR="00A220E9" w:rsidRDefault="00037A03">
      <w:pPr>
        <w:snapToGrid w:val="0"/>
        <w:rPr>
          <w:rFonts w:ascii="Times New Roman" w:eastAsia="Times New Roman" w:hAnsi="Times New Roman"/>
          <w:color w:val="000000"/>
          <w:sz w:val="24"/>
          <w:szCs w:val="24"/>
        </w:rPr>
      </w:pPr>
      <w:r>
        <w:rPr>
          <w:rFonts w:ascii="Times New Roman" w:eastAsia="Times New Roman" w:hAnsi="Times New Roman"/>
          <w:color w:val="000000"/>
          <w:kern w:val="0"/>
          <w:sz w:val="24"/>
          <w:szCs w:val="24"/>
        </w:rPr>
        <w:t>Group members</w:t>
      </w:r>
      <w:r>
        <w:rPr>
          <w:rFonts w:ascii="Arial Unicode MS" w:eastAsia="Arial Unicode MS" w:hAnsi="Arial Unicode MS"/>
          <w:color w:val="000000"/>
          <w:kern w:val="0"/>
          <w:sz w:val="24"/>
          <w:szCs w:val="24"/>
        </w:rPr>
        <w:t>：</w:t>
      </w:r>
      <w:r>
        <w:rPr>
          <w:rFonts w:ascii="Times New Roman" w:eastAsia="Times New Roman" w:hAnsi="Times New Roman"/>
          <w:color w:val="000000"/>
          <w:kern w:val="0"/>
          <w:sz w:val="24"/>
          <w:szCs w:val="24"/>
          <w:u w:val="single"/>
        </w:rPr>
        <w:t>Zhou</w:t>
      </w:r>
      <w:r>
        <w:rPr>
          <w:rFonts w:ascii="Times New Roman" w:eastAsia="Times New Roman" w:hAnsi="Times New Roman"/>
          <w:color w:val="000000"/>
          <w:sz w:val="24"/>
          <w:szCs w:val="24"/>
          <w:u w:val="single"/>
        </w:rPr>
        <w:t xml:space="preserve"> </w:t>
      </w:r>
      <w:proofErr w:type="spellStart"/>
      <w:proofErr w:type="gramStart"/>
      <w:r>
        <w:rPr>
          <w:rFonts w:ascii="Times New Roman" w:eastAsia="Times New Roman" w:hAnsi="Times New Roman"/>
          <w:color w:val="000000"/>
          <w:kern w:val="0"/>
          <w:sz w:val="24"/>
          <w:szCs w:val="24"/>
          <w:u w:val="single"/>
        </w:rPr>
        <w:t>Qiang</w:t>
      </w:r>
      <w:proofErr w:type="spellEnd"/>
      <w:r w:rsidR="00125067" w:rsidRPr="00125067">
        <w:rPr>
          <w:rFonts w:ascii="Times New Roman" w:eastAsia="Times New Roman" w:hAnsi="Times New Roman"/>
          <w:color w:val="000000"/>
          <w:kern w:val="0"/>
          <w:sz w:val="24"/>
          <w:szCs w:val="24"/>
        </w:rPr>
        <w:t xml:space="preserve"> </w:t>
      </w:r>
      <w:r w:rsidR="00125067">
        <w:rPr>
          <w:rFonts w:ascii="Times New Roman" w:eastAsia="Times New Roman" w:hAnsi="Times New Roman"/>
          <w:color w:val="000000"/>
          <w:kern w:val="0"/>
          <w:sz w:val="24"/>
          <w:szCs w:val="24"/>
        </w:rPr>
        <w:t xml:space="preserve"> </w:t>
      </w:r>
      <w:r>
        <w:rPr>
          <w:rFonts w:ascii="Times New Roman" w:eastAsia="Times New Roman" w:hAnsi="Times New Roman"/>
          <w:color w:val="000000"/>
          <w:sz w:val="24"/>
          <w:szCs w:val="24"/>
          <w:u w:val="single"/>
        </w:rPr>
        <w:t>Li</w:t>
      </w:r>
      <w:proofErr w:type="gramEnd"/>
      <w:r>
        <w:rPr>
          <w:rFonts w:ascii="Times New Roman" w:eastAsia="Times New Roman" w:hAnsi="Times New Roman"/>
          <w:color w:val="000000"/>
          <w:sz w:val="24"/>
          <w:szCs w:val="24"/>
          <w:u w:val="single"/>
        </w:rPr>
        <w:t xml:space="preserve"> </w:t>
      </w:r>
      <w:proofErr w:type="spellStart"/>
      <w:r>
        <w:rPr>
          <w:rFonts w:ascii="Times New Roman" w:eastAsia="Times New Roman" w:hAnsi="Times New Roman"/>
          <w:color w:val="000000"/>
          <w:sz w:val="24"/>
          <w:szCs w:val="24"/>
          <w:u w:val="single"/>
        </w:rPr>
        <w:t>Xinyu</w:t>
      </w:r>
      <w:proofErr w:type="spellEnd"/>
      <w:r>
        <w:rPr>
          <w:rFonts w:ascii="Times New Roman" w:eastAsia="Times New Roman" w:hAnsi="Times New Roman"/>
          <w:color w:val="000000"/>
          <w:kern w:val="0"/>
          <w:sz w:val="24"/>
          <w:szCs w:val="24"/>
        </w:rPr>
        <w:t xml:space="preserve">  </w:t>
      </w:r>
      <w:proofErr w:type="spellStart"/>
      <w:r>
        <w:rPr>
          <w:rFonts w:ascii="Times New Roman" w:eastAsia="Times New Roman" w:hAnsi="Times New Roman"/>
          <w:color w:val="000000"/>
          <w:sz w:val="24"/>
          <w:szCs w:val="24"/>
          <w:u w:val="single"/>
        </w:rPr>
        <w:t>Lv</w:t>
      </w:r>
      <w:proofErr w:type="spellEnd"/>
      <w:r>
        <w:rPr>
          <w:rFonts w:ascii="Times New Roman" w:eastAsia="Times New Roman" w:hAnsi="Times New Roman"/>
          <w:color w:val="000000"/>
          <w:sz w:val="24"/>
          <w:szCs w:val="24"/>
          <w:u w:val="single"/>
        </w:rPr>
        <w:t xml:space="preserve"> </w:t>
      </w:r>
      <w:proofErr w:type="spellStart"/>
      <w:r>
        <w:rPr>
          <w:rFonts w:ascii="Times New Roman" w:eastAsia="Times New Roman" w:hAnsi="Times New Roman"/>
          <w:color w:val="000000"/>
          <w:sz w:val="24"/>
          <w:szCs w:val="24"/>
          <w:u w:val="single"/>
        </w:rPr>
        <w:t>Nanfang</w:t>
      </w:r>
      <w:proofErr w:type="spellEnd"/>
      <w:r>
        <w:rPr>
          <w:rFonts w:ascii="Times New Roman" w:eastAsia="Times New Roman" w:hAnsi="Times New Roman"/>
          <w:color w:val="000000"/>
          <w:kern w:val="0"/>
          <w:sz w:val="24"/>
          <w:szCs w:val="24"/>
        </w:rPr>
        <w:t xml:space="preserve"> </w:t>
      </w:r>
      <w:r w:rsidR="00125067">
        <w:rPr>
          <w:rFonts w:ascii="Times New Roman" w:eastAsia="Times New Roman" w:hAnsi="Times New Roman"/>
          <w:color w:val="000000"/>
          <w:kern w:val="0"/>
          <w:sz w:val="24"/>
          <w:szCs w:val="24"/>
        </w:rPr>
        <w:t xml:space="preserve"> </w:t>
      </w:r>
      <w:r>
        <w:rPr>
          <w:rFonts w:ascii="Times New Roman" w:eastAsia="Times New Roman" w:hAnsi="Times New Roman"/>
          <w:color w:val="000000"/>
          <w:sz w:val="24"/>
          <w:szCs w:val="24"/>
          <w:u w:val="single"/>
        </w:rPr>
        <w:t xml:space="preserve">Lu </w:t>
      </w:r>
      <w:proofErr w:type="spellStart"/>
      <w:r>
        <w:rPr>
          <w:rFonts w:ascii="Times New Roman" w:eastAsia="Times New Roman" w:hAnsi="Times New Roman"/>
          <w:color w:val="000000"/>
          <w:sz w:val="24"/>
          <w:szCs w:val="24"/>
          <w:u w:val="single"/>
        </w:rPr>
        <w:t>Yiming</w:t>
      </w:r>
      <w:proofErr w:type="spellEnd"/>
    </w:p>
    <w:p w14:paraId="75AFF0EE" w14:textId="77777777" w:rsidR="00A220E9" w:rsidRDefault="00A220E9">
      <w:pPr>
        <w:snapToGrid w:val="0"/>
        <w:rPr>
          <w:rFonts w:ascii="Times New Roman" w:eastAsia="Times New Roman" w:hAnsi="Times New Roman"/>
          <w:color w:val="000000"/>
          <w:kern w:val="0"/>
          <w:sz w:val="24"/>
          <w:szCs w:val="24"/>
        </w:rPr>
      </w:pPr>
    </w:p>
    <w:p w14:paraId="2AB8DA84" w14:textId="1C85F24C" w:rsidR="00194008" w:rsidRPr="00B656A3" w:rsidRDefault="00194008" w:rsidP="00194008">
      <w:pPr>
        <w:snapToGrid w:val="0"/>
        <w:rPr>
          <w:rFonts w:ascii="Times New Roman" w:eastAsia="Helvetica" w:hAnsi="Times New Roman" w:cs="Arial Unicode MS"/>
          <w:color w:val="000000"/>
          <w:kern w:val="0"/>
          <w:sz w:val="24"/>
          <w:szCs w:val="24"/>
          <w:bdr w:val="nil"/>
        </w:rPr>
      </w:pPr>
      <w:r w:rsidRPr="00B656A3">
        <w:rPr>
          <w:rFonts w:ascii="Times New Roman" w:eastAsia="Helvetica" w:hAnsi="Times New Roman" w:cs="Arial Unicode MS"/>
          <w:color w:val="000000"/>
          <w:kern w:val="0"/>
          <w:sz w:val="24"/>
          <w:szCs w:val="24"/>
          <w:bdr w:val="nil"/>
        </w:rPr>
        <w:t xml:space="preserve">With the rapid development of artificial intelligence, robots based on artificial intelligence are more and more used in the medical industry for medical diagnosis and auxiliary detection. Zhou </w:t>
      </w:r>
      <w:proofErr w:type="gramStart"/>
      <w:r w:rsidRPr="00B656A3">
        <w:rPr>
          <w:rFonts w:ascii="Times New Roman" w:eastAsia="Helvetica" w:hAnsi="Times New Roman" w:cs="Arial Unicode MS"/>
          <w:color w:val="000000"/>
          <w:kern w:val="0"/>
          <w:sz w:val="24"/>
          <w:szCs w:val="24"/>
          <w:bdr w:val="nil"/>
        </w:rPr>
        <w:t>et al.(</w:t>
      </w:r>
      <w:proofErr w:type="gramEnd"/>
      <w:r w:rsidRPr="00B656A3">
        <w:rPr>
          <w:rFonts w:ascii="Times New Roman" w:eastAsia="Helvetica" w:hAnsi="Times New Roman" w:cs="Arial Unicode MS"/>
          <w:color w:val="000000"/>
          <w:kern w:val="0"/>
          <w:sz w:val="24"/>
          <w:szCs w:val="24"/>
          <w:bdr w:val="nil"/>
        </w:rPr>
        <w:t xml:space="preserve">2019) mentioned in the article that its advantages, including deep learning algorithm, can be applied to the medical industry to a large extent. According to </w:t>
      </w:r>
      <w:proofErr w:type="spellStart"/>
      <w:r w:rsidRPr="00B656A3">
        <w:rPr>
          <w:rFonts w:ascii="Times New Roman" w:eastAsia="Helvetica" w:hAnsi="Times New Roman" w:cs="Arial Unicode MS"/>
          <w:color w:val="000000"/>
          <w:kern w:val="0"/>
          <w:sz w:val="24"/>
          <w:szCs w:val="24"/>
          <w:bdr w:val="nil"/>
        </w:rPr>
        <w:t>Impedovo</w:t>
      </w:r>
      <w:proofErr w:type="spellEnd"/>
      <w:r w:rsidRPr="00B656A3">
        <w:rPr>
          <w:rFonts w:ascii="Times New Roman" w:eastAsia="Helvetica" w:hAnsi="Times New Roman" w:cs="Arial Unicode MS"/>
          <w:color w:val="000000"/>
          <w:kern w:val="0"/>
          <w:sz w:val="24"/>
          <w:szCs w:val="24"/>
          <w:bdr w:val="nil"/>
        </w:rPr>
        <w:t xml:space="preserve"> and </w:t>
      </w:r>
      <w:proofErr w:type="gramStart"/>
      <w:r w:rsidRPr="00B656A3">
        <w:rPr>
          <w:rFonts w:ascii="Times New Roman" w:eastAsia="Helvetica" w:hAnsi="Times New Roman" w:cs="Arial Unicode MS"/>
          <w:color w:val="000000"/>
          <w:kern w:val="0"/>
          <w:sz w:val="24"/>
          <w:szCs w:val="24"/>
          <w:bdr w:val="nil"/>
        </w:rPr>
        <w:t>Pirlo(</w:t>
      </w:r>
      <w:proofErr w:type="gramEnd"/>
      <w:r w:rsidRPr="00B656A3">
        <w:rPr>
          <w:rFonts w:ascii="Times New Roman" w:eastAsia="Helvetica" w:hAnsi="Times New Roman" w:cs="Arial Unicode MS"/>
          <w:color w:val="000000"/>
          <w:kern w:val="0"/>
          <w:sz w:val="24"/>
          <w:szCs w:val="24"/>
          <w:bdr w:val="nil"/>
        </w:rPr>
        <w:t>2019), due to the availability of a large number of data sets and computing resources, artificial intelligence has changed the medical industry from the perspective of diagnosis, treatment and follow-up.</w:t>
      </w:r>
    </w:p>
    <w:p w14:paraId="1B0D14AF" w14:textId="77777777" w:rsidR="00615D1C" w:rsidRPr="00B656A3" w:rsidRDefault="00615D1C" w:rsidP="00194008">
      <w:pPr>
        <w:snapToGrid w:val="0"/>
        <w:rPr>
          <w:rFonts w:ascii="Times New Roman" w:eastAsia="Helvetica" w:hAnsi="Times New Roman" w:cs="Arial Unicode MS"/>
          <w:color w:val="000000"/>
          <w:kern w:val="0"/>
          <w:sz w:val="24"/>
          <w:szCs w:val="24"/>
          <w:bdr w:val="nil"/>
        </w:rPr>
      </w:pPr>
    </w:p>
    <w:p w14:paraId="10A3D166" w14:textId="26ACAB99" w:rsidR="00194008" w:rsidRPr="00B656A3" w:rsidRDefault="00194008" w:rsidP="00194008">
      <w:pPr>
        <w:snapToGrid w:val="0"/>
        <w:rPr>
          <w:rFonts w:ascii="Times New Roman" w:eastAsia="Helvetica" w:hAnsi="Times New Roman" w:cs="Arial Unicode MS"/>
          <w:color w:val="000000"/>
          <w:kern w:val="0"/>
          <w:sz w:val="24"/>
          <w:szCs w:val="24"/>
          <w:bdr w:val="nil"/>
        </w:rPr>
      </w:pPr>
      <w:r w:rsidRPr="00B656A3">
        <w:rPr>
          <w:rFonts w:ascii="Times New Roman" w:eastAsia="Helvetica" w:hAnsi="Times New Roman" w:cs="Arial Unicode MS"/>
          <w:color w:val="000000"/>
          <w:kern w:val="0"/>
          <w:sz w:val="24"/>
          <w:szCs w:val="24"/>
          <w:bdr w:val="nil"/>
        </w:rPr>
        <w:t xml:space="preserve">For example, </w:t>
      </w:r>
      <w:proofErr w:type="spellStart"/>
      <w:r w:rsidRPr="00B656A3">
        <w:rPr>
          <w:rFonts w:ascii="Times New Roman" w:eastAsia="Helvetica" w:hAnsi="Times New Roman" w:cs="Arial Unicode MS"/>
          <w:color w:val="000000"/>
          <w:kern w:val="0"/>
          <w:sz w:val="24"/>
          <w:szCs w:val="24"/>
          <w:bdr w:val="nil"/>
        </w:rPr>
        <w:t>Impedovo</w:t>
      </w:r>
      <w:proofErr w:type="spellEnd"/>
      <w:r w:rsidRPr="00B656A3">
        <w:rPr>
          <w:rFonts w:ascii="Times New Roman" w:eastAsia="Helvetica" w:hAnsi="Times New Roman" w:cs="Arial Unicode MS"/>
          <w:color w:val="000000"/>
          <w:kern w:val="0"/>
          <w:sz w:val="24"/>
          <w:szCs w:val="24"/>
          <w:bdr w:val="nil"/>
        </w:rPr>
        <w:t xml:space="preserve"> and Pirlo (2019) believe that </w:t>
      </w:r>
      <w:r w:rsidR="00FA74B9" w:rsidRPr="00B656A3">
        <w:rPr>
          <w:rFonts w:ascii="Times New Roman" w:eastAsia="Helvetica" w:hAnsi="Times New Roman" w:cs="Arial Unicode MS"/>
          <w:color w:val="000000"/>
          <w:kern w:val="0"/>
          <w:sz w:val="24"/>
          <w:szCs w:val="24"/>
          <w:bdr w:val="nil"/>
        </w:rPr>
        <w:t>artificial intelligence</w:t>
      </w:r>
      <w:r w:rsidRPr="00B656A3">
        <w:rPr>
          <w:rFonts w:ascii="Times New Roman" w:eastAsia="Helvetica" w:hAnsi="Times New Roman" w:cs="Arial Unicode MS"/>
          <w:color w:val="000000"/>
          <w:kern w:val="0"/>
          <w:sz w:val="24"/>
          <w:szCs w:val="24"/>
          <w:bdr w:val="nil"/>
        </w:rPr>
        <w:t xml:space="preserve"> can help clinicians care through clinical decision support function, while Zhou et al. (2019) mentioned in the article that </w:t>
      </w:r>
      <w:r w:rsidR="00FA74B9" w:rsidRPr="00B656A3">
        <w:rPr>
          <w:rFonts w:ascii="Times New Roman" w:eastAsia="Helvetica" w:hAnsi="Times New Roman" w:cs="Arial Unicode MS"/>
          <w:color w:val="000000"/>
          <w:kern w:val="0"/>
          <w:sz w:val="24"/>
          <w:szCs w:val="24"/>
          <w:bdr w:val="nil"/>
        </w:rPr>
        <w:t>artificial intelligence</w:t>
      </w:r>
      <w:r w:rsidRPr="00B656A3">
        <w:rPr>
          <w:rFonts w:ascii="Times New Roman" w:eastAsia="Helvetica" w:hAnsi="Times New Roman" w:cs="Arial Unicode MS"/>
          <w:color w:val="000000"/>
          <w:kern w:val="0"/>
          <w:sz w:val="24"/>
          <w:szCs w:val="24"/>
          <w:bdr w:val="nil"/>
        </w:rPr>
        <w:t xml:space="preserve"> can also help doctors make more accurate diagnosis, regeneration and efficient diagnosis through automatic recognition and analysis of image information</w:t>
      </w:r>
      <w:r w:rsidR="00FA74B9" w:rsidRPr="00B656A3">
        <w:rPr>
          <w:rFonts w:ascii="Times New Roman" w:eastAsia="Helvetica" w:hAnsi="Times New Roman" w:cs="Arial Unicode MS"/>
          <w:color w:val="000000"/>
          <w:kern w:val="0"/>
          <w:sz w:val="24"/>
          <w:szCs w:val="24"/>
          <w:bdr w:val="nil"/>
        </w:rPr>
        <w:t>.</w:t>
      </w:r>
      <w:r w:rsidRPr="00B656A3">
        <w:rPr>
          <w:rFonts w:ascii="Times New Roman" w:eastAsia="Helvetica" w:hAnsi="Times New Roman" w:cs="Arial Unicode MS"/>
          <w:color w:val="000000"/>
          <w:kern w:val="0"/>
          <w:sz w:val="24"/>
          <w:szCs w:val="24"/>
          <w:bdr w:val="nil"/>
        </w:rPr>
        <w:t xml:space="preserve"> </w:t>
      </w:r>
      <w:r w:rsidR="00FA74B9" w:rsidRPr="00B656A3">
        <w:rPr>
          <w:rFonts w:ascii="Times New Roman" w:eastAsia="Helvetica" w:hAnsi="Times New Roman" w:cs="Arial Unicode MS"/>
          <w:color w:val="000000"/>
          <w:kern w:val="0"/>
          <w:sz w:val="24"/>
          <w:szCs w:val="24"/>
          <w:bdr w:val="nil"/>
        </w:rPr>
        <w:t>Therefore, the</w:t>
      </w:r>
      <w:r w:rsidRPr="00B656A3">
        <w:rPr>
          <w:rFonts w:ascii="Times New Roman" w:eastAsia="Helvetica" w:hAnsi="Times New Roman" w:cs="Arial Unicode MS"/>
          <w:color w:val="000000"/>
          <w:kern w:val="0"/>
          <w:sz w:val="24"/>
          <w:szCs w:val="24"/>
          <w:bdr w:val="nil"/>
        </w:rPr>
        <w:t xml:space="preserve"> intelligent automatic diagnosis method is welcomed by the majority of researchers. Robot surgery based on artificial intelligence is also of great significance to improve operation efficiency and save operation time. According to the research of </w:t>
      </w:r>
      <w:proofErr w:type="spellStart"/>
      <w:r w:rsidRPr="00B656A3">
        <w:rPr>
          <w:rFonts w:ascii="Times New Roman" w:eastAsia="Helvetica" w:hAnsi="Times New Roman" w:cs="Arial Unicode MS"/>
          <w:color w:val="000000"/>
          <w:kern w:val="0"/>
          <w:sz w:val="24"/>
          <w:szCs w:val="24"/>
          <w:bdr w:val="nil"/>
        </w:rPr>
        <w:t>Habuza</w:t>
      </w:r>
      <w:proofErr w:type="spellEnd"/>
      <w:r w:rsidRPr="00B656A3">
        <w:rPr>
          <w:rFonts w:ascii="Times New Roman" w:eastAsia="Helvetica" w:hAnsi="Times New Roman" w:cs="Arial Unicode MS"/>
          <w:color w:val="000000"/>
          <w:kern w:val="0"/>
          <w:sz w:val="24"/>
          <w:szCs w:val="24"/>
          <w:bdr w:val="nil"/>
        </w:rPr>
        <w:t xml:space="preserve"> et al. (2021), for surgery requiring expert flexibility, such as breast biopsy and prostate biopsy, it is recommended to use robot system, which can </w:t>
      </w:r>
      <w:r w:rsidR="00FA74B9" w:rsidRPr="00B656A3">
        <w:rPr>
          <w:rFonts w:ascii="Times New Roman" w:eastAsia="Helvetica" w:hAnsi="Times New Roman" w:cs="Arial Unicode MS"/>
          <w:color w:val="000000"/>
          <w:kern w:val="0"/>
          <w:sz w:val="24"/>
          <w:szCs w:val="24"/>
          <w:bdr w:val="nil"/>
        </w:rPr>
        <w:t>increase</w:t>
      </w:r>
      <w:r w:rsidRPr="00B656A3">
        <w:rPr>
          <w:rFonts w:ascii="Times New Roman" w:eastAsia="Helvetica" w:hAnsi="Times New Roman" w:cs="Arial Unicode MS"/>
          <w:color w:val="000000"/>
          <w:kern w:val="0"/>
          <w:sz w:val="24"/>
          <w:szCs w:val="24"/>
          <w:bdr w:val="nil"/>
        </w:rPr>
        <w:t xml:space="preserve"> the accuracy of suspicious tissue identification. In addition, a robot called stable hand micromanipulation system is widely used to help doctors perform comprehensive tasks requiring hand eye coordination (</w:t>
      </w:r>
      <w:r w:rsidR="002A3771" w:rsidRPr="002A3771">
        <w:rPr>
          <w:rFonts w:ascii="proxima-nova" w:hAnsi="proxima-nova"/>
          <w:color w:val="000000"/>
          <w:sz w:val="24"/>
          <w:szCs w:val="24"/>
        </w:rPr>
        <w:t>Parsley</w:t>
      </w:r>
      <w:r w:rsidRPr="00B656A3">
        <w:rPr>
          <w:rFonts w:ascii="Times New Roman" w:eastAsia="Helvetica" w:hAnsi="Times New Roman" w:cs="Arial Unicode MS"/>
          <w:color w:val="000000"/>
          <w:kern w:val="0"/>
          <w:sz w:val="24"/>
          <w:szCs w:val="24"/>
          <w:bdr w:val="nil"/>
        </w:rPr>
        <w:t xml:space="preserve"> et al., 201</w:t>
      </w:r>
      <w:r w:rsidR="00596F5D">
        <w:rPr>
          <w:rFonts w:ascii="Times New Roman" w:eastAsia="Helvetica" w:hAnsi="Times New Roman" w:cs="Arial Unicode MS"/>
          <w:color w:val="000000"/>
          <w:kern w:val="0"/>
          <w:sz w:val="24"/>
          <w:szCs w:val="24"/>
          <w:bdr w:val="nil"/>
        </w:rPr>
        <w:t>8</w:t>
      </w:r>
      <w:r w:rsidRPr="00B656A3">
        <w:rPr>
          <w:rFonts w:ascii="Times New Roman" w:eastAsia="Helvetica" w:hAnsi="Times New Roman" w:cs="Arial Unicode MS"/>
          <w:color w:val="000000"/>
          <w:kern w:val="0"/>
          <w:sz w:val="24"/>
          <w:szCs w:val="24"/>
          <w:bdr w:val="nil"/>
        </w:rPr>
        <w:t>). For postoperative recovery, in the rehabilitation process of some specific diseases, robot assisted system can help patients move better, such as stroke and other neurological diseases. (</w:t>
      </w:r>
      <w:r w:rsidR="00F35496" w:rsidRPr="002A3771">
        <w:rPr>
          <w:rFonts w:ascii="proxima-nova" w:hAnsi="proxima-nova"/>
          <w:color w:val="000000"/>
          <w:sz w:val="24"/>
          <w:szCs w:val="24"/>
        </w:rPr>
        <w:t>Forrester</w:t>
      </w:r>
      <w:r w:rsidRPr="00B656A3">
        <w:rPr>
          <w:rFonts w:ascii="Times New Roman" w:eastAsia="Helvetica" w:hAnsi="Times New Roman" w:cs="Arial Unicode MS"/>
          <w:color w:val="000000"/>
          <w:kern w:val="0"/>
          <w:sz w:val="24"/>
          <w:szCs w:val="24"/>
          <w:bdr w:val="nil"/>
        </w:rPr>
        <w:t xml:space="preserve"> et al., 2016)</w:t>
      </w:r>
    </w:p>
    <w:p w14:paraId="1135A837" w14:textId="77777777" w:rsidR="00615D1C" w:rsidRPr="00B656A3" w:rsidRDefault="00615D1C" w:rsidP="00194008">
      <w:pPr>
        <w:snapToGrid w:val="0"/>
        <w:rPr>
          <w:rFonts w:ascii="Times New Roman" w:eastAsia="Helvetica" w:hAnsi="Times New Roman" w:cs="Arial Unicode MS"/>
          <w:color w:val="000000"/>
          <w:kern w:val="0"/>
          <w:sz w:val="24"/>
          <w:szCs w:val="24"/>
          <w:bdr w:val="nil"/>
        </w:rPr>
      </w:pPr>
    </w:p>
    <w:p w14:paraId="519DF027" w14:textId="66C78255" w:rsidR="00194008" w:rsidRDefault="00194008" w:rsidP="00194008">
      <w:pPr>
        <w:snapToGrid w:val="0"/>
        <w:rPr>
          <w:rFonts w:ascii="Times New Roman" w:eastAsia="Times New Roman" w:hAnsi="Times New Roman"/>
          <w:color w:val="000000"/>
          <w:kern w:val="0"/>
          <w:sz w:val="24"/>
          <w:szCs w:val="24"/>
        </w:rPr>
      </w:pPr>
      <w:r w:rsidRPr="00B656A3">
        <w:rPr>
          <w:rFonts w:ascii="Times New Roman" w:eastAsia="Helvetica" w:hAnsi="Times New Roman" w:cs="Arial Unicode MS"/>
          <w:color w:val="000000"/>
          <w:kern w:val="0"/>
          <w:sz w:val="24"/>
          <w:szCs w:val="24"/>
          <w:bdr w:val="nil"/>
        </w:rPr>
        <w:t>However, it is worth noting that artificial intelligence not only has full application in the medical field, but also faces a lot of challenges. According to the research of Yokoi et al.</w:t>
      </w:r>
      <w:r w:rsidR="00B656A3" w:rsidRPr="00B656A3">
        <w:rPr>
          <w:rFonts w:ascii="Times New Roman" w:eastAsia="Helvetica" w:hAnsi="Times New Roman" w:cs="Arial Unicode MS"/>
          <w:color w:val="000000"/>
          <w:kern w:val="0"/>
          <w:sz w:val="24"/>
          <w:szCs w:val="24"/>
          <w:bdr w:val="nil"/>
        </w:rPr>
        <w:t xml:space="preserve"> </w:t>
      </w:r>
      <w:r w:rsidRPr="00B656A3">
        <w:rPr>
          <w:rFonts w:ascii="Times New Roman" w:eastAsia="Helvetica" w:hAnsi="Times New Roman" w:cs="Arial Unicode MS"/>
          <w:color w:val="000000"/>
          <w:kern w:val="0"/>
          <w:sz w:val="24"/>
          <w:szCs w:val="24"/>
          <w:bdr w:val="nil"/>
        </w:rPr>
        <w:t>(202</w:t>
      </w:r>
      <w:r w:rsidR="004442E1">
        <w:rPr>
          <w:rFonts w:ascii="Times New Roman" w:eastAsia="Helvetica" w:hAnsi="Times New Roman" w:cs="Arial Unicode MS"/>
          <w:color w:val="000000"/>
          <w:kern w:val="0"/>
          <w:sz w:val="24"/>
          <w:szCs w:val="24"/>
          <w:bdr w:val="nil"/>
        </w:rPr>
        <w:t>0</w:t>
      </w:r>
      <w:r w:rsidRPr="00B656A3">
        <w:rPr>
          <w:rFonts w:ascii="Times New Roman" w:eastAsia="Helvetica" w:hAnsi="Times New Roman" w:cs="Arial Unicode MS"/>
          <w:color w:val="000000"/>
          <w:kern w:val="0"/>
          <w:sz w:val="24"/>
          <w:szCs w:val="24"/>
          <w:bdr w:val="nil"/>
        </w:rPr>
        <w:t xml:space="preserve">), people prefer human doctors to artificial intelligence doctors, even if they have the same level in the medical field. He et al. (2019) also proposed that the data security and privacy protection of medical artificial intelligence is still a problem to be solved. </w:t>
      </w:r>
      <w:r w:rsidR="00B656A3" w:rsidRPr="00B656A3">
        <w:rPr>
          <w:rFonts w:ascii="Times New Roman" w:eastAsia="Helvetica" w:hAnsi="Times New Roman" w:cs="Arial Unicode MS"/>
          <w:color w:val="000000"/>
          <w:kern w:val="0"/>
          <w:sz w:val="24"/>
          <w:szCs w:val="24"/>
          <w:bdr w:val="nil"/>
        </w:rPr>
        <w:t>In addition</w:t>
      </w:r>
      <w:r w:rsidRPr="00B656A3">
        <w:rPr>
          <w:rFonts w:ascii="Times New Roman" w:eastAsia="Helvetica" w:hAnsi="Times New Roman" w:cs="Arial Unicode MS"/>
          <w:color w:val="000000"/>
          <w:kern w:val="0"/>
          <w:sz w:val="24"/>
          <w:szCs w:val="24"/>
          <w:bdr w:val="nil"/>
        </w:rPr>
        <w:t>, Huang (2020) also raised medical problems. For example, due to misdiagnosis and operational errors, it is difficult to define the responsibility caused by artificial intelligence at the legal level. Therefore, there are still some risks in diagnosing diseases by observing two-dimensional medical images. According to</w:t>
      </w:r>
      <w:r w:rsidR="00263BB3" w:rsidRPr="00B656A3">
        <w:rPr>
          <w:rFonts w:ascii="Times New Roman" w:eastAsia="Helvetica" w:hAnsi="Times New Roman" w:cs="Arial Unicode MS"/>
          <w:color w:val="000000"/>
          <w:kern w:val="0"/>
          <w:sz w:val="24"/>
          <w:szCs w:val="24"/>
          <w:bdr w:val="nil"/>
        </w:rPr>
        <w:t xml:space="preserve"> </w:t>
      </w:r>
      <w:r w:rsidRPr="00B656A3">
        <w:rPr>
          <w:rFonts w:ascii="Times New Roman" w:eastAsia="Helvetica" w:hAnsi="Times New Roman" w:cs="Arial Unicode MS"/>
          <w:color w:val="000000"/>
          <w:kern w:val="0"/>
          <w:sz w:val="24"/>
          <w:szCs w:val="24"/>
          <w:bdr w:val="nil"/>
        </w:rPr>
        <w:t>Jia et al. (2021), medical image analysis technology is used to divide two-dimensional images into three-dimensional models after image segmentation, image recognition and three-dimensional imaging, and then combined with expert system to save and accumulate the experience and knowledge of famous doctors for corresponding operation and analysis, which can better assist doctors in diagnosing diseases and greatly reduce the risk of diagnostic safety</w:t>
      </w:r>
      <w:r w:rsidR="00B656A3">
        <w:rPr>
          <w:rFonts w:ascii="Times New Roman" w:eastAsia="Times New Roman" w:hAnsi="Times New Roman"/>
          <w:color w:val="000000"/>
          <w:kern w:val="0"/>
          <w:sz w:val="24"/>
          <w:szCs w:val="24"/>
        </w:rPr>
        <w:t>.</w:t>
      </w:r>
    </w:p>
    <w:p w14:paraId="7B1FFFF2" w14:textId="77777777" w:rsidR="00702A10" w:rsidRDefault="00702A10" w:rsidP="00194008">
      <w:pPr>
        <w:snapToGrid w:val="0"/>
        <w:rPr>
          <w:rFonts w:ascii="Times New Roman" w:eastAsia="Times New Roman" w:hAnsi="Times New Roman"/>
          <w:color w:val="000000"/>
          <w:kern w:val="0"/>
          <w:sz w:val="24"/>
          <w:szCs w:val="24"/>
        </w:rPr>
      </w:pPr>
    </w:p>
    <w:p w14:paraId="6266FC0A" w14:textId="285742E5" w:rsidR="00005085" w:rsidRPr="00005085" w:rsidRDefault="00037A03" w:rsidP="00194008">
      <w:pPr>
        <w:snapToGrid w:val="0"/>
        <w:rPr>
          <w:rFonts w:ascii="proxima-nova" w:hAnsi="proxima-nova" w:hint="eastAsia"/>
          <w:color w:val="000000"/>
          <w:kern w:val="0"/>
          <w:sz w:val="24"/>
          <w:szCs w:val="24"/>
        </w:rPr>
      </w:pPr>
      <w:r w:rsidRPr="00B656A3">
        <w:rPr>
          <w:rFonts w:ascii="proxima-nova" w:eastAsia="宋体" w:hAnsi="proxima-nova" w:cs="宋体"/>
          <w:color w:val="000000"/>
          <w:kern w:val="0"/>
          <w:sz w:val="24"/>
          <w:szCs w:val="24"/>
        </w:rPr>
        <w:t>References</w:t>
      </w:r>
      <w:r>
        <w:rPr>
          <w:rFonts w:ascii="proxima-nova" w:eastAsia="proxima-nova" w:hAnsi="proxima-nova"/>
          <w:color w:val="000000"/>
          <w:kern w:val="0"/>
          <w:sz w:val="24"/>
          <w:szCs w:val="24"/>
        </w:rPr>
        <w:t xml:space="preserve">: </w:t>
      </w:r>
    </w:p>
    <w:p w14:paraId="48F24D55" w14:textId="0294839E" w:rsidR="00982D55" w:rsidRDefault="00982D55" w:rsidP="00F35496">
      <w:pPr>
        <w:snapToGrid w:val="0"/>
        <w:ind w:left="360"/>
        <w:rPr>
          <w:rFonts w:ascii="proxima-nova" w:hAnsi="proxima-nova"/>
          <w:i/>
          <w:iCs/>
          <w:color w:val="000000"/>
          <w:sz w:val="24"/>
          <w:szCs w:val="24"/>
        </w:rPr>
      </w:pPr>
      <w:r w:rsidRPr="00982D55">
        <w:rPr>
          <w:rFonts w:ascii="proxima-nova" w:hAnsi="proxima-nova"/>
          <w:color w:val="000000"/>
          <w:sz w:val="24"/>
          <w:szCs w:val="24"/>
        </w:rPr>
        <w:t xml:space="preserve">Zhou, L. </w:t>
      </w:r>
      <w:proofErr w:type="gramStart"/>
      <w:r w:rsidRPr="00982D55">
        <w:rPr>
          <w:rFonts w:ascii="proxima-nova" w:hAnsi="proxima-nova"/>
          <w:color w:val="000000"/>
          <w:sz w:val="24"/>
          <w:szCs w:val="24"/>
        </w:rPr>
        <w:t>Q. ,</w:t>
      </w:r>
      <w:proofErr w:type="gramEnd"/>
      <w:r w:rsidRPr="00982D55">
        <w:rPr>
          <w:rFonts w:ascii="proxima-nova" w:hAnsi="proxima-nova"/>
          <w:color w:val="000000"/>
          <w:sz w:val="24"/>
          <w:szCs w:val="24"/>
        </w:rPr>
        <w:t xml:space="preserve">  Wang, J. Y. ,  Yu, S. Y. ,  Wu, G. G. ,  Wei, Q. , &amp;  Deng, Y. B. , et al. (2019). Artificial intelligence in medical imaging of the liver. </w:t>
      </w:r>
      <w:r w:rsidRPr="00982D55">
        <w:rPr>
          <w:rFonts w:ascii="proxima-nova" w:hAnsi="proxima-nova"/>
          <w:i/>
          <w:iCs/>
          <w:color w:val="000000"/>
          <w:sz w:val="24"/>
          <w:szCs w:val="24"/>
        </w:rPr>
        <w:t>World Journal of Gastroenterology, 25(6), 672-682.</w:t>
      </w:r>
    </w:p>
    <w:p w14:paraId="168A043D" w14:textId="6F80A535" w:rsidR="00E60E20" w:rsidRPr="00E60E20" w:rsidRDefault="00E60E20" w:rsidP="00F35496">
      <w:pPr>
        <w:snapToGrid w:val="0"/>
        <w:ind w:left="360"/>
        <w:rPr>
          <w:rFonts w:ascii="proxima-nova" w:hAnsi="proxima-nova"/>
          <w:color w:val="000000"/>
          <w:sz w:val="24"/>
          <w:szCs w:val="24"/>
        </w:rPr>
      </w:pPr>
      <w:proofErr w:type="spellStart"/>
      <w:r w:rsidRPr="00E60E20">
        <w:rPr>
          <w:rFonts w:ascii="proxima-nova" w:hAnsi="proxima-nova"/>
          <w:color w:val="000000"/>
          <w:sz w:val="24"/>
          <w:szCs w:val="24"/>
        </w:rPr>
        <w:lastRenderedPageBreak/>
        <w:t>Impedovo</w:t>
      </w:r>
      <w:proofErr w:type="spellEnd"/>
      <w:r w:rsidRPr="00E60E20">
        <w:rPr>
          <w:rFonts w:ascii="proxima-nova" w:hAnsi="proxima-nova"/>
          <w:color w:val="000000"/>
          <w:sz w:val="24"/>
          <w:szCs w:val="24"/>
        </w:rPr>
        <w:t xml:space="preserve">, </w:t>
      </w:r>
      <w:proofErr w:type="gramStart"/>
      <w:r w:rsidRPr="00E60E20">
        <w:rPr>
          <w:rFonts w:ascii="proxima-nova" w:hAnsi="proxima-nova"/>
          <w:color w:val="000000"/>
          <w:sz w:val="24"/>
          <w:szCs w:val="24"/>
        </w:rPr>
        <w:t>D. ,</w:t>
      </w:r>
      <w:proofErr w:type="gramEnd"/>
      <w:r w:rsidRPr="00E60E20">
        <w:rPr>
          <w:rFonts w:ascii="proxima-nova" w:hAnsi="proxima-nova"/>
          <w:color w:val="000000"/>
          <w:sz w:val="24"/>
          <w:szCs w:val="24"/>
        </w:rPr>
        <w:t xml:space="preserve"> &amp; Pirlo, G. (2019) . eHealth and Artificial Intelligence.</w:t>
      </w:r>
    </w:p>
    <w:p w14:paraId="47AAE2B6" w14:textId="77777777" w:rsidR="00E60E20" w:rsidRPr="00E60E20" w:rsidRDefault="00E60E20" w:rsidP="00F35496">
      <w:pPr>
        <w:snapToGrid w:val="0"/>
        <w:ind w:left="360"/>
        <w:rPr>
          <w:rFonts w:ascii="proxima-nova" w:hAnsi="proxima-nova" w:hint="eastAsia"/>
          <w:i/>
          <w:iCs/>
          <w:color w:val="000000"/>
          <w:sz w:val="24"/>
          <w:szCs w:val="24"/>
        </w:rPr>
      </w:pPr>
    </w:p>
    <w:p w14:paraId="5E3F1B73" w14:textId="519DB6C2" w:rsidR="00982D55" w:rsidRPr="00982D55" w:rsidRDefault="00830799" w:rsidP="00982D55">
      <w:pPr>
        <w:snapToGrid w:val="0"/>
        <w:ind w:left="360"/>
        <w:rPr>
          <w:rFonts w:ascii="proxima-nova" w:hAnsi="proxima-nova" w:hint="eastAsia"/>
          <w:i/>
          <w:iCs/>
          <w:color w:val="000000"/>
          <w:sz w:val="24"/>
          <w:szCs w:val="24"/>
        </w:rPr>
      </w:pPr>
      <w:proofErr w:type="spellStart"/>
      <w:r w:rsidRPr="00830799">
        <w:rPr>
          <w:rFonts w:ascii="proxima-nova" w:hAnsi="proxima-nova"/>
          <w:color w:val="000000"/>
          <w:sz w:val="24"/>
          <w:szCs w:val="24"/>
        </w:rPr>
        <w:t>Habuza</w:t>
      </w:r>
      <w:proofErr w:type="spellEnd"/>
      <w:r w:rsidR="00982D55" w:rsidRPr="005F2D3C">
        <w:rPr>
          <w:rFonts w:ascii="proxima-nova" w:hAnsi="proxima-nova"/>
          <w:color w:val="000000"/>
          <w:sz w:val="24"/>
          <w:szCs w:val="24"/>
        </w:rPr>
        <w:t xml:space="preserve">, </w:t>
      </w:r>
      <w:r>
        <w:rPr>
          <w:rFonts w:ascii="proxima-nova" w:hAnsi="proxima-nova"/>
          <w:color w:val="000000"/>
          <w:sz w:val="24"/>
          <w:szCs w:val="24"/>
        </w:rPr>
        <w:t>T</w:t>
      </w:r>
      <w:r w:rsidR="00982D55" w:rsidRPr="005F2D3C">
        <w:rPr>
          <w:rFonts w:ascii="proxima-nova" w:hAnsi="proxima-nova"/>
          <w:color w:val="000000"/>
          <w:sz w:val="24"/>
          <w:szCs w:val="24"/>
        </w:rPr>
        <w:t>.</w:t>
      </w:r>
      <w:r>
        <w:rPr>
          <w:rFonts w:ascii="proxima-nova" w:hAnsi="proxima-nova" w:hint="eastAsia"/>
          <w:color w:val="000000"/>
          <w:sz w:val="24"/>
          <w:szCs w:val="24"/>
        </w:rPr>
        <w:t>,</w:t>
      </w:r>
      <w:r>
        <w:rPr>
          <w:rFonts w:ascii="proxima-nova" w:hAnsi="proxima-nova"/>
          <w:color w:val="000000"/>
          <w:sz w:val="24"/>
          <w:szCs w:val="24"/>
        </w:rPr>
        <w:t xml:space="preserve"> </w:t>
      </w:r>
      <w:proofErr w:type="spellStart"/>
      <w:r>
        <w:rPr>
          <w:rFonts w:ascii="proxima-nova" w:hAnsi="proxima-nova"/>
          <w:color w:val="000000"/>
          <w:sz w:val="24"/>
          <w:szCs w:val="24"/>
        </w:rPr>
        <w:t>Navaz</w:t>
      </w:r>
      <w:proofErr w:type="spellEnd"/>
      <w:r w:rsidR="00982D55" w:rsidRPr="005F2D3C">
        <w:rPr>
          <w:rFonts w:ascii="proxima-nova" w:hAnsi="proxima-nova"/>
          <w:color w:val="000000"/>
          <w:sz w:val="24"/>
          <w:szCs w:val="24"/>
        </w:rPr>
        <w:t xml:space="preserve">, A. </w:t>
      </w:r>
      <w:r>
        <w:rPr>
          <w:rFonts w:ascii="proxima-nova" w:hAnsi="proxima-nova"/>
          <w:color w:val="000000"/>
          <w:sz w:val="24"/>
          <w:szCs w:val="24"/>
        </w:rPr>
        <w:t xml:space="preserve">N., &amp; Hashim, </w:t>
      </w:r>
      <w:proofErr w:type="gramStart"/>
      <w:r>
        <w:rPr>
          <w:rFonts w:ascii="proxima-nova" w:hAnsi="proxima-nova"/>
          <w:color w:val="000000"/>
          <w:sz w:val="24"/>
          <w:szCs w:val="24"/>
        </w:rPr>
        <w:t>F.</w:t>
      </w:r>
      <w:r w:rsidR="00982D55" w:rsidRPr="005F2D3C">
        <w:rPr>
          <w:rFonts w:ascii="proxima-nova" w:hAnsi="proxima-nova"/>
          <w:color w:val="000000"/>
          <w:sz w:val="24"/>
          <w:szCs w:val="24"/>
        </w:rPr>
        <w:t>(</w:t>
      </w:r>
      <w:proofErr w:type="gramEnd"/>
      <w:r w:rsidR="00982D55" w:rsidRPr="005F2D3C">
        <w:rPr>
          <w:rFonts w:ascii="proxima-nova" w:hAnsi="proxima-nova"/>
          <w:color w:val="000000"/>
          <w:sz w:val="24"/>
          <w:szCs w:val="24"/>
        </w:rPr>
        <w:t xml:space="preserve">2021). Ai applications in robotics, diagnostic image analysis and precision medicine: current limitations, future trends, guidelines on cad systems for medicine. </w:t>
      </w:r>
      <w:r w:rsidR="00982D55" w:rsidRPr="005F2D3C">
        <w:rPr>
          <w:rFonts w:ascii="proxima-nova" w:hAnsi="proxima-nova"/>
          <w:i/>
          <w:iCs/>
          <w:color w:val="000000"/>
          <w:sz w:val="24"/>
          <w:szCs w:val="24"/>
        </w:rPr>
        <w:t>Informatics in Medicine Unlocked, 24.</w:t>
      </w:r>
    </w:p>
    <w:p w14:paraId="466F55FC" w14:textId="70FFCF53" w:rsidR="003C7F8A" w:rsidRDefault="003C7F8A" w:rsidP="003C7F8A">
      <w:pPr>
        <w:snapToGrid w:val="0"/>
        <w:ind w:left="360"/>
        <w:rPr>
          <w:rFonts w:ascii="proxima-nova" w:hAnsi="proxima-nova" w:hint="eastAsia"/>
          <w:i/>
          <w:iCs/>
          <w:color w:val="000000"/>
          <w:sz w:val="24"/>
          <w:szCs w:val="24"/>
        </w:rPr>
      </w:pPr>
    </w:p>
    <w:p w14:paraId="2611554E" w14:textId="77777777" w:rsidR="00830799" w:rsidRDefault="00830799" w:rsidP="00830799">
      <w:pPr>
        <w:snapToGrid w:val="0"/>
        <w:ind w:left="360"/>
        <w:rPr>
          <w:rFonts w:ascii="proxima-nova" w:hAnsi="proxima-nova" w:hint="eastAsia"/>
          <w:i/>
          <w:iCs/>
          <w:color w:val="000000"/>
          <w:sz w:val="24"/>
          <w:szCs w:val="24"/>
        </w:rPr>
      </w:pPr>
      <w:r w:rsidRPr="002A3771">
        <w:rPr>
          <w:rFonts w:ascii="proxima-nova" w:hAnsi="proxima-nova"/>
          <w:color w:val="000000"/>
          <w:sz w:val="24"/>
          <w:szCs w:val="24"/>
        </w:rPr>
        <w:t xml:space="preserve">Parsley, B. </w:t>
      </w:r>
      <w:proofErr w:type="gramStart"/>
      <w:r w:rsidRPr="002A3771">
        <w:rPr>
          <w:rFonts w:ascii="proxima-nova" w:hAnsi="proxima-nova"/>
          <w:color w:val="000000"/>
          <w:sz w:val="24"/>
          <w:szCs w:val="24"/>
        </w:rPr>
        <w:t>S. .</w:t>
      </w:r>
      <w:proofErr w:type="gramEnd"/>
      <w:r w:rsidRPr="002A3771">
        <w:rPr>
          <w:rFonts w:ascii="proxima-nova" w:hAnsi="proxima-nova"/>
          <w:color w:val="000000"/>
          <w:sz w:val="24"/>
          <w:szCs w:val="24"/>
        </w:rPr>
        <w:t xml:space="preserve"> (2018). Robotics in orthopedics: a brave new world. </w:t>
      </w:r>
      <w:r w:rsidRPr="002A3771">
        <w:rPr>
          <w:rFonts w:ascii="proxima-nova" w:hAnsi="proxima-nova"/>
          <w:i/>
          <w:iCs/>
          <w:color w:val="000000"/>
          <w:sz w:val="24"/>
          <w:szCs w:val="24"/>
        </w:rPr>
        <w:t xml:space="preserve">The Journal of Arthroplasty, </w:t>
      </w:r>
      <w:proofErr w:type="gramStart"/>
      <w:r w:rsidRPr="002A3771">
        <w:rPr>
          <w:rFonts w:ascii="proxima-nova" w:hAnsi="proxima-nova"/>
          <w:i/>
          <w:iCs/>
          <w:color w:val="000000"/>
          <w:sz w:val="24"/>
          <w:szCs w:val="24"/>
        </w:rPr>
        <w:t>33( 8</w:t>
      </w:r>
      <w:proofErr w:type="gramEnd"/>
      <w:r w:rsidRPr="002A3771">
        <w:rPr>
          <w:rFonts w:ascii="proxima-nova" w:hAnsi="proxima-nova"/>
          <w:i/>
          <w:iCs/>
          <w:color w:val="000000"/>
          <w:sz w:val="24"/>
          <w:szCs w:val="24"/>
        </w:rPr>
        <w:t>), 2355-2357.</w:t>
      </w:r>
    </w:p>
    <w:p w14:paraId="20C18D7A" w14:textId="32313D81" w:rsidR="00830799" w:rsidRDefault="00830799" w:rsidP="00830799">
      <w:pPr>
        <w:snapToGrid w:val="0"/>
        <w:ind w:left="360"/>
        <w:rPr>
          <w:rFonts w:ascii="proxima-nova" w:hAnsi="proxima-nova" w:hint="eastAsia"/>
          <w:i/>
          <w:iCs/>
          <w:color w:val="000000"/>
          <w:sz w:val="24"/>
          <w:szCs w:val="24"/>
        </w:rPr>
      </w:pPr>
      <w:r>
        <w:rPr>
          <w:rFonts w:ascii="proxima-nova" w:hAnsi="proxima-nova" w:hint="eastAsia"/>
          <w:i/>
          <w:iCs/>
          <w:color w:val="000000"/>
          <w:sz w:val="24"/>
          <w:szCs w:val="24"/>
        </w:rPr>
        <w:t>\</w:t>
      </w:r>
    </w:p>
    <w:p w14:paraId="00097EBE" w14:textId="77777777" w:rsidR="00830799" w:rsidRDefault="00830799" w:rsidP="00830799">
      <w:pPr>
        <w:snapToGrid w:val="0"/>
        <w:ind w:left="360"/>
        <w:rPr>
          <w:rFonts w:ascii="proxima-nova" w:hAnsi="proxima-nova" w:hint="eastAsia"/>
          <w:i/>
          <w:iCs/>
          <w:color w:val="000000"/>
          <w:sz w:val="24"/>
          <w:szCs w:val="24"/>
        </w:rPr>
      </w:pPr>
      <w:r w:rsidRPr="002A3771">
        <w:rPr>
          <w:rFonts w:ascii="proxima-nova" w:hAnsi="proxima-nova"/>
          <w:color w:val="000000"/>
          <w:sz w:val="24"/>
          <w:szCs w:val="24"/>
        </w:rPr>
        <w:t xml:space="preserve">Forrester, L. </w:t>
      </w:r>
      <w:proofErr w:type="gramStart"/>
      <w:r w:rsidRPr="002A3771">
        <w:rPr>
          <w:rFonts w:ascii="proxima-nova" w:hAnsi="proxima-nova"/>
          <w:color w:val="000000"/>
          <w:sz w:val="24"/>
          <w:szCs w:val="24"/>
        </w:rPr>
        <w:t>W. ,</w:t>
      </w:r>
      <w:proofErr w:type="gramEnd"/>
      <w:r w:rsidRPr="002A3771">
        <w:rPr>
          <w:rFonts w:ascii="proxima-nova" w:hAnsi="proxima-nova"/>
          <w:color w:val="000000"/>
          <w:sz w:val="24"/>
          <w:szCs w:val="24"/>
        </w:rPr>
        <w:t xml:space="preserve">  Roy, A. ,  </w:t>
      </w:r>
      <w:proofErr w:type="spellStart"/>
      <w:r w:rsidRPr="002A3771">
        <w:rPr>
          <w:rFonts w:ascii="proxima-nova" w:hAnsi="proxima-nova"/>
          <w:color w:val="000000"/>
          <w:sz w:val="24"/>
          <w:szCs w:val="24"/>
        </w:rPr>
        <w:t>Hafer-Macko</w:t>
      </w:r>
      <w:proofErr w:type="spellEnd"/>
      <w:r w:rsidRPr="002A3771">
        <w:rPr>
          <w:rFonts w:ascii="proxima-nova" w:hAnsi="proxima-nova"/>
          <w:color w:val="000000"/>
          <w:sz w:val="24"/>
          <w:szCs w:val="24"/>
        </w:rPr>
        <w:t xml:space="preserve">, C. ,  Krebs, H. I. , &amp;  </w:t>
      </w:r>
      <w:proofErr w:type="spellStart"/>
      <w:r w:rsidRPr="002A3771">
        <w:rPr>
          <w:rFonts w:ascii="proxima-nova" w:hAnsi="proxima-nova"/>
          <w:color w:val="000000"/>
          <w:sz w:val="24"/>
          <w:szCs w:val="24"/>
        </w:rPr>
        <w:t>Macko</w:t>
      </w:r>
      <w:proofErr w:type="spellEnd"/>
      <w:r w:rsidRPr="002A3771">
        <w:rPr>
          <w:rFonts w:ascii="proxima-nova" w:hAnsi="proxima-nova"/>
          <w:color w:val="000000"/>
          <w:sz w:val="24"/>
          <w:szCs w:val="24"/>
        </w:rPr>
        <w:t xml:space="preserve">, R. F. . (2016). Task-specific ankle robotics gait training after stroke: a randomized pilot study. </w:t>
      </w:r>
      <w:r w:rsidRPr="002A3771">
        <w:rPr>
          <w:rFonts w:ascii="proxima-nova" w:hAnsi="proxima-nova"/>
          <w:i/>
          <w:iCs/>
          <w:color w:val="000000"/>
          <w:sz w:val="24"/>
          <w:szCs w:val="24"/>
        </w:rPr>
        <w:t xml:space="preserve">Journal of </w:t>
      </w:r>
      <w:proofErr w:type="spellStart"/>
      <w:r w:rsidRPr="002A3771">
        <w:rPr>
          <w:rFonts w:ascii="proxima-nova" w:hAnsi="proxima-nova"/>
          <w:i/>
          <w:iCs/>
          <w:color w:val="000000"/>
          <w:sz w:val="24"/>
          <w:szCs w:val="24"/>
        </w:rPr>
        <w:t>NeuroEngineering</w:t>
      </w:r>
      <w:proofErr w:type="spellEnd"/>
      <w:r w:rsidRPr="002A3771">
        <w:rPr>
          <w:rFonts w:ascii="proxima-nova" w:hAnsi="proxima-nova"/>
          <w:i/>
          <w:iCs/>
          <w:color w:val="000000"/>
          <w:sz w:val="24"/>
          <w:szCs w:val="24"/>
        </w:rPr>
        <w:t xml:space="preserve"> and </w:t>
      </w:r>
      <w:proofErr w:type="gramStart"/>
      <w:r w:rsidRPr="002A3771">
        <w:rPr>
          <w:rFonts w:ascii="proxima-nova" w:hAnsi="proxima-nova"/>
          <w:i/>
          <w:iCs/>
          <w:color w:val="000000"/>
          <w:sz w:val="24"/>
          <w:szCs w:val="24"/>
        </w:rPr>
        <w:t>Rehabilitation,  13</w:t>
      </w:r>
      <w:proofErr w:type="gramEnd"/>
      <w:r w:rsidRPr="002A3771">
        <w:rPr>
          <w:rFonts w:ascii="proxima-nova" w:hAnsi="proxima-nova"/>
          <w:i/>
          <w:iCs/>
          <w:color w:val="000000"/>
          <w:sz w:val="24"/>
          <w:szCs w:val="24"/>
        </w:rPr>
        <w:t>.</w:t>
      </w:r>
    </w:p>
    <w:p w14:paraId="630F161E" w14:textId="77777777" w:rsidR="00830799" w:rsidRPr="003C7F8A" w:rsidRDefault="00830799" w:rsidP="003C7F8A">
      <w:pPr>
        <w:snapToGrid w:val="0"/>
        <w:ind w:left="360"/>
        <w:rPr>
          <w:rFonts w:ascii="proxima-nova" w:hAnsi="proxima-nova" w:hint="eastAsia"/>
          <w:i/>
          <w:iCs/>
          <w:color w:val="000000"/>
          <w:sz w:val="24"/>
          <w:szCs w:val="24"/>
        </w:rPr>
      </w:pPr>
    </w:p>
    <w:p w14:paraId="591FF110" w14:textId="78F686B1" w:rsidR="004442E1" w:rsidRDefault="008445AB" w:rsidP="00982D55">
      <w:pPr>
        <w:snapToGrid w:val="0"/>
        <w:ind w:left="360"/>
        <w:rPr>
          <w:rFonts w:ascii="proxima-nova" w:eastAsia="proxima-nova" w:hAnsi="proxima-nova"/>
          <w:i/>
          <w:iCs/>
          <w:color w:val="000000"/>
          <w:sz w:val="24"/>
          <w:szCs w:val="24"/>
        </w:rPr>
      </w:pPr>
      <w:r w:rsidRPr="008445AB">
        <w:rPr>
          <w:rFonts w:ascii="proxima-nova" w:eastAsia="proxima-nova" w:hAnsi="proxima-nova"/>
          <w:color w:val="000000"/>
          <w:sz w:val="24"/>
          <w:szCs w:val="24"/>
        </w:rPr>
        <w:t xml:space="preserve">Yokoi, </w:t>
      </w:r>
      <w:proofErr w:type="gramStart"/>
      <w:r w:rsidRPr="008445AB">
        <w:rPr>
          <w:rFonts w:ascii="proxima-nova" w:eastAsia="proxima-nova" w:hAnsi="proxima-nova"/>
          <w:color w:val="000000"/>
          <w:sz w:val="24"/>
          <w:szCs w:val="24"/>
        </w:rPr>
        <w:t>R. ,</w:t>
      </w:r>
      <w:proofErr w:type="gramEnd"/>
      <w:r w:rsidRPr="008445AB">
        <w:rPr>
          <w:rFonts w:ascii="proxima-nova" w:eastAsia="proxima-nova" w:hAnsi="proxima-nova"/>
          <w:color w:val="000000"/>
          <w:sz w:val="24"/>
          <w:szCs w:val="24"/>
        </w:rPr>
        <w:t xml:space="preserve">  </w:t>
      </w:r>
      <w:proofErr w:type="spellStart"/>
      <w:r w:rsidRPr="008445AB">
        <w:rPr>
          <w:rFonts w:ascii="proxima-nova" w:eastAsia="proxima-nova" w:hAnsi="proxima-nova"/>
          <w:color w:val="000000"/>
          <w:sz w:val="24"/>
          <w:szCs w:val="24"/>
        </w:rPr>
        <w:t>Eguchi</w:t>
      </w:r>
      <w:proofErr w:type="spellEnd"/>
      <w:r w:rsidRPr="008445AB">
        <w:rPr>
          <w:rFonts w:ascii="proxima-nova" w:eastAsia="proxima-nova" w:hAnsi="proxima-nova"/>
          <w:color w:val="000000"/>
          <w:sz w:val="24"/>
          <w:szCs w:val="24"/>
        </w:rPr>
        <w:t xml:space="preserve">, Y. ,  Fujita, T. , &amp;  </w:t>
      </w:r>
      <w:proofErr w:type="spellStart"/>
      <w:r w:rsidRPr="008445AB">
        <w:rPr>
          <w:rFonts w:ascii="proxima-nova" w:eastAsia="proxima-nova" w:hAnsi="proxima-nova"/>
          <w:color w:val="000000"/>
          <w:sz w:val="24"/>
          <w:szCs w:val="24"/>
        </w:rPr>
        <w:t>Nakayachi</w:t>
      </w:r>
      <w:proofErr w:type="spellEnd"/>
      <w:r w:rsidRPr="008445AB">
        <w:rPr>
          <w:rFonts w:ascii="proxima-nova" w:eastAsia="proxima-nova" w:hAnsi="proxima-nova"/>
          <w:color w:val="000000"/>
          <w:sz w:val="24"/>
          <w:szCs w:val="24"/>
        </w:rPr>
        <w:t xml:space="preserve">, K. . (2020). Artificial intelligence is trusted less than a doctor in medical treatment decisions: influence of perceived care and value similarity. </w:t>
      </w:r>
      <w:r w:rsidRPr="008445AB">
        <w:rPr>
          <w:rFonts w:ascii="proxima-nova" w:eastAsia="proxima-nova" w:hAnsi="proxima-nova"/>
          <w:i/>
          <w:iCs/>
          <w:color w:val="000000"/>
          <w:sz w:val="24"/>
          <w:szCs w:val="24"/>
        </w:rPr>
        <w:t xml:space="preserve">International Journal of Human-Computer </w:t>
      </w:r>
      <w:proofErr w:type="gramStart"/>
      <w:r w:rsidRPr="008445AB">
        <w:rPr>
          <w:rFonts w:ascii="proxima-nova" w:eastAsia="proxima-nova" w:hAnsi="proxima-nova"/>
          <w:i/>
          <w:iCs/>
          <w:color w:val="000000"/>
          <w:sz w:val="24"/>
          <w:szCs w:val="24"/>
        </w:rPr>
        <w:t>Interaction(</w:t>
      </w:r>
      <w:proofErr w:type="gramEnd"/>
      <w:r w:rsidRPr="008445AB">
        <w:rPr>
          <w:rFonts w:ascii="proxima-nova" w:eastAsia="proxima-nova" w:hAnsi="proxima-nova"/>
          <w:i/>
          <w:iCs/>
          <w:color w:val="000000"/>
          <w:sz w:val="24"/>
          <w:szCs w:val="24"/>
        </w:rPr>
        <w:t>11), 1-10.</w:t>
      </w:r>
    </w:p>
    <w:p w14:paraId="249A2E23" w14:textId="49E8B5AD" w:rsidR="00F35496" w:rsidRDefault="00F35496" w:rsidP="00982D55">
      <w:pPr>
        <w:snapToGrid w:val="0"/>
        <w:ind w:left="360"/>
        <w:rPr>
          <w:rFonts w:ascii="proxima-nova" w:hAnsi="proxima-nova" w:hint="eastAsia"/>
          <w:i/>
          <w:iCs/>
          <w:color w:val="000000"/>
          <w:sz w:val="24"/>
          <w:szCs w:val="24"/>
        </w:rPr>
      </w:pPr>
    </w:p>
    <w:p w14:paraId="1CBE3CAB" w14:textId="77777777" w:rsidR="00F35496" w:rsidRDefault="00F35496" w:rsidP="00F35496">
      <w:pPr>
        <w:snapToGrid w:val="0"/>
        <w:ind w:left="360"/>
        <w:rPr>
          <w:rFonts w:ascii="proxima-nova" w:eastAsia="proxima-nova" w:hAnsi="proxima-nova"/>
          <w:i/>
          <w:iCs/>
          <w:color w:val="000000"/>
          <w:sz w:val="24"/>
          <w:szCs w:val="24"/>
        </w:rPr>
      </w:pPr>
      <w:r w:rsidRPr="003C7F8A">
        <w:rPr>
          <w:rFonts w:ascii="proxima-nova" w:eastAsia="proxima-nova" w:hAnsi="proxima-nova"/>
          <w:color w:val="000000"/>
          <w:sz w:val="24"/>
          <w:szCs w:val="24"/>
        </w:rPr>
        <w:t xml:space="preserve">He, </w:t>
      </w:r>
      <w:proofErr w:type="gramStart"/>
      <w:r w:rsidRPr="003C7F8A">
        <w:rPr>
          <w:rFonts w:ascii="proxima-nova" w:eastAsia="proxima-nova" w:hAnsi="proxima-nova"/>
          <w:color w:val="000000"/>
          <w:sz w:val="24"/>
          <w:szCs w:val="24"/>
        </w:rPr>
        <w:t>J. ,</w:t>
      </w:r>
      <w:proofErr w:type="gramEnd"/>
      <w:r w:rsidRPr="003C7F8A">
        <w:rPr>
          <w:rFonts w:ascii="proxima-nova" w:eastAsia="proxima-nova" w:hAnsi="proxima-nova"/>
          <w:color w:val="000000"/>
          <w:sz w:val="24"/>
          <w:szCs w:val="24"/>
        </w:rPr>
        <w:t xml:space="preserve">  Baxter, S. L. ,  Xu, J. ,  Xu, J. ,  Zhou, X. , &amp;  Zhang, K. . (2019). The practical implementation of artificial intelligence technologies in medicine. </w:t>
      </w:r>
      <w:r w:rsidRPr="003C7F8A">
        <w:rPr>
          <w:rFonts w:ascii="proxima-nova" w:eastAsia="proxima-nova" w:hAnsi="proxima-nova"/>
          <w:i/>
          <w:iCs/>
          <w:color w:val="000000"/>
          <w:sz w:val="24"/>
          <w:szCs w:val="24"/>
        </w:rPr>
        <w:t>Nature Medicine, 25(1), 30-</w:t>
      </w:r>
      <w:proofErr w:type="gramStart"/>
      <w:r w:rsidRPr="003C7F8A">
        <w:rPr>
          <w:rFonts w:ascii="proxima-nova" w:eastAsia="proxima-nova" w:hAnsi="proxima-nova"/>
          <w:i/>
          <w:iCs/>
          <w:color w:val="000000"/>
          <w:sz w:val="24"/>
          <w:szCs w:val="24"/>
        </w:rPr>
        <w:t>36..</w:t>
      </w:r>
      <w:proofErr w:type="gramEnd"/>
      <w:r w:rsidRPr="003C7F8A">
        <w:rPr>
          <w:rFonts w:ascii="proxima-nova" w:eastAsia="proxima-nova" w:hAnsi="proxima-nova"/>
          <w:i/>
          <w:iCs/>
          <w:color w:val="000000"/>
          <w:sz w:val="24"/>
          <w:szCs w:val="24"/>
        </w:rPr>
        <w:t xml:space="preserve"> </w:t>
      </w:r>
    </w:p>
    <w:p w14:paraId="3DD9232E" w14:textId="77777777" w:rsidR="003C7F8A" w:rsidRDefault="003C7F8A" w:rsidP="00005085">
      <w:pPr>
        <w:snapToGrid w:val="0"/>
        <w:rPr>
          <w:rFonts w:ascii="proxima-nova" w:hAnsi="proxima-nova" w:hint="eastAsia"/>
          <w:i/>
          <w:iCs/>
          <w:color w:val="000000"/>
          <w:sz w:val="24"/>
          <w:szCs w:val="24"/>
        </w:rPr>
      </w:pPr>
    </w:p>
    <w:p w14:paraId="754F88DE" w14:textId="4E27739A" w:rsidR="00320C5D" w:rsidRDefault="00320C5D" w:rsidP="00125067">
      <w:pPr>
        <w:snapToGrid w:val="0"/>
        <w:ind w:left="360"/>
        <w:rPr>
          <w:rFonts w:ascii="proxima-nova" w:hAnsi="proxima-nova" w:hint="eastAsia"/>
          <w:i/>
          <w:iCs/>
          <w:color w:val="000000"/>
          <w:sz w:val="24"/>
          <w:szCs w:val="24"/>
        </w:rPr>
      </w:pPr>
      <w:r w:rsidRPr="00320C5D">
        <w:rPr>
          <w:rFonts w:ascii="proxima-nova" w:hAnsi="proxima-nova" w:hint="eastAsia"/>
          <w:color w:val="000000"/>
          <w:sz w:val="24"/>
          <w:szCs w:val="24"/>
        </w:rPr>
        <w:t>黄洁</w:t>
      </w:r>
      <w:r w:rsidRPr="00320C5D">
        <w:rPr>
          <w:rFonts w:ascii="proxima-nova" w:hAnsi="proxima-nova" w:hint="eastAsia"/>
          <w:color w:val="000000"/>
          <w:sz w:val="24"/>
          <w:szCs w:val="24"/>
        </w:rPr>
        <w:t xml:space="preserve">. (2020). </w:t>
      </w:r>
      <w:r w:rsidRPr="00320C5D">
        <w:rPr>
          <w:rFonts w:ascii="proxima-nova" w:hAnsi="proxima-nova" w:hint="eastAsia"/>
          <w:color w:val="000000"/>
          <w:sz w:val="24"/>
          <w:szCs w:val="24"/>
        </w:rPr>
        <w:t>人工智能医疗相关法律问题的思考</w:t>
      </w:r>
      <w:r w:rsidRPr="00320C5D">
        <w:rPr>
          <w:rFonts w:ascii="proxima-nova" w:hAnsi="proxima-nova" w:hint="eastAsia"/>
          <w:color w:val="000000"/>
          <w:sz w:val="24"/>
          <w:szCs w:val="24"/>
        </w:rPr>
        <w:t xml:space="preserve">. </w:t>
      </w:r>
      <w:r w:rsidRPr="00320C5D">
        <w:rPr>
          <w:rFonts w:ascii="proxima-nova" w:hAnsi="proxima-nova" w:hint="eastAsia"/>
          <w:i/>
          <w:iCs/>
          <w:color w:val="000000"/>
          <w:sz w:val="24"/>
          <w:szCs w:val="24"/>
        </w:rPr>
        <w:t>法制与经济</w:t>
      </w:r>
      <w:r w:rsidRPr="00320C5D">
        <w:rPr>
          <w:rFonts w:ascii="proxima-nova" w:hAnsi="proxima-nova" w:hint="eastAsia"/>
          <w:i/>
          <w:iCs/>
          <w:color w:val="000000"/>
          <w:sz w:val="24"/>
          <w:szCs w:val="24"/>
        </w:rPr>
        <w:t>(9), 3.</w:t>
      </w:r>
    </w:p>
    <w:p w14:paraId="5A8AB741" w14:textId="16A5306D" w:rsidR="003C7F8A" w:rsidRDefault="003C7F8A" w:rsidP="00125067">
      <w:pPr>
        <w:snapToGrid w:val="0"/>
        <w:ind w:left="360"/>
        <w:rPr>
          <w:rFonts w:ascii="proxima-nova" w:hAnsi="proxima-nova" w:hint="eastAsia"/>
          <w:i/>
          <w:iCs/>
          <w:color w:val="000000"/>
          <w:sz w:val="24"/>
          <w:szCs w:val="24"/>
        </w:rPr>
      </w:pPr>
    </w:p>
    <w:p w14:paraId="5175C037" w14:textId="77777777" w:rsidR="00F35496" w:rsidRDefault="00F35496" w:rsidP="00F35496">
      <w:pPr>
        <w:snapToGrid w:val="0"/>
        <w:ind w:left="360"/>
        <w:rPr>
          <w:rFonts w:ascii="proxima-nova" w:eastAsia="proxima-nova" w:hAnsi="proxima-nova"/>
          <w:color w:val="000000"/>
          <w:sz w:val="24"/>
          <w:szCs w:val="24"/>
        </w:rPr>
      </w:pPr>
      <w:r w:rsidRPr="005F2D3C">
        <w:rPr>
          <w:rFonts w:ascii="proxima-nova" w:eastAsia="proxima-nova" w:hAnsi="proxima-nova"/>
          <w:color w:val="000000"/>
          <w:sz w:val="24"/>
          <w:szCs w:val="24"/>
        </w:rPr>
        <w:t xml:space="preserve">Jia, </w:t>
      </w:r>
      <w:proofErr w:type="gramStart"/>
      <w:r w:rsidRPr="005F2D3C">
        <w:rPr>
          <w:rFonts w:ascii="proxima-nova" w:eastAsia="proxima-nova" w:hAnsi="proxima-nova"/>
          <w:color w:val="000000"/>
          <w:sz w:val="24"/>
          <w:szCs w:val="24"/>
        </w:rPr>
        <w:t>S. ,</w:t>
      </w:r>
      <w:proofErr w:type="gramEnd"/>
      <w:r w:rsidRPr="005F2D3C">
        <w:rPr>
          <w:rFonts w:ascii="proxima-nova" w:eastAsia="proxima-nova" w:hAnsi="proxima-nova"/>
          <w:color w:val="000000"/>
          <w:sz w:val="24"/>
          <w:szCs w:val="24"/>
        </w:rPr>
        <w:t xml:space="preserve">  Wang, Y. ,  Wang, W. ,  Zhang, Q. , &amp;  Zhang, X. . Value of medical imaging artificial intelligence in the diagnosis and treatment of new coronavirus pneumonia. </w:t>
      </w:r>
      <w:r w:rsidRPr="005F2D3C">
        <w:rPr>
          <w:rFonts w:ascii="proxima-nova" w:eastAsia="proxima-nova" w:hAnsi="proxima-nova"/>
          <w:i/>
          <w:iCs/>
          <w:color w:val="000000"/>
          <w:sz w:val="24"/>
          <w:szCs w:val="24"/>
        </w:rPr>
        <w:t>Expert Systems</w:t>
      </w:r>
      <w:r w:rsidRPr="005F2D3C">
        <w:rPr>
          <w:rFonts w:ascii="proxima-nova" w:eastAsia="proxima-nova" w:hAnsi="proxima-nova"/>
          <w:color w:val="000000"/>
          <w:sz w:val="24"/>
          <w:szCs w:val="24"/>
        </w:rPr>
        <w:t>.</w:t>
      </w:r>
    </w:p>
    <w:p w14:paraId="40B411A4" w14:textId="571588F5" w:rsidR="002A3771" w:rsidRDefault="002A3771" w:rsidP="00125067">
      <w:pPr>
        <w:snapToGrid w:val="0"/>
        <w:ind w:left="360"/>
        <w:rPr>
          <w:rFonts w:ascii="proxima-nova" w:hAnsi="proxima-nova" w:hint="eastAsia"/>
          <w:i/>
          <w:iCs/>
          <w:color w:val="000000"/>
          <w:sz w:val="24"/>
          <w:szCs w:val="24"/>
        </w:rPr>
      </w:pPr>
    </w:p>
    <w:sectPr w:rsidR="002A3771">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0D5FB" w14:textId="77777777" w:rsidR="00115725" w:rsidRDefault="00115725">
      <w:r>
        <w:separator/>
      </w:r>
    </w:p>
  </w:endnote>
  <w:endnote w:type="continuationSeparator" w:id="0">
    <w:p w14:paraId="5A629AB3" w14:textId="77777777" w:rsidR="00115725" w:rsidRDefault="00115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HP Simplified Hans"/>
    <w:panose1 w:val="020B0604020202020204"/>
    <w:charset w:val="86"/>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proxima-nova">
    <w:altName w:val="Times New Roman"/>
    <w:charset w:val="00"/>
    <w:family w:val="auto"/>
    <w:pitch w:val="default"/>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7793A" w14:textId="77777777" w:rsidR="00A220E9" w:rsidRDefault="00037A03">
    <w:pPr>
      <w:snapToGrid w:val="0"/>
      <w:jc w:val="left"/>
      <w:rPr>
        <w:rFonts w:ascii="等线" w:eastAsia="等线" w:hAnsi="等线"/>
        <w:color w:val="000000"/>
        <w:sz w:val="18"/>
        <w:szCs w:val="18"/>
      </w:rPr>
    </w:pPr>
    <w:r>
      <w:fldChar w:fldCharType="begin"/>
    </w:r>
    <w:r>
      <w:rPr>
        <w:rFonts w:ascii="等线" w:eastAsia="等线" w:hAnsi="等线"/>
        <w:sz w:val="18"/>
        <w:szCs w:val="18"/>
      </w:rPr>
      <w:instrText>PAGE</w:instrText>
    </w:r>
    <w:r>
      <w:fldChar w:fldCharType="separate"/>
    </w:r>
    <w:r w:rsidR="00125067">
      <w:rPr>
        <w:rFonts w:ascii="等线" w:eastAsia="等线" w:hAnsi="等线"/>
        <w:noProof/>
        <w:sz w:val="18"/>
        <w:szCs w:val="18"/>
      </w:rPr>
      <w:t>1</w:t>
    </w:r>
    <w:r>
      <w:fldChar w:fldCharType="end"/>
    </w:r>
  </w:p>
  <w:p w14:paraId="14B26D7B" w14:textId="77777777" w:rsidR="00A220E9" w:rsidRDefault="00A220E9">
    <w:pPr>
      <w:snapToGrid w:val="0"/>
      <w:ind w:right="360"/>
      <w:jc w:val="left"/>
      <w:rPr>
        <w:rFonts w:ascii="等线" w:eastAsia="等线" w:hAnsi="等线"/>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9894A" w14:textId="77777777" w:rsidR="00115725" w:rsidRDefault="00115725">
      <w:r>
        <w:separator/>
      </w:r>
    </w:p>
  </w:footnote>
  <w:footnote w:type="continuationSeparator" w:id="0">
    <w:p w14:paraId="41FC352D" w14:textId="77777777" w:rsidR="00115725" w:rsidRDefault="001157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05085"/>
    <w:rsid w:val="00017A58"/>
    <w:rsid w:val="00037A03"/>
    <w:rsid w:val="000C51B7"/>
    <w:rsid w:val="00110FA9"/>
    <w:rsid w:val="00115725"/>
    <w:rsid w:val="00125067"/>
    <w:rsid w:val="00167095"/>
    <w:rsid w:val="00176F60"/>
    <w:rsid w:val="00194008"/>
    <w:rsid w:val="00216EB9"/>
    <w:rsid w:val="00263BB3"/>
    <w:rsid w:val="002A3771"/>
    <w:rsid w:val="00320C5D"/>
    <w:rsid w:val="00340D95"/>
    <w:rsid w:val="003C7F8A"/>
    <w:rsid w:val="003F3B03"/>
    <w:rsid w:val="004442E1"/>
    <w:rsid w:val="00465FA7"/>
    <w:rsid w:val="0059531B"/>
    <w:rsid w:val="00596F5D"/>
    <w:rsid w:val="005F2D3C"/>
    <w:rsid w:val="00615D1C"/>
    <w:rsid w:val="00616505"/>
    <w:rsid w:val="0062213C"/>
    <w:rsid w:val="00633F40"/>
    <w:rsid w:val="006549AD"/>
    <w:rsid w:val="00684D9C"/>
    <w:rsid w:val="00702A10"/>
    <w:rsid w:val="007B2E83"/>
    <w:rsid w:val="007C0F4E"/>
    <w:rsid w:val="00810173"/>
    <w:rsid w:val="00830799"/>
    <w:rsid w:val="008445AB"/>
    <w:rsid w:val="008D35EE"/>
    <w:rsid w:val="00982D55"/>
    <w:rsid w:val="009D2146"/>
    <w:rsid w:val="00A220E9"/>
    <w:rsid w:val="00A60633"/>
    <w:rsid w:val="00AF0E3D"/>
    <w:rsid w:val="00B656A3"/>
    <w:rsid w:val="00B9663A"/>
    <w:rsid w:val="00BA0C1A"/>
    <w:rsid w:val="00C061CB"/>
    <w:rsid w:val="00C604EC"/>
    <w:rsid w:val="00CA5588"/>
    <w:rsid w:val="00CD310A"/>
    <w:rsid w:val="00D561CF"/>
    <w:rsid w:val="00DB3B19"/>
    <w:rsid w:val="00E07B18"/>
    <w:rsid w:val="00E26251"/>
    <w:rsid w:val="00E60E20"/>
    <w:rsid w:val="00EA1EE8"/>
    <w:rsid w:val="00F271D2"/>
    <w:rsid w:val="00F35496"/>
    <w:rsid w:val="00F53662"/>
    <w:rsid w:val="00FA74B9"/>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white"/>
    </o:shapedefaults>
    <o:shapelayout v:ext="edit">
      <o:idmap v:ext="edit" data="2"/>
    </o:shapelayout>
  </w:shapeDefaults>
  <w:decimalSymbol w:val="."/>
  <w:listSeparator w:val=","/>
  <w14:docId w14:val="42968626"/>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relationships"/>
    <ds:schemaRef ds:uri="http://schemas.microsoft.com/office/word/2012/wordml"/>
    <ds:schemaRef ds:uri="http://schemas.microsoft.com/office/word/2010/wordml"/>
    <ds:schemaRef ds:uri="http://schemas.openxmlformats.org/officeDocument/2006/math"/>
    <ds:schemaRef ds:uri="http://schemas.openxmlformats.org/drawingml/2006/wordprocessingDrawing"/>
    <ds:schemaRef ds:uri="http://schemas.openxmlformats.org/drawingml/2006/main"/>
    <ds:schemaRef ds:uri="http://schemas.microsoft.com/office/word/2010/wordprocessingDrawing"/>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711</Words>
  <Characters>4056</Characters>
  <Application>Microsoft Office Word</Application>
  <DocSecurity>0</DocSecurity>
  <Lines>33</Lines>
  <Paragraphs>9</Paragraphs>
  <ScaleCrop>false</ScaleCrop>
  <Company>Microsoft</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Tencent</dc:creator>
  <cp:lastModifiedBy>周 强</cp:lastModifiedBy>
  <cp:revision>3</cp:revision>
  <dcterms:created xsi:type="dcterms:W3CDTF">2021-11-28T11:46:00Z</dcterms:created>
  <dcterms:modified xsi:type="dcterms:W3CDTF">2021-11-28T11:46:00Z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