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模块一：智能处方推荐 — 技术方案详解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整体架构思路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患者入院数据  →  信息解析层  →  推理决策层  →  推荐生成层  →  医生确认  →  HIS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系统本质是一个</w:t>
      </w:r>
      <w:r>
        <w:rPr>
          <w:rFonts w:eastAsia="等线" w:ascii="Arial" w:cs="Arial" w:hAnsi="Arial"/>
          <w:b w:val="true"/>
          <w:sz w:val="22"/>
        </w:rPr>
        <w:t>RAG + 规则引擎 + 大模型推理</w:t>
      </w:r>
      <w:r>
        <w:rPr>
          <w:rFonts w:eastAsia="等线" w:ascii="Arial" w:cs="Arial" w:hAnsi="Arial"/>
          <w:sz w:val="22"/>
        </w:rPr>
        <w:t>的三层联动架构，不是单纯让大模型"猜"答案，而是有据可查、有规可依。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一、数据层（地基）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需要哪些数据</w:t>
      </w:r>
      <w:bookmarkEnd w:id="2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数据处理管道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非结构化文档（指南、说明书、临床路径）：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PDF/Word 原文</w:t>
              <w:br/>
              <w:t xml:space="preserve">  → 文本提取（PyMuPDF / python-docx）</w:t>
              <w:br/>
              <w:t xml:space="preserve">  → 分块（chunk，每块约 512 token）</w:t>
              <w:br/>
              <w:t xml:space="preserve">  → Embedding 向量化（text-embedding 模型）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→ 存入向量数据库（Milvus / Chroma / Qdrant）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结构化数据（药品目录、HIS 医嘱）：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HIS JSON 接口</w:t>
              <w:br/>
              <w:t xml:space="preserve">  → 数据清洗 / 标准化</w:t>
              <w:br/>
              <w:t xml:space="preserve">  → 存入关系型数据库（PostgreSQL / MySQL）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→ 作为工具函数供大模型调用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二、信息解析层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入院信息提取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患者入院时 HIS 推送的是混合数据（结构化字段 + 自由文本病历），需要两种处理方式并行：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结构化字段</w:t>
      </w:r>
      <w:r>
        <w:rPr>
          <w:rFonts w:eastAsia="等线" w:ascii="Arial" w:cs="Arial" w:hAnsi="Arial"/>
          <w:sz w:val="22"/>
        </w:rPr>
        <w:t>直接读取：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入院诊断代码（ICD-10）、年龄、性别、体重、过敏药物列表、肝功/肾功检验值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自由文本病历</w:t>
      </w:r>
      <w:r>
        <w:rPr>
          <w:rFonts w:eastAsia="等线" w:ascii="Arial" w:cs="Arial" w:hAnsi="Arial"/>
          <w:sz w:val="22"/>
        </w:rPr>
        <w:t>用大模型提取：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Prompt 示例：</w:t>
              <w:br/>
              <w:t>"以下是患者入院病历文本，请提取：</w:t>
              <w:br/>
              <w:t>1. 主诉症状</w:t>
              <w:br/>
              <w:t>2. 现病史中提及的已用药物及剂量</w:t>
              <w:br/>
              <w:t>3. 既往病史中的相关疾病</w:t>
              <w:br/>
              <w:t>4. 体征异常指标</w:t>
              <w:br/>
            </w:r>
            <w:r>
              <w:rPr>
                <w:rFonts w:eastAsia="Consolas" w:ascii="Consolas" w:cs="Consolas" w:hAnsi="Consolas"/>
                <w:sz w:val="22"/>
              </w:rPr>
              <w:t>以 JSON 格式返回，字段：[symptoms, current_meds, history, abnormal_signs]"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这一步是</w:t>
      </w:r>
      <w:r>
        <w:rPr>
          <w:rFonts w:eastAsia="等线" w:ascii="Arial" w:cs="Arial" w:hAnsi="Arial"/>
          <w:b w:val="true"/>
          <w:sz w:val="22"/>
        </w:rPr>
        <w:t>模块二（前置审核）的基础</w:t>
      </w:r>
      <w:r>
        <w:rPr>
          <w:rFonts w:eastAsia="等线" w:ascii="Arial" w:cs="Arial" w:hAnsi="Arial"/>
          <w:sz w:val="22"/>
        </w:rPr>
        <w:t>，模块一也需要复用这个能力。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临床路径匹配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根据入院诊断（ICD-10 编码）检索对应临床路径：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ICD-10: K25（胃溃疡）</w:t>
              <w:br/>
              <w:t xml:space="preserve">  → 匹配临床路径库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→ 返回：入院检查清单、手术指征、用药阶段划分、出院标准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匹配逻辑：</w:t>
      </w:r>
      <w:r>
        <w:rPr>
          <w:rFonts w:eastAsia="等线" w:ascii="Arial" w:cs="Arial" w:hAnsi="Arial"/>
          <w:b w:val="true"/>
          <w:sz w:val="22"/>
        </w:rPr>
        <w:t>精确匹配 ICD 编码 → 模糊匹配疾病名称 → 大模型语义匹配兜底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三、推理决策层（核心）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3.1 决策树 + 大模型混合推理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不能完全依赖大模型自由生成，需要</w:t>
      </w:r>
      <w:r>
        <w:rPr>
          <w:rFonts w:eastAsia="等线" w:ascii="Arial" w:cs="Arial" w:hAnsi="Arial"/>
          <w:b w:val="true"/>
          <w:sz w:val="22"/>
        </w:rPr>
        <w:t>规则约束 + 模型推理</w:t>
      </w:r>
      <w:r>
        <w:rPr>
          <w:rFonts w:eastAsia="等线" w:ascii="Arial" w:cs="Arial" w:hAnsi="Arial"/>
          <w:sz w:val="22"/>
        </w:rPr>
        <w:t>结合：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第一步：规则引擎（硬约束，不可绕过）</w:t>
              <w:br/>
              <w:t xml:space="preserve">  ├── 过敏药物黑名单过滤</w:t>
              <w:br/>
              <w:t xml:space="preserve">  ├── 肝/肾功能异常 → 剂量上限强制调整</w:t>
              <w:br/>
              <w:t xml:space="preserve">  ├── 儿童/老人 → 特殊剂量规则</w:t>
              <w:br/>
              <w:t xml:space="preserve">  └── 妊娠状态 → 禁忌药物过滤</w:t>
              <w:br/>
              <w:br/>
              <w:t>第二步：大模型推理（软决策）</w:t>
              <w:br/>
              <w:t xml:space="preserve">  ├── 输入：患者信息 + 临床路径 + 通过规则筛选后的候选药品</w:t>
              <w:br/>
              <w:t xml:space="preserve">  ├── 检索：RAG 召回相关指南段落、说明书内容</w:t>
              <w:br/>
              <w:t xml:space="preserve">  └── 输出：推荐方案 A / B / C + 每个方案的推荐理由</w:t>
              <w:br/>
              <w:br/>
              <w:t>第三步：用药剂量计算</w:t>
              <w:br/>
              <w:t xml:space="preserve">  ├── 体重相关：mg/kg 计算（调用函数，非大模型算）</w:t>
              <w:br/>
              <w:t xml:space="preserve">  ├── 肾功能调整：依据 eGFR 值查表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└── 最终剂量 = min(计算值, 说明书上限)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关键原则：剂量计算必须走确定性算法，不能让大模型直接给数字。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3.2 Function Calling 设计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大模型通过工具调用获取实时数据，不靠"记忆"：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tools = [</w:t>
              <w:br/>
              <w:t xml:space="preserve">    {</w:t>
              <w:br/>
              <w:t xml:space="preserve">        "name": "get_hospital_drugs",</w:t>
              <w:br/>
              <w:t xml:space="preserve">        "description": "获取医院药品目录，可按药品分类、成分筛选",</w:t>
              <w:br/>
              <w:t xml:space="preserve">        "parameters": {"category": "string", "component": "string"}</w:t>
              <w:br/>
              <w:t xml:space="preserve">    },</w:t>
              <w:br/>
              <w:t xml:space="preserve">    {</w:t>
              <w:br/>
              <w:t xml:space="preserve">        "name": "get_drug_info",</w:t>
              <w:br/>
              <w:t xml:space="preserve">        "description": "查询药品说明书，返回适应症、禁忌、剂量范围",</w:t>
              <w:br/>
              <w:t xml:space="preserve">        "parameters": {"drug_name": "string"}</w:t>
              <w:br/>
              <w:t xml:space="preserve">    },</w:t>
              <w:br/>
              <w:t xml:space="preserve">    {</w:t>
              <w:br/>
              <w:t xml:space="preserve">        "name": "get_clinical_pathway",</w:t>
              <w:br/>
              <w:t xml:space="preserve">        "description": "根据 ICD-10 编码获取临床路径",</w:t>
              <w:br/>
              <w:t xml:space="preserve">        "parameters": {"icd_code": "string"}</w:t>
              <w:br/>
              <w:t xml:space="preserve">    },</w:t>
              <w:br/>
              <w:t xml:space="preserve">    {</w:t>
              <w:br/>
              <w:t xml:space="preserve">        "name": "calculate_dose",</w:t>
              <w:br/>
              <w:t xml:space="preserve">        "description": "根据患者体重、肾功能计算安全用药剂量",</w:t>
              <w:br/>
              <w:t xml:space="preserve">        "parameters": {"drug_name": "string", "weight": "float", "egfr": "float"}</w:t>
              <w:br/>
              <w:t xml:space="preserve">    },</w:t>
              <w:br/>
              <w:t xml:space="preserve">    {</w:t>
              <w:br/>
              <w:t xml:space="preserve">        "name": "check_interactions",</w:t>
              <w:br/>
              <w:t xml:space="preserve">        "description": "检查药物相互作用",</w:t>
              <w:br/>
              <w:t xml:space="preserve">        "parameters": {"drug_list": "array"}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3.3 Prompt 工程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 Prompt 结构：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[角色设定]</w:t>
              <w:br/>
              <w:t>你是一名经验丰富的临床药师，负责为医生提供用药推荐建议。</w:t>
              <w:br/>
              <w:t>你的推荐必须基于工具返回的真实数据，不得凭记忆给出药品信息。</w:t>
              <w:br/>
              <w:br/>
              <w:t>[约束规则]</w:t>
              <w:br/>
              <w:t>- 推荐药品必须来自医院药品目录（通过 get_hospital_drugs 获取）</w:t>
              <w:br/>
              <w:t>- 剂量必须通过 calculate_dose 计算，不得自行估算</w:t>
              <w:br/>
              <w:t>- 每个推荐方案必须说明依据来源（指南/说明书/临床路径）</w:t>
              <w:br/>
              <w:t>- 输出格式严格遵循 JSON Schema</w:t>
              <w:br/>
              <w:br/>
              <w:t>[输出格式]</w:t>
              <w:br/>
              <w:t>{</w:t>
              <w:br/>
              <w:t xml:space="preserve">  "plans": [</w:t>
              <w:br/>
              <w:t xml:space="preserve">    {</w:t>
              <w:br/>
              <w:t xml:space="preserve">      "plan_id": "A",</w:t>
              <w:br/>
              <w:t xml:space="preserve">      "drugs": [...],</w:t>
              <w:br/>
              <w:t xml:space="preserve">      "reason": "...",</w:t>
              <w:br/>
              <w:t xml:space="preserve">      "evidence_source": "..."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四、推荐生成层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4.1 输出内容规范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每个推荐方案必须包含：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"plan_id": "A",</w:t>
              <w:br/>
              <w:t xml:space="preserve">  "drugs": [</w:t>
              <w:br/>
              <w:t xml:space="preserve">    {</w:t>
              <w:br/>
              <w:t xml:space="preserve">      "drug_id": "HIS内部ID",</w:t>
              <w:br/>
              <w:t xml:space="preserve">      "name": "注射用头孢曲松钠",</w:t>
              <w:br/>
              <w:t xml:space="preserve">      "spec": "1g/支",</w:t>
              <w:br/>
              <w:t xml:space="preserve">      "manufacturer": "XXX制药",</w:t>
              <w:br/>
              <w:t xml:space="preserve">      "dose": "2g",</w:t>
              <w:br/>
              <w:t xml:space="preserve">      "frequency": "QD（每日一次）",</w:t>
              <w:br/>
              <w:t xml:space="preserve">      "route": "静脉滴注",</w:t>
              <w:br/>
              <w:t xml:space="preserve">      "duration": "5-7天",</w:t>
              <w:br/>
              <w:t xml:space="preserve">      "dose_basis": "体重72kg，按30mg/kg计算"</w:t>
              <w:br/>
              <w:t xml:space="preserve">    }</w:t>
              <w:br/>
              <w:t xml:space="preserve">  ],</w:t>
              <w:br/>
              <w:t xml:space="preserve">  "reason": "患者术后发热，CRP升高，结合临床路径推荐三代头孢抗感染，选择曲松钠原因：院内库存充足、覆盖革兰氏阴性菌、患者无过敏史",</w:t>
              <w:br/>
              <w:t xml:space="preserve">  "evidence_source": "《抗菌药物临床应用指导原则2023版》第XX页",</w:t>
              <w:br/>
              <w:t xml:space="preserve">  "risk_alerts": ["患者肌酐偏高，建议监测肾功能"]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4.2 医生个性化知识库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医生知识库 = {</w:t>
              <w:br/>
              <w:t xml:space="preserve">  "preferred_drugs": ["氨曲南", "左氧氟沙星"],   // 常用药优先</w:t>
              <w:br/>
              <w:t xml:space="preserve">  "custom_rules": [                               // 自定义规则</w:t>
              <w:br/>
              <w:t xml:space="preserve">    "该科室患者多为老年人，默认减量20%"</w:t>
              <w:br/>
              <w:t xml:space="preserve">  ],</w:t>
              <w:br/>
              <w:t xml:space="preserve">  "modification_history": [                       // 历史修改记录</w:t>
              <w:br/>
              <w:t xml:space="preserve">    {"recommended": "头孢曲松2g", "modified_to": "头孢曲松1g", "reason": "高龄患者"}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推荐排序逻辑：</w:t>
      </w:r>
      <w:r>
        <w:rPr>
          <w:rFonts w:eastAsia="等线" w:ascii="Arial" w:cs="Arial" w:hAnsi="Arial"/>
          <w:b w:val="true"/>
          <w:sz w:val="22"/>
        </w:rPr>
        <w:t>基础推荐分 × 指南匹配度 × 医生偏好权重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五、与 HIS 对接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5.1 数据流向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HIS → 本系统（入院时）：</w:t>
              <w:br/>
              <w:t xml:space="preserve">  患者基本信息、诊断、查体、历史医嘱（JSON，实时推送或轮询）</w:t>
              <w:br/>
              <w:br/>
              <w:t>本系统 → HIS（医生确认后）：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医嘱数据包：药品ID、剂量、频次、用法、开始时间、停止时间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5.2 对接方式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优先采用 </w:t>
      </w:r>
      <w:r>
        <w:rPr>
          <w:rFonts w:eastAsia="等线" w:ascii="Arial" w:cs="Arial" w:hAnsi="Arial"/>
          <w:b w:val="true"/>
          <w:sz w:val="22"/>
        </w:rPr>
        <w:t>Webhook（HIS 主动推送）</w:t>
      </w:r>
      <w:r>
        <w:rPr>
          <w:rFonts w:eastAsia="等线" w:ascii="Arial" w:cs="Arial" w:hAnsi="Arial"/>
          <w:sz w:val="22"/>
        </w:rPr>
        <w:t>，HIS 不支持时降级为</w:t>
      </w:r>
      <w:r>
        <w:rPr>
          <w:rFonts w:eastAsia="等线" w:ascii="Arial" w:cs="Arial" w:hAnsi="Arial"/>
          <w:b w:val="true"/>
          <w:sz w:val="22"/>
        </w:rPr>
        <w:t>定时轮询接口</w:t>
      </w:r>
      <w:r>
        <w:rPr>
          <w:rFonts w:eastAsia="等线" w:ascii="Arial" w:cs="Arial" w:hAnsi="Arial"/>
          <w:sz w:val="22"/>
        </w:rPr>
        <w:t>，需要院方提供：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患者信息查询接口文档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医嘱写入接口文档及字段规范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测试环境访问权限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脱敏样例数据（至少 50 条真实病例）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六、技术选型汇总</w:t>
      </w:r>
      <w:bookmarkEnd w:id="17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七、Demo 最小可行版本建议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第一版 Demo 只需跑通一个科室、一个病种（建议</w:t>
      </w:r>
      <w:r>
        <w:rPr>
          <w:rFonts w:eastAsia="等线" w:ascii="Arial" w:cs="Arial" w:hAnsi="Arial"/>
          <w:b w:val="true"/>
          <w:sz w:val="22"/>
        </w:rPr>
        <w:t>胃癌 / 肺炎</w:t>
      </w:r>
      <w:r>
        <w:rPr>
          <w:rFonts w:eastAsia="等线" w:ascii="Arial" w:cs="Arial" w:hAnsi="Arial"/>
          <w:sz w:val="22"/>
        </w:rPr>
        <w:t>），验证核心链路：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入院 JSON 模拟数据</w:t>
              <w:br/>
              <w:t xml:space="preserve">  → 大模型提取关键信息</w:t>
              <w:br/>
              <w:t xml:space="preserve">  → RAG 检索临床路径</w:t>
              <w:br/>
              <w:t xml:space="preserve">  → Function Calling 查药品目录</w:t>
              <w:br/>
              <w:t xml:space="preserve">  → 剂量计算</w:t>
              <w:br/>
              <w:t xml:space="preserve">  → 输出推荐方案（展示给医生）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→ 医生点击确认 → 模拟写入 HIS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需要院方配合提供的最少数据：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10～20 条脱敏入院病历（JSON 格式）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医院药品目录（Excel 即可）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1～2 个病种的临床路径文档（PDF/Word）</w:t>
      </w: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903">
    <w:lvl>
      <w:numFmt w:val="bullet"/>
      <w:suff w:val="tab"/>
      <w:lvlText w:val="•"/>
      <w:rPr>
        <w:color w:val="3370ff"/>
      </w:rPr>
    </w:lvl>
  </w:abstractNum>
  <w:abstractNum w:abstractNumId="18904">
    <w:lvl>
      <w:numFmt w:val="bullet"/>
      <w:suff w:val="tab"/>
      <w:lvlText w:val="•"/>
      <w:rPr>
        <w:color w:val="3370ff"/>
      </w:rPr>
    </w:lvl>
  </w:abstractNum>
  <w:abstractNum w:abstractNumId="18905">
    <w:lvl>
      <w:numFmt w:val="bullet"/>
      <w:suff w:val="tab"/>
      <w:lvlText w:val="•"/>
      <w:rPr>
        <w:color w:val="3370ff"/>
      </w:rPr>
    </w:lvl>
  </w:abstractNum>
  <w:abstractNum w:abstractNumId="18906">
    <w:lvl>
      <w:numFmt w:val="bullet"/>
      <w:suff w:val="tab"/>
      <w:lvlText w:val="•"/>
      <w:rPr>
        <w:color w:val="3370ff"/>
      </w:rPr>
    </w:lvl>
  </w:abstractNum>
  <w:abstractNum w:abstractNumId="18907">
    <w:lvl>
      <w:start w:val="1"/>
      <w:numFmt w:val="decimal"/>
      <w:suff w:val="tab"/>
      <w:lvlText w:val="%1."/>
      <w:rPr>
        <w:color w:val="3370ff"/>
      </w:rPr>
    </w:lvl>
  </w:abstractNum>
  <w:abstractNum w:abstractNumId="18908">
    <w:lvl>
      <w:start w:val="2"/>
      <w:numFmt w:val="decimal"/>
      <w:suff w:val="tab"/>
      <w:lvlText w:val="%1."/>
      <w:rPr>
        <w:color w:val="3370ff"/>
      </w:rPr>
    </w:lvl>
  </w:abstractNum>
  <w:abstractNum w:abstractNumId="18909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8903"/>
  </w:num>
  <w:num w:numId="2">
    <w:abstractNumId w:val="18904"/>
  </w:num>
  <w:num w:numId="3">
    <w:abstractNumId w:val="18905"/>
  </w:num>
  <w:num w:numId="4">
    <w:abstractNumId w:val="18906"/>
  </w:num>
  <w:num w:numId="5">
    <w:abstractNumId w:val="18907"/>
  </w:num>
  <w:num w:numId="6">
    <w:abstractNumId w:val="18908"/>
  </w:num>
  <w:num w:numId="7">
    <w:abstractNumId w:val="1890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2026-05-18T14:02:03Z</dcterms:created>
  <dc:creator>Apache POI</dc:creator>
</cp:coreProperties>
</file>