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fda973c0324de7" /><Relationship Type="http://schemas.openxmlformats.org/package/2006/relationships/metadata/core-properties" Target="/docProps/core.xml" Id="Rb64259e6e1134e75" /><Relationship Type="http://schemas.openxmlformats.org/officeDocument/2006/relationships/extended-properties" Target="/docProps/app.xml" Id="Rc9584cb125144236" /><Relationship Type="http://schemas.openxmlformats.org/officeDocument/2006/relationships/custom-properties" Target="/docProps/custom.xml" Id="R784f585ffc25486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480" w:after="400" w:line="300" w:lineRule="auto"/>
        <w:jc w:val="center"/>
      </w:pPr>
      <w:r>
        <w:rPr>
          <w:rFonts w:ascii="黑体" w:hAnsi="黑体" w:eastAsia="黑体"/>
          <w:b/>
          <w:color w:val="000000"/>
          <w:sz w:val="58"/>
        </w:rPr>
        <w:t xml:space="preserve">Spring Boot 小游戏</w:t>
        <w:br/>
        <w:t xml:space="preserve">Docker 容器化实验报告</w:t>
      </w:r>
    </w:p>
    <w:p w14:paraId="00100002" w14:textId="00100003">
      <w:pPr>
        <w:pStyle w:val="Normal"/>
        <w:spacing w:after="360" w:line="312" w:lineRule="auto"/>
        <w:jc w:val="center"/>
      </w:pPr>
      <w:r>
        <w:rPr>
          <w:rFonts w:ascii="宋体" w:hAnsi="宋体" w:eastAsia="宋体"/>
          <w:color w:val="000000"/>
          <w:sz w:val="34"/>
        </w:rPr>
        <w:t xml:space="preserve">记忆花园 memory-game6085</w:t>
      </w:r>
    </w:p>
    <w:p w14:paraId="00100004" w14:textId="00100005">
      <w:pPr>
        <w:pStyle w:val="Normal"/>
        <w:spacing w:after="360" w:line="312" w:lineRule="auto"/>
        <w:jc w:val="center"/>
      </w:pPr>
      <w:r>
        <w:rPr>
          <w:rFonts w:ascii="宋体" w:hAnsi="宋体" w:eastAsia="宋体"/>
          <w:b/>
          <w:color w:val="000000"/>
          <w:sz w:val="24"/>
        </w:rPr>
        <w:t xml:space="preserve">过程稿  大纲与实验截图待确认</w:t>
      </w:r>
    </w:p>
    <w:p w14:paraId="00100006" w14:textId="00100007">
      <w:pPr>
        <w:pStyle w:val="Normal"/>
        <w:spacing w:after="160" w:line="312" w:lineRule="auto"/>
        <w:jc w:val="center"/>
      </w:pPr>
      <w:r>
        <w:rPr>
          <w:rFonts w:ascii="宋体" w:hAnsi="宋体" w:eastAsia="宋体"/>
          <w:color w:val="000000"/>
          <w:sz w:val="24"/>
        </w:rPr>
        <w:t xml:space="preserve">课程：2026云计算技术与架构</w:t>
      </w:r>
    </w:p>
    <w:p w14:paraId="00100008" w14:textId="00100009">
      <w:pPr>
        <w:pStyle w:val="Normal"/>
        <w:spacing w:after="160" w:line="312" w:lineRule="auto"/>
        <w:jc w:val="center"/>
      </w:pPr>
      <w:r>
        <w:rPr>
          <w:rFonts w:ascii="宋体" w:hAnsi="宋体" w:eastAsia="宋体"/>
          <w:color w:val="000000"/>
          <w:sz w:val="24"/>
        </w:rPr>
        <w:t xml:space="preserve">实验日期：2026年10月21日</w:t>
      </w:r>
    </w:p>
    <w:p w14:paraId="0010000A" w14:textId="0010000B">
      <w:pPr>
        <w:pStyle w:val="Normal"/>
        <w:spacing w:after="160" w:line="312" w:lineRule="auto"/>
        <w:jc w:val="center"/>
      </w:pPr>
      <w:r>
        <w:rPr>
          <w:rFonts w:ascii="宋体" w:hAnsi="宋体" w:eastAsia="宋体"/>
          <w:color w:val="000000"/>
          <w:sz w:val="24"/>
        </w:rPr>
        <w:t xml:space="preserve">学号后四位：6085</w:t>
      </w:r>
    </w:p>
    <w:p w14:paraId="0010000C" w14:textId="0010000D">
      <w:pPr>
        <w:pStyle w:val="Normal"/>
        <w:spacing w:after="160" w:line="312" w:lineRule="auto"/>
        <w:jc w:val="center"/>
      </w:pPr>
      <w:r>
        <w:rPr>
          <w:rFonts w:ascii="宋体" w:hAnsi="宋体" w:eastAsia="宋体"/>
          <w:color w:val="000000"/>
          <w:sz w:val="24"/>
        </w:rPr>
        <w:t xml:space="preserve">姓名、班级、完整学号：资料未提供</w:t>
      </w:r>
    </w:p>
    <w:p w14:paraId="0010000E" w14:textId="0010000F">
      <w:pPr>
        <w:pStyle w:val="Normal"/>
        <w:keepNext/>
        <w:spacing w:before="100" w:after="60" w:line="312" w:lineRule="auto"/>
        <w:jc w:val="center"/>
      </w:pPr>
      <w:r>
        <w:rPr>
          <w:rFonts w:ascii="宋体" w:hAnsi="宋体" w:eastAsia="宋体"/>
          <w:color w:val="000000"/>
          <w:sz w:val="22"/>
        </w:rPr>
        <w:t xml:space="preserve"/>
      </w:r>
      <w:r>
        <w:drawing>
          <wp:inline distT="0" distB="0" distL="0" distR="0">
            <wp:extent cx="3384000" cy="3167640"/>
            <wp:effectExtent l="0" t="0" r="0" b="0"/>
            <wp:docPr id="1" name="记忆花园本地运行页面  来源为本项目真实浏览器截图" descr="记忆花园本地运行页面  来源为本项目真实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记忆花园本地运行页面  来源为本项目真实浏览器截图"/>
                    <pic:cNvPicPr/>
                  </pic:nvPicPr>
                  <pic:blipFill>
                    <a:blip r:embed="R71b72c8619264e7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0" w14:textId="00100011">
      <w:pPr>
        <w:pStyle w:val="Normal"/>
        <w:spacing w:after="200" w:line="312" w:lineRule="auto"/>
        <w:jc w:val="center"/>
      </w:pPr>
      <w:r>
        <w:rPr>
          <w:rFonts w:ascii="宋体" w:hAnsi="宋体" w:eastAsia="宋体"/>
          <w:color w:val="000000"/>
          <w:sz w:val="18"/>
        </w:rPr>
        <w:t xml:space="preserve">记忆花园本地运行页面  来源为本项目真实浏览器截图</w:t>
      </w:r>
    </w:p>
    <w:p w14:paraId="00100012" w14:textId="00100013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1"/>
        </w:rPr>
        <w:t xml:space="preserve">本稿记录已完成的 Vue3、Spring Boot 与 SQLite 应用实现、本地运行和验证结果，并整理 Docker 构建、发布、拉取及数据卷实验的操作方案。目前 Docker Desktop 启动失败，容器构建、镜像推送与拉取尚未成功实测。相关章节明确保留未完成状态，本稿暂不作为完整作业提交版。</w:t>
      </w:r>
    </w:p>
    <w:p w14:paraId="00100014" w14:textId="00100015">
      <w:pPr>
        <w:pStyle w:val="Title"/>
        <w:keepNext/>
        <w:pageBreakBefore/>
        <w:spacing w:after="140" w:line="312" w:lineRule="auto"/>
      </w:pPr>
      <w:r>
        <w:rPr>
          <w:rFonts w:ascii="黑体" w:hAnsi="黑体" w:eastAsia="黑体"/>
          <w:b/>
          <w:color w:val="000000"/>
          <w:sz w:val="40"/>
        </w:rPr>
        <w:t xml:space="preserve">目录</w:t>
      </w:r>
    </w:p>
    <w:p w14:paraId="00100016" w14:textId="00100017">
      <w:pPr>
        <w:pStyle w:val="Normal"/>
        <w:spacing w:after="200" w:line="312" w:lineRule="auto"/>
      </w:pPr>
      <w:r>
        <w:rPr>
          <w:rFonts w:ascii="宋体" w:hAnsi="宋体" w:eastAsia="宋体"/>
          <w:color w:val="000000"/>
          <w:sz w:val="22"/>
        </w:rPr>
        <w:t xml:space="preserve"/>
      </w:r>
    </w:p>
    <w:p w14:paraId="00100018" w14:textId="00100019">
      <w:pPr>
        <w:pStyle w:val="Heading1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一 实验目的与任务要求</w:t>
      </w:r>
    </w:p>
    <w:p w14:paraId="0010001A" w14:textId="0010001B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本实验围绕 Spring Boot 项目的 Docker 容器化展开，目标是理解镜像、容器和持久化数据卷之间的关系，完成从项目构建、镜像发布到镜像拉取和运行验证的完整流程。</w:t>
      </w:r>
    </w:p>
    <w:p w14:paraId="0010001C" w14:textId="0010001D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原始要求来自 raw/要求.png：在机器上部署 Docker 环境，将一个已有 Spring Boot 项目打包发布，项目名称末尾添加学号后四位；发布后演示拉取，并将全过程截图汇总到一个 Word 文件。</w:t>
      </w:r>
    </w:p>
    <w:p w14:paraId="0010001E" w14:textId="0010001F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本项目按用户确认的方向开发记忆翻牌小游戏，命名为 memory-game6085。若老师限定必须采用此前课程项目，而不接受先开发再容器化的新项目，需要另行确认。</w:t>
      </w:r>
    </w:p>
    <w:p w14:paraId="00100020" w14:textId="00100021">
      <w:pPr>
        <w:pStyle w:val="Heading1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二 实验环境与项目结构</w:t>
      </w:r>
    </w:p>
    <w:tbl>
      <w:tblPr>
        <w:tblW w:w="9354" w:type="dxa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79" w:type="dxa"/>
          <w:left w:w="79" w:type="dxa"/>
          <w:bottom w:w="79" w:type="dxa"/>
          <w:right w:w="79" w:type="dxa"/>
        </w:tblCellMar>
      </w:tblPr>
      <w:tblGrid>
        <w:gridCol w:w="1871"/>
        <w:gridCol w:w="7483"/>
      </w:tblGrid>
      <w:tr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2" w14:textId="00100023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4" w14:textId="00100025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实际配置或版本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6" w14:textId="0010002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操作系统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8" w14:textId="0010002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Microsoft Windows 11 家庭版 中文版，64 位，10.0.26300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A" w14:textId="0010002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Java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C" w14:textId="0010002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OpenJDK 21.0.11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2E" w14:textId="0010002F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Node.js / npm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0" w14:textId="00100031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Node.js 24.14.1 / npm 11.11.0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2" w14:textId="0010003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Maven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4" w14:textId="00100035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3.9.16，使用本机已有 Wrapper 缓存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6" w14:textId="0010003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前端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8" w14:textId="0010003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Vue 3.5.44、Vite 7.3.7，以 package-lock.json 为准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A" w14:textId="0010003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后端与数据库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C" w14:textId="0010003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Spring Boot 4.1.1、SQLite JDBC 3.53.4.0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3E" w14:textId="0010003F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Docker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40" w14:textId="00100041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客户端 29.8.2；Linux 引擎启动失败，尚无 Server 成功连接记录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42" w14:textId="0010004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项目目录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44" w14:textId="00100045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Code/memory-game6085/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46" w14:textId="0010004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访问与数据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48" w14:textId="0010004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http://localhost:8080；data/garden.db</w:t>
            </w:r>
          </w:p>
        </w:tc>
      </w:tr>
    </w:tbl>
    <w:p w14:paraId="0010004A" w14:textId="0010004B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源码由 frontend、backend 和 scripts 构成。Dockerfile、compose.yaml 和 README.md 位于项目根目录。原始要求保留在 raw/，工作过程和验证结果记录在 docs/。</w:t>
      </w:r>
    </w:p>
    <w:p w14:paraId="0010004C" w14:textId="0010004D">
      <w:pPr>
        <w:pStyle w:val="Heading1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三 系统设计与持久化</w:t>
      </w:r>
    </w:p>
    <w:p w14:paraId="0010004E" w14:textId="0010004F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浏览器页面由 Vue3 实现，Spring Boot 提供牌局、翻牌、暂停、成绩提交和排行榜接口。Vue 构建后的静态资源打入同一个可执行 JAR，部署时只需一个应用容器。SQLite 以数据库文件保存成绩，不需要独立数据库服务。</w:t>
      </w:r>
    </w:p>
    <w:p w14:paraId="00100050" w14:textId="00100051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游戏提供轻松 6 对、标准 8 对和挑战 12 对卡牌。牌面随机顺序、配对判断、步数与计时均由后端处理，未翻开的答案不发给前端。运行中的牌局保存在内存，服务重启后不恢复；已提交成绩保存在 SQLite。</w:t>
      </w:r>
    </w:p>
    <w:p w14:paraId="00100052" w14:textId="00100053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成绩表包含牌局唯一标识、昵称、难度、步数、用时和创建时间。相同牌局重复提交只保留一条记录。排行榜按难度分别查询，优先比较步数，步数相同时比较用时。容器方案将数据库目录 /app/data 挂载到命名数据卷 memory-game6085-data。</w:t>
      </w:r>
    </w:p>
    <w:p w14:paraId="00100054" w14:textId="00100055">
      <w:pPr>
        <w:pStyle w:val="Heading1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四 本地构建与功能验证</w:t>
      </w:r>
    </w:p>
    <w:p w14:paraId="00100056" w14:textId="00100057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4.1 构建与启动</w:t>
      </w:r>
    </w:p>
    <w:p w14:paraId="00100058" w14:textId="00100059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以下命令在项目根目录执行。本地构建已成功；构建前应先停止占用目标 JAR 的应用进程。</w:t>
      </w:r>
    </w:p>
    <w:p w14:paraId="0010005A" w14:textId="0010005B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.\scripts\build.ps1</w:t>
      </w:r>
    </w:p>
    <w:p w14:paraId="0010005C" w14:textId="0010005D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java -jar backend/target/memory-game6085.jar</w:t>
      </w:r>
    </w:p>
    <w:p w14:paraId="0010005E" w14:textId="0010005F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curl.exe http://localhost:8080/api/health</w:t>
      </w:r>
    </w:p>
    <w:p w14:paraId="00100060" w14:textId="00100061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实际健康检查返回 status 为 UP，application 为 memory-game6085，database 为 SQLite。前端静态页面与 /api 接口由同一个 Spring Boot 实例提供。</w:t>
      </w:r>
    </w:p>
    <w:p w14:paraId="00100062" w14:textId="00100063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4.2 验证结果</w:t>
      </w:r>
    </w:p>
    <w:tbl>
      <w:tblPr>
        <w:tblW w:w="9354" w:type="dxa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79" w:type="dxa"/>
          <w:left w:w="79" w:type="dxa"/>
          <w:bottom w:w="79" w:type="dxa"/>
          <w:right w:w="79" w:type="dxa"/>
        </w:tblCellMar>
      </w:tblPr>
      <w:tblGrid>
        <w:gridCol w:w="2381"/>
        <w:gridCol w:w="6973"/>
      </w:tblGrid>
      <w:tr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4" w14:textId="00100065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验证内容</w:t>
            </w:r>
          </w:p>
        </w:tc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6" w14:textId="00100067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结果与证据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8" w14:textId="0010006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前端构建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A" w14:textId="0010006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npm run build 成功，生成静态资源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C" w14:textId="0010006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后端测试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6E" w14:textId="0010006F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3 项通过，0 失败、0 错误；见 surefire-reports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0" w14:textId="00100071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浏览器端到端测试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2" w14:textId="0010007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3 项通过；覆盖完整游戏、昵称校验、保存和刷新榜单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4" w14:textId="00100075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暂停与重新开始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6" w14:textId="0010007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暂停不计时，保留已翻牌状态；重开前确认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8" w14:textId="0010007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SQLite 服务重启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A" w14:textId="0010007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重启前后同一难度排行榜的完整内容一致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C" w14:textId="0010007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界面自动审核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7E" w14:textId="0010007F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5 种尺寸无横向溢出，相关 axe 自动规则未检出违规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80" w14:textId="00100081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Compose 配置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82" w14:textId="0010008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docker compose config --quiet 解析通过，不能据此认定容器启动成功</w:t>
            </w:r>
          </w:p>
        </w:tc>
      </w:tr>
    </w:tbl>
    <w:p w14:paraId="00100084" w14:textId="00100085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自动化测试使用独立 .qa/ 数据目录，避免测试昵称和成绩混入正式试玩实例。自动检查通过不等同于完整人工无障碍认证。</w:t>
      </w:r>
    </w:p>
    <w:p w14:paraId="00100086" w14:textId="00100087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本节已有成功执行记录，但尚未采集真实终端窗口截图。正式提交前需补充构建成功、JAR 启动和健康检查的真实命令行画面。</w:t>
      </w:r>
    </w:p>
    <w:p w14:paraId="00100088" w14:textId="00100089">
      <w:pPr>
        <w:pStyle w:val="Heading2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4.3 本地首页</w:t>
      </w:r>
    </w:p>
    <w:p w14:paraId="0010008A" w14:textId="0010008B">
      <w:pPr>
        <w:pStyle w:val="Normal"/>
        <w:keepNext/>
        <w:spacing w:before="100" w:after="60" w:line="312" w:lineRule="auto"/>
        <w:jc w:val="center"/>
      </w:pPr>
      <w:r>
        <w:rPr>
          <w:rFonts w:ascii="宋体" w:hAnsi="宋体" w:eastAsia="宋体"/>
          <w:color w:val="000000"/>
          <w:sz w:val="22"/>
        </w:rPr>
        <w:t xml:space="preserve"/>
      </w:r>
      <w:r>
        <w:drawing>
          <wp:inline distT="0" distB="0" distL="0" distR="0">
            <wp:extent cx="5184000" cy="4852800"/>
            <wp:effectExtent l="0" t="0" r="0" b="0"/>
            <wp:docPr id="2" name="图1 本地首页  展示游戏难度 计时 步数与空排行榜" descr="图1 本地首页  展示游戏难度 计时 步数与空排行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1 本地首页  展示游戏难度 计时 步数与空排行榜"/>
                    <pic:cNvPicPr/>
                  </pic:nvPicPr>
                  <pic:blipFill>
                    <a:blip r:embed="Rf72c0bda483042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8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C" w14:textId="0010008D">
      <w:pPr>
        <w:pStyle w:val="Normal"/>
        <w:spacing w:after="200" w:line="312" w:lineRule="auto"/>
        <w:jc w:val="center"/>
      </w:pPr>
      <w:r>
        <w:rPr>
          <w:rFonts w:ascii="宋体" w:hAnsi="宋体" w:eastAsia="宋体"/>
          <w:color w:val="000000"/>
          <w:sz w:val="18"/>
        </w:rPr>
        <w:t xml:space="preserve">图1 本地首页  展示游戏难度 计时 步数与空排行榜</w:t>
      </w:r>
    </w:p>
    <w:p w14:paraId="0010008E" w14:textId="0010008F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页面采用植物主题卡牌、森林绿与奶油白配色，支持桌面双栏和手机单栏布局。尚未提交成绩时，排行榜显示空状态，不预置虚构玩家。</w:t>
      </w:r>
    </w:p>
    <w:p w14:paraId="00100090" w14:textId="00100091">
      <w:pPr>
        <w:pStyle w:val="Heading2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4.4 游戏交互与成绩保存</w:t>
      </w:r>
    </w:p>
    <w:p w14:paraId="00100092" w14:textId="00100093">
      <w:pPr>
        <w:pStyle w:val="Normal"/>
        <w:keepNext/>
        <w:spacing w:before="100" w:after="60" w:line="312" w:lineRule="auto"/>
        <w:jc w:val="center"/>
      </w:pPr>
      <w:r>
        <w:rPr>
          <w:rFonts w:ascii="宋体" w:hAnsi="宋体" w:eastAsia="宋体"/>
          <w:color w:val="000000"/>
          <w:sz w:val="22"/>
        </w:rPr>
        <w:t xml:space="preserve"/>
      </w:r>
      <w:r>
        <w:drawing>
          <wp:inline distT="0" distB="0" distL="0" distR="0">
            <wp:extent cx="5184000" cy="4618800"/>
            <wp:effectExtent l="0" t="0" r="0" b="0"/>
            <wp:docPr id="3" name="图2 完成配对并保存成绩  真实自动测试实例截图" descr="图2 完成配对并保存成绩  真实自动测试实例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2 完成配对并保存成绩  真实自动测试实例截图"/>
                    <pic:cNvPicPr/>
                  </pic:nvPicPr>
                  <pic:blipFill>
                    <a:blip r:embed="R56917aa66fce40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6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4" w14:textId="00100095">
      <w:pPr>
        <w:pStyle w:val="Normal"/>
        <w:spacing w:after="200" w:line="312" w:lineRule="auto"/>
        <w:jc w:val="center"/>
      </w:pPr>
      <w:r>
        <w:rPr>
          <w:rFonts w:ascii="宋体" w:hAnsi="宋体" w:eastAsia="宋体"/>
          <w:color w:val="000000"/>
          <w:sz w:val="18"/>
        </w:rPr>
        <w:t xml:space="preserve">图2 完成配对并保存成绩  真实自动测试实例截图</w:t>
      </w:r>
    </w:p>
    <w:p w14:paraId="00100096" w14:textId="00100097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图中昵称“测试花匠6085”及成绩来自真实自动测试运行，仅用于验证功能，不是学生姓名或指定的作业成绩。图中界面证明本地游戏与成绩保存流程可用，不能替代 Docker 容器访问截图。</w:t>
      </w:r>
    </w:p>
    <w:p w14:paraId="00100098" w14:textId="00100099">
      <w:pPr>
        <w:pStyle w:val="Heading1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五 Docker 镜像构建与运行方案</w:t>
      </w:r>
    </w:p>
    <w:p w14:paraId="0010009A" w14:textId="0010009B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本节是已经编写并核对的部署方案，尚未在本机 Docker 引擎中成功执行。Dockerfile 采用三个阶段：Node 构建 Vue，Maven 构建 Spring Boot JAR，JRE 运行最终应用。运行阶段使用普通用户，数据库目录为 /app/data。</w:t>
      </w:r>
    </w:p>
    <w:p w14:paraId="0010009C" w14:textId="0010009D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5.1 关键构建配置</w:t>
      </w:r>
    </w:p>
    <w:p w14:paraId="0010009E" w14:textId="0010009F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FROM node:24-bookworm-slim AS frontend</w:t>
      </w:r>
    </w:p>
    <w:p w14:paraId="001000A0" w14:textId="001000A1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RUN npm ci --no-audit --no-fund</w:t>
      </w:r>
    </w:p>
    <w:p w14:paraId="001000A2" w14:textId="001000A3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RUN npm run build</w:t>
      </w:r>
    </w:p>
    <w:p w14:paraId="001000A4" w14:textId="001000A5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FROM maven:3.9.16-eclipse-temurin-21 AS backend</w:t>
      </w:r>
    </w:p>
    <w:p w14:paraId="001000A6" w14:textId="001000A7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COPY --from=frontend /build/frontend/dist /build/frontend/dist</w:t>
      </w:r>
    </w:p>
    <w:p w14:paraId="001000A8" w14:textId="001000A9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RUN mvn -B -ntp package</w:t>
      </w:r>
    </w:p>
    <w:p w14:paraId="001000AA" w14:textId="001000AB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FROM eclipse-temurin:21-jre-jammy</w:t>
      </w:r>
    </w:p>
    <w:p w14:paraId="001000AC" w14:textId="001000AD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USER garden</w:t>
      </w:r>
    </w:p>
    <w:p w14:paraId="001000AE" w14:textId="001000AF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ENV DATA_DIR=/app/data PORT=8080</w:t>
      </w:r>
    </w:p>
    <w:p w14:paraId="001000B0" w14:textId="001000B1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EXPOSE 8080</w:t>
      </w:r>
    </w:p>
    <w:p w14:paraId="001000B2" w14:textId="001000B3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ENTRYPOINT ["java", "-jar", "/app/app.jar"]</w:t>
      </w:r>
    </w:p>
    <w:p w14:paraId="001000B4" w14:textId="001000B5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上述仅为分阶段流程摘录，省略了目录、源码复制、用户创建等命令，不能直接作为完整 Dockerfile 使用。实际可构建文件以 Code/memory-game6085/Dockerfile 为准，运行参数还包含 JVM 内存限制。</w:t>
      </w:r>
    </w:p>
    <w:p w14:paraId="001000B6" w14:textId="001000B7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5.2 拟执行命令与证据</w:t>
      </w:r>
    </w:p>
    <w:p w14:paraId="001000B8" w14:textId="001000B9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version</w:t>
      </w:r>
    </w:p>
    <w:p w14:paraId="001000BA" w14:textId="001000BB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config --quiet</w:t>
      </w:r>
    </w:p>
    <w:p w14:paraId="001000BC" w14:textId="001000BD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up -d --build</w:t>
      </w:r>
    </w:p>
    <w:p w14:paraId="001000BE" w14:textId="001000BF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ps</w:t>
      </w:r>
    </w:p>
    <w:p w14:paraId="001000C0" w14:textId="001000C1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logs --tail 40</w:t>
      </w:r>
    </w:p>
    <w:p w14:paraId="001000C2" w14:textId="001000C3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curl.exe http://localhost:8080/api/health</w:t>
      </w:r>
    </w:p>
    <w:p w14:paraId="001000C4" w14:textId="001000C5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需补充真实截图：Client 与 Server 同时正常的 docker version、镜像构建成功、容器运行列表、启动日志以及容器提供的健康检查和浏览器页面。目前仅配置解析通过，不能写为“容器已部署成功”。</w:t>
      </w:r>
    </w:p>
    <w:p w14:paraId="001000C6" w14:textId="001000C7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启动容器前需停止本地占用 8080 的 JAR。Compose 将宿主机 127.0.0.1:8080 映射到容器 8080，并把 memory-game6085-data 数据卷挂载到 /app/data。</w:t>
      </w:r>
    </w:p>
    <w:p w14:paraId="001000C8" w14:textId="001000C9">
      <w:pPr>
        <w:pStyle w:val="Heading1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六 镜像发布与拉取方案</w:t>
      </w:r>
    </w:p>
    <w:p w14:paraId="001000CA" w14:textId="001000CB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镜像仓库账户资料未提供，尚未执行本项目镜像的推送和拉取。下面以 Docker Hub 为示例，用户名应由实际操作者输入，不在报告中虚构账户或成功输出。</w:t>
      </w:r>
    </w:p>
    <w:p w14:paraId="001000CC" w14:textId="001000CD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$DockerHubUser = Read-Host "输入你的 Docker Hub 用户名"</w:t>
      </w:r>
    </w:p>
    <w:p w14:paraId="001000CE" w14:textId="001000CF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login</w:t>
      </w:r>
    </w:p>
    <w:p w14:paraId="001000D0" w14:textId="001000D1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tag memory-game6085:1.0.0 "${DockerHubUser}/memory-game6085:1.0.0"</w:t>
      </w:r>
    </w:p>
    <w:p w14:paraId="001000D2" w14:textId="001000D3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push "${DockerHubUser}/memory-game6085:1.0.0"</w:t>
      </w:r>
    </w:p>
    <w:p w14:paraId="001000D4" w14:textId="001000D5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pull "${DockerHubUser}/memory-game6085:1.0.0"</w:t>
      </w:r>
    </w:p>
    <w:p w14:paraId="001000D6" w14:textId="001000D7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image ls</w:t>
      </w:r>
    </w:p>
    <w:p w14:paraId="001000D8" w14:textId="001000D9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需补充推送成功及拉取成功的真实终端截图，并验证拉取后的镜像可以启动并访问。若本机已有镜像，拉取可能复用已有层；需如实描述，不能写为重新下载了所有镜像层。</w:t>
      </w:r>
    </w:p>
    <w:p w14:paraId="001000DA" w14:textId="001000DB">
      <w:pPr>
        <w:pStyle w:val="Heading1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七 数据持久化验证</w:t>
      </w:r>
    </w:p>
    <w:p w14:paraId="001000DC" w14:textId="001000DD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7.1 已完成的本地服务重启验证</w:t>
      </w:r>
    </w:p>
    <w:p w14:paraId="001000DE" w14:textId="001000DF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在独立测试实例中完成游戏并提交成绩，读取轻松难度排行榜；停止该 Java 服务，再使用相同数据库目录启动，重新读取榜单。已对比重启前后的完整榜单内容，结果一致。这验证了 SQLite 成绩文件可以跨应用进程重启保留。</w:t>
      </w:r>
    </w:p>
    <w:p w14:paraId="001000E0" w14:textId="001000E1">
      <w:pPr>
        <w:pStyle w:val="Heading2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28"/>
        </w:rPr>
        <w:t xml:space="preserve">7.2 尚未完成的容器重建验证</w:t>
      </w:r>
    </w:p>
    <w:p w14:paraId="001000E2" w14:textId="001000E3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容器实验需先完成一局并截图保存后的榜单，再执行以下命令移除并重新创建本项目容器，最后刷新相同难度榜单，对比同一条成绩是否仍在。</w:t>
      </w:r>
    </w:p>
    <w:p w14:paraId="001000E4" w14:textId="001000E5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down</w:t>
      </w:r>
    </w:p>
    <w:p w14:paraId="001000E6" w14:textId="001000E7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compose up -d</w:t>
      </w:r>
    </w:p>
    <w:p w14:paraId="001000E8" w14:textId="001000E9">
      <w:pPr>
        <w:pStyle w:val="Normal"/>
        <w:keepLines/>
        <w:spacing w:after="40" w:line="276" w:lineRule="auto"/>
      </w:pPr>
      <w:r>
        <w:rPr>
          <w:rFonts w:ascii="Consolas" w:hAnsi="Consolas" w:eastAsia="宋体"/>
          <w:color w:val="000000"/>
          <w:sz w:val="18"/>
        </w:rPr>
        <w:t xml:space="preserve">docker volume inspect memory-game6085-data</w:t>
      </w:r>
    </w:p>
    <w:p w14:paraId="001000EA" w14:textId="001000EB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该演示应保留命名数据卷，不使用 docker compose down -v。当前尚未进行容器重建实验，因此不能将本地 Java 服务重启验证写成 Docker 数据卷实测通过。</w:t>
      </w:r>
    </w:p>
    <w:p w14:paraId="001000EC" w14:textId="001000ED">
      <w:pPr>
        <w:pStyle w:val="Heading1"/>
        <w:keepNext/>
        <w:pageBreakBefore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八 实验结果与问题分析</w:t>
      </w:r>
    </w:p>
    <w:tbl>
      <w:tblPr>
        <w:tblW w:w="9354" w:type="dxa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CellMar>
          <w:top w:w="79" w:type="dxa"/>
          <w:left w:w="79" w:type="dxa"/>
          <w:bottom w:w="79" w:type="dxa"/>
          <w:right w:w="79" w:type="dxa"/>
        </w:tblCellMar>
      </w:tblPr>
      <w:tblGrid>
        <w:gridCol w:w="2891"/>
        <w:gridCol w:w="6463"/>
      </w:tblGrid>
      <w:tr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EE" w14:textId="001000EF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环节</w:t>
            </w:r>
          </w:p>
        </w:tc>
        <w:tc>
          <w:tcPr>
            <w:shd w:val="clear" w:fill="E9EDEB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0" w14:textId="001000F1">
            <w:pPr>
              <w:jc w:val="left"/>
              <w:rPr>
                <w:rFonts w:ascii="宋体" w:hAnsi="宋体" w:eastAsia="宋体"/>
                <w:b/>
                <w:color w:val="000000"/>
                <w:sz w:val="20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 xml:space="preserve">当前结果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2" w14:textId="001000F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小游戏开发与本地运行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4" w14:textId="001000F5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已完成，已生成可执行 JAR 和真实页面截图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6" w14:textId="001000F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SQLite 成绩持久化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8" w14:textId="001000F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本地应用重启验证通过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A" w14:textId="001000F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Dockerfile 与 Compose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C" w14:textId="001000F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已编写，Compose 语法解析通过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0FE" w14:textId="001000FF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Docker 引擎与镜像构建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0" w14:textId="00100101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未完成，本机 Docker Desktop 启动失败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2" w14:textId="00100103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镜像发布与拉取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4" w14:textId="00100105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未完成，尚无仓库账户及实际成功记录</w:t>
            </w:r>
          </w:p>
        </w:tc>
      </w:tr>
      <w:tr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6" w14:textId="00100107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容器数据卷持久化</w:t>
            </w:r>
          </w:p>
        </w:tc>
        <w:tc>
          <w:tcPr>
            <w:shd w:val="clear" w:fill="F7F8F6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8" w14:textId="00100109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已配置，尚未实测</w:t>
            </w:r>
          </w:p>
        </w:tc>
      </w:tr>
      <w:tr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A" w14:textId="0010010B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作业提交所需终端截图</w:t>
            </w:r>
          </w:p>
        </w:tc>
        <w:tc>
          <w:tcPr>
            <w:shd w:val="clear" w:fill="FFFFFF"/>
            <w:tcMar>
              <w:top w:w="74" w:type="dxa"/>
              <w:left w:w="91" w:type="dxa"/>
              <w:bottom w:w="74" w:type="dxa"/>
              <w:right w:w="91" w:type="dxa"/>
            </w:tcMar>
            <w:vAlign w:val="center"/>
          </w:tcPr>
          <w:p w14:paraId="0010010C" w14:textId="0010010D">
            <w:pPr>
              <w:jc w:val="left"/>
              <w:rPr>
                <w:rFonts w:ascii="宋体" w:hAnsi="宋体" w:eastAsia="宋体"/>
                <w:b w:val="false"/>
                <w:color w:val="000000"/>
                <w:sz w:val="20"/>
              </w:rPr>
            </w:pPr>
            <w:r>
              <w:rPr>
                <w:rFonts w:ascii="宋体" w:hAnsi="宋体" w:eastAsia="宋体"/>
                <w:b w:val="false"/>
                <w:color w:val="000000"/>
                <w:sz w:val="20"/>
              </w:rPr>
              <w:t xml:space="preserve">尚未采集完整，必须补齐后再形成提交版</w:t>
            </w:r>
          </w:p>
        </w:tc>
      </w:tr>
    </w:tbl>
    <w:p w14:paraId="0010010E" w14:textId="0010010F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本机 Docker Desktop 启动日志指向 Secrets Engine 的 engine.sock 重命名与系统访问错误，Linux 引擎未能提供连接。本轮未删除或改动用户 Docker 配置及相关文件，未把客户端可用误写为服务端可用。</w:t>
      </w:r>
    </w:p>
    <w:p w14:paraId="00100110" w14:textId="00100111">
      <w:pPr>
        <w:pStyle w:val="Normal"/>
        <w:spacing w:after="140" w:line="312" w:lineRule="auto"/>
      </w:pPr>
      <w:r>
        <w:rPr>
          <w:rFonts w:ascii="宋体" w:hAnsi="宋体" w:eastAsia="宋体"/>
          <w:color w:val="000000"/>
          <w:sz w:val="22"/>
        </w:rPr>
        <w:t xml:space="preserve">后续应先排查 Docker 启动问题，取得 Client 与 Server 都正常的证据，再按镜像构建、容器访问、镜像推送、镜像拉取、容器重建的顺序补齐操作与截图。现阶段结论仅限于应用本地运行和 SQLite 持久化成功，完整 Docker 作业尚未完成。</w:t>
      </w:r>
    </w:p>
    <w:p w14:paraId="00100112" w14:textId="00100113">
      <w:pPr>
        <w:pStyle w:val="Heading1"/>
        <w:keepNext/>
        <w:pageBreakBefore w:val="false"/>
        <w:spacing w:before="240" w:after="200" w:line="312" w:lineRule="auto"/>
      </w:pPr>
      <w:r>
        <w:rPr>
          <w:rFonts w:ascii="黑体" w:hAnsi="黑体" w:eastAsia="黑体"/>
          <w:b/>
          <w:color w:val="000000"/>
          <w:sz w:val="36"/>
        </w:rPr>
        <w:t xml:space="preserve">九 参考资料与截图来源</w:t>
      </w:r>
    </w:p>
    <w:p w14:paraId="00100114" w14:textId="00100115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原始要求：raw/要求.png；学号后四位、技术栈、Code 目录由用户于 2026年10月21日确认。</w:t>
      </w:r>
    </w:p>
    <w:p w14:paraId="00100116" w14:textId="00100117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项目证据：docs/ui-review.md、backend/target/surefire-reports/、frontend/test-results/ 和 ui-audit.json。</w:t>
      </w:r>
    </w:p>
    <w:p w14:paraId="00100118" w14:textId="00100119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图1：output/20261021-memory-game6085-desktop-v1.png；图2：frontend/test-results/desktop-completed.png。均为实际浏览器截图。</w:t>
      </w:r>
    </w:p>
    <w:p w14:paraId="0010011A" w14:textId="0010011B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以下官方资料查阅日期均为 2026年10月21日，使用范围为技术实现和部署说明。</w:t>
      </w:r>
    </w:p>
    <w:p w14:paraId="0010011C" w14:textId="0010011D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Vue 官方文档 https://vuejs.org/guide/essentials/reactivity-fundamentals.html</w:t>
      </w:r>
    </w:p>
    <w:p w14:paraId="0010011E" w14:textId="0010011F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Vite 官方文档 https://vite.dev/guide/</w:t>
      </w:r>
    </w:p>
    <w:p w14:paraId="00100120" w14:textId="00100121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Spring Boot 官方文档 https://docs.spring.io/spring-boot/maven-plugin/packaging.html</w:t>
      </w:r>
    </w:p>
    <w:p w14:paraId="00100122" w14:textId="00100123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SQLite JDBC 官方仓库 https://github.com/xerial/sqlite-jdbc</w:t>
      </w:r>
    </w:p>
    <w:p w14:paraId="00100124" w14:textId="00100125">
      <w:pPr>
        <w:pStyle w:val="Normal"/>
        <w:spacing w:after="100" w:line="312" w:lineRule="auto"/>
      </w:pPr>
      <w:r>
        <w:rPr>
          <w:rFonts w:ascii="宋体" w:hAnsi="宋体" w:eastAsia="宋体"/>
          <w:color w:val="000000"/>
          <w:sz w:val="19"/>
        </w:rPr>
        <w:t xml:space="preserve">Docker 官方文档 https://docs.docker.com/engine/storage/volumes/</w:t>
      </w:r>
    </w:p>
    <w:sectPr>
      <w:pgSz w:w="11906" w:h="16838"/>
      <w:pgMar w:top="1134" w:right="1247" w:bottom="1134" w:left="1247" w:header="567" w:footer="567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宋体" w:hAnsi="宋体" w:eastAsia="宋体"/>
      <w:color w:val="000000"/>
      <w:sz w:val="22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4f9168c78694ccc" /><Relationship Type="http://schemas.openxmlformats.org/officeDocument/2006/relationships/styles" Target="/word/styles.xml" Id="Racaac4146a9942ff" /><Relationship Type="http://schemas.openxmlformats.org/officeDocument/2006/relationships/theme" Target="/word/theme/theme1.xml" Id="R9f937a4628ba4f8d" /><Relationship Type="http://schemas.openxmlformats.org/officeDocument/2006/relationships/numbering" Target="/word/numbering.xml" Id="Rbf655d700ca6451b" /><Relationship Type="http://schemas.openxmlformats.org/officeDocument/2006/relationships/image" Target="/media/image.png" Id="R71b72c8619264e7f" /><Relationship Type="http://schemas.openxmlformats.org/officeDocument/2006/relationships/image" Target="/media/image2.png" Id="Rf72c0bda4830422f" /><Relationship Type="http://schemas.openxmlformats.org/officeDocument/2006/relationships/image" Target="/media/image3.png" Id="R56917aa66fce40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2026-10-21T08:41:54Z</dcterms:created>
  <cp:lastModifiedBy>OfficeCLI</cp:lastModifiedBy>
  <dcterms:modified xsi:type="dcterms:W3CDTF">2026-10-21T08:41:54Z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2026-10-21T08:53:56Z</vt:lpwstr>
  </op:property>
</op:Properties>
</file>