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architecture.svg" ContentType="image/svg+xml"/>
  <Override PartName="/word/media/entities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F3A5" w14:textId="77777777" w:rsidR="001A30DA" w:rsidRPr="00AD5BB1" w:rsidRDefault="00DE5BF6">
      <w:pPr>
        <w:pStyle w:val="1"/>
        <w:spacing w:before="1020" w:after="1134"/>
        <w:rPr>
          <w:rFonts w:ascii="Times New Roman" w:eastAsia="宋体" w:hAnsi="Times New Roman"/>
        </w:rPr>
      </w:pPr>
      <w:r w:rsidRPr="00AD5BB1">
        <w:rPr>
          <w:rFonts w:ascii="Times New Roman" w:eastAsia="宋体" w:hAnsi="Times New Roman"/>
        </w:rPr>
        <w:t>全栈开发技术期末项目报告</w:t>
      </w:r>
    </w:p>
    <w:p w14:paraId="2185D384" w14:textId="77777777" w:rsidR="001A30DA" w:rsidRPr="00AD5BB1" w:rsidRDefault="00DE5BF6">
      <w:pPr>
        <w:spacing w:before="397" w:after="227"/>
        <w:ind w:firstLine="0"/>
        <w:rPr>
          <w:rFonts w:ascii="Times New Roman" w:hAnsi="Times New Roman"/>
        </w:rPr>
      </w:pPr>
      <w:r w:rsidRPr="00AD5BB1">
        <w:rPr>
          <w:rFonts w:ascii="Times New Roman" w:hAnsi="Times New Roman"/>
          <w:b/>
          <w:sz w:val="68"/>
        </w:rPr>
        <w:t>阅记</w:t>
      </w:r>
    </w:p>
    <w:p w14:paraId="261028E0" w14:textId="77777777" w:rsidR="001A30DA" w:rsidRPr="00AD5BB1" w:rsidRDefault="00DE5BF6">
      <w:pPr>
        <w:spacing w:after="227"/>
        <w:ind w:firstLine="0"/>
        <w:rPr>
          <w:rFonts w:ascii="Times New Roman" w:hAnsi="Times New Roman"/>
        </w:rPr>
      </w:pPr>
      <w:r w:rsidRPr="00AD5BB1">
        <w:rPr>
          <w:rFonts w:ascii="Times New Roman" w:hAnsi="Times New Roman"/>
          <w:sz w:val="36"/>
        </w:rPr>
        <w:t>原生电子书阅读器与 AI 阅读助手</w:t>
      </w:r>
    </w:p>
    <w:p w14:paraId="54FCDC83" w14:textId="77777777" w:rsidR="001A30DA" w:rsidRPr="00AD5BB1" w:rsidRDefault="00DE5BF6">
      <w:pPr>
        <w:spacing w:after="283"/>
        <w:ind w:firstLine="0"/>
        <w:jc w:val="center"/>
        <w:rPr>
          <w:rFonts w:ascii="Times New Roman" w:hAnsi="Times New Roman"/>
        </w:rPr>
      </w:pPr>
      <w:r>
        <w:rPr>
          <w:sz w:val="26"/>
        </w:rPr>
        <w:t>项目名称：阅记原生电子书阅读器与 AI 阅读助手</w:t>
      </w:r>
    </w:p>
    <w:p w14:paraId="03A45DD8" w14:textId="77777777" w:rsidR="001A30DA" w:rsidRPr="00AD5BB1" w:rsidRDefault="00DE5BF6">
      <w:pPr>
        <w:spacing w:after="283"/>
        <w:ind w:firstLine="0"/>
        <w:rPr>
          <w:rFonts w:ascii="Times New Roman" w:hAnsi="Times New Roman"/>
        </w:rPr>
      </w:pPr>
      <w:r w:rsidRPr="00AD5BB1">
        <w:rPr>
          <w:rFonts w:ascii="Times New Roman" w:hAnsi="Times New Roman"/>
          <w:sz w:val="24"/>
        </w:rPr>
        <w:t>姓名：周宇斌</w:t>
      </w:r>
    </w:p>
    <w:p w14:paraId="53B0C930" w14:textId="77777777" w:rsidR="001A30DA" w:rsidRPr="00AD5BB1" w:rsidRDefault="00DE5BF6">
      <w:pPr>
        <w:spacing w:after="283"/>
        <w:ind w:firstLine="0"/>
        <w:rPr>
          <w:rFonts w:ascii="Times New Roman" w:hAnsi="Times New Roman"/>
        </w:rPr>
      </w:pPr>
      <w:r w:rsidRPr="00AD5BB1">
        <w:rPr>
          <w:rFonts w:ascii="Times New Roman" w:hAnsi="Times New Roman"/>
          <w:sz w:val="24"/>
        </w:rPr>
        <w:t>学号：</w:t>
      </w:r>
      <w:r w:rsidRPr="00AD5BB1">
        <w:rPr>
          <w:rFonts w:ascii="Times New Roman" w:hAnsi="Times New Roman"/>
          <w:sz w:val="24"/>
        </w:rPr>
        <w:t>20246085</w:t>
      </w:r>
    </w:p>
    <w:p w14:paraId="4023063D" w14:textId="77777777" w:rsidR="001A30DA" w:rsidRPr="00AD5BB1" w:rsidRDefault="00DE5BF6">
      <w:pPr>
        <w:spacing w:after="283"/>
        <w:ind w:firstLine="0"/>
        <w:rPr>
          <w:rFonts w:ascii="Times New Roman" w:hAnsi="Times New Roman"/>
        </w:rPr>
      </w:pPr>
      <w:r w:rsidRPr="00AD5BB1">
        <w:rPr>
          <w:rFonts w:ascii="Times New Roman" w:hAnsi="Times New Roman"/>
          <w:sz w:val="24"/>
        </w:rPr>
        <w:t>班级：软件</w:t>
      </w:r>
      <w:r w:rsidRPr="00AD5BB1">
        <w:rPr>
          <w:rFonts w:ascii="Times New Roman" w:hAnsi="Times New Roman"/>
          <w:sz w:val="24"/>
        </w:rPr>
        <w:t>2401</w:t>
      </w:r>
    </w:p>
    <w:p w14:paraId="1AB316CC" w14:textId="77777777" w:rsidR="001A30DA" w:rsidRPr="00AD5BB1" w:rsidRDefault="00DE5BF6">
      <w:pPr>
        <w:spacing w:before="737" w:after="567"/>
        <w:ind w:firstLine="0"/>
        <w:rPr>
          <w:rFonts w:ascii="Times New Roman" w:hAnsi="Times New Roman"/>
        </w:rPr>
      </w:pPr>
      <w:r w:rsidRPr="00AD5BB1">
        <w:rPr>
          <w:rFonts w:ascii="Times New Roman" w:hAnsi="Times New Roman"/>
          <w:sz w:val="24"/>
        </w:rPr>
        <w:t>2026 年 10 月 25 日</w:t>
      </w:r>
      <w:r w:rsidRPr="00AD5BB1">
        <w:rPr>
          <w:rFonts w:ascii="Times New Roman" w:hAnsi="Times New Roman"/>
          <w:sz w:val="24"/>
        </w:rPr>
      </w:r>
      <w:r w:rsidRPr="00AD5BB1">
        <w:rPr>
          <w:rFonts w:ascii="Times New Roman" w:hAnsi="Times New Roman"/>
          <w:sz w:val="24"/>
        </w:rPr>
      </w:r>
      <w:r w:rsidRPr="00AD5BB1">
        <w:rPr>
          <w:rFonts w:ascii="Times New Roman" w:hAnsi="Times New Roman"/>
          <w:sz w:val="24"/>
        </w:rPr>
      </w:r>
      <w:r w:rsidRPr="00AD5BB1">
        <w:rPr>
          <w:rFonts w:ascii="Times New Roman" w:hAnsi="Times New Roman"/>
          <w:sz w:val="24"/>
        </w:rPr>
      </w:r>
      <w:r w:rsidRPr="00AD5BB1">
        <w:rPr>
          <w:rFonts w:ascii="Times New Roman" w:hAnsi="Times New Roman"/>
          <w:sz w:val="24"/>
        </w:rPr>
      </w:r>
    </w:p>
    <w:p>
      <w:pPr>
        <w:pageBreakBefore/>
        <w:jc w:val="center"/>
      </w:pPr>
      <w:r>
        <w:rPr>
          <w:b/>
          <w:color w:val="173D36"/>
          <w:sz w:val="36"/>
        </w:rPr>
        <w:t>目录</w:t>
      </w:r>
    </w:p>
    <w:p>
      <w:pPr>
        <w:spacing w:after="0"/>
      </w:pPr>
      <w:r>
        <w:fldChar w:fldCharType="begin" w:dirty="false"/>
      </w:r>
      <w:r>
        <w:instrText xml:space="preserve"> TOC \o "1-2" \h \z \u </w:instrText>
      </w:r>
      <w:r>
        <w:fldChar w:fldCharType="separate"/>
      </w:r>
    </w:p>
    <w:p>
      <w:pPr>
        <w:pStyle w:val="TOC1"/>
        <w:tabs>
          <w:tab w:pos="9128" w:val="right"/>
        </w:tabs>
        <w:ind w:firstLine="0" w:left="0"/>
      </w:pPr>
      <w:hyperlink w:anchor="ReportHeading1" w:history="1">
        <w:r>
          <w:t>项目背景与意义</w:t>
        </w:r>
      </w:hyperlink>
      <w:r>
        <w:tab/>
      </w:r>
      <w:fldSimple w:instr=" PAGEREF ReportHeading1 \h " w:dirty="false">
        <w:r>
          <w:t>3</w:t>
        </w:r>
      </w:fldSimple>
    </w:p>
    <w:p>
      <w:pPr>
        <w:pStyle w:val="TOC1"/>
        <w:tabs>
          <w:tab w:pos="9128" w:val="right"/>
        </w:tabs>
        <w:ind w:firstLine="0" w:left="0"/>
      </w:pPr>
      <w:hyperlink w:anchor="ReportHeading2" w:history="1">
        <w:r>
          <w:t>1  需求分析</w:t>
        </w:r>
      </w:hyperlink>
      <w:r>
        <w:tab/>
      </w:r>
      <w:fldSimple w:instr=" PAGEREF ReportHeading2 \h " w:dirty="false">
        <w:r>
          <w:t>3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3" w:history="1">
        <w:r>
          <w:t>1.1  功能需求</w:t>
        </w:r>
      </w:hyperlink>
      <w:r>
        <w:tab/>
      </w:r>
      <w:fldSimple w:instr=" PAGEREF ReportHeading3 \h " w:dirty="false">
        <w:r>
          <w:t>3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4" w:history="1">
        <w:r>
          <w:t>1.2  非功能需求</w:t>
        </w:r>
      </w:hyperlink>
      <w:r>
        <w:tab/>
      </w:r>
      <w:fldSimple w:instr=" PAGEREF ReportHeading4 \h " w:dirty="false">
        <w:r>
          <w:t>4</w:t>
        </w:r>
      </w:fldSimple>
    </w:p>
    <w:p>
      <w:pPr>
        <w:pStyle w:val="TOC1"/>
        <w:tabs>
          <w:tab w:pos="9128" w:val="right"/>
        </w:tabs>
        <w:ind w:firstLine="0" w:left="0"/>
      </w:pPr>
      <w:hyperlink w:anchor="ReportHeading5" w:history="1">
        <w:r>
          <w:t>2  系统设计</w:t>
        </w:r>
      </w:hyperlink>
      <w:r>
        <w:tab/>
      </w:r>
      <w:fldSimple w:instr=" PAGEREF ReportHeading5 \h " w:dirty="false">
        <w:r>
          <w:t>5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6" w:history="1">
        <w:r>
          <w:t>2.1  架构设计</w:t>
        </w:r>
      </w:hyperlink>
      <w:r>
        <w:tab/>
      </w:r>
      <w:fldSimple w:instr=" PAGEREF ReportHeading6 \h " w:dirty="false">
        <w:r>
          <w:t>5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7" w:history="1">
        <w:r>
          <w:t>2.2  功能模块设计</w:t>
        </w:r>
      </w:hyperlink>
      <w:r>
        <w:tab/>
      </w:r>
      <w:fldSimple w:instr=" PAGEREF ReportHeading7 \h " w:dirty="false">
        <w:r>
          <w:t>6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8" w:history="1">
        <w:r>
          <w:t>2.3  数据/数据库设计</w:t>
        </w:r>
      </w:hyperlink>
      <w:r>
        <w:tab/>
      </w:r>
      <w:fldSimple w:instr=" PAGEREF ReportHeading8 \h " w:dirty="false">
        <w:r>
          <w:t>7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9" w:history="1">
        <w:r>
          <w:t>2.4  接口与类设计</w:t>
        </w:r>
      </w:hyperlink>
      <w:r>
        <w:tab/>
      </w:r>
      <w:fldSimple w:instr=" PAGEREF ReportHeading9 \h " w:dirty="false">
        <w:r>
          <w:t>9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10" w:history="1">
        <w:r>
          <w:t>2.5  技术选型说明</w:t>
        </w:r>
      </w:hyperlink>
      <w:r>
        <w:tab/>
      </w:r>
      <w:fldSimple w:instr=" PAGEREF ReportHeading10 \h " w:dirty="false">
        <w:r>
          <w:t>10</w:t>
        </w:r>
      </w:fldSimple>
    </w:p>
    <w:p>
      <w:pPr>
        <w:pStyle w:val="TOC1"/>
        <w:tabs>
          <w:tab w:pos="9128" w:val="right"/>
        </w:tabs>
        <w:ind w:firstLine="0" w:left="0"/>
      </w:pPr>
      <w:hyperlink w:anchor="ReportHeading11" w:history="1">
        <w:r>
          <w:t>3  系统实现</w:t>
        </w:r>
      </w:hyperlink>
      <w:r>
        <w:tab/>
      </w:r>
      <w:fldSimple w:instr=" PAGEREF ReportHeading11 \h " w:dirty="false">
        <w:r>
          <w:t>11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12" w:history="1">
        <w:r>
          <w:t>3.1  关键模块的核心实现</w:t>
        </w:r>
      </w:hyperlink>
      <w:r>
        <w:tab/>
      </w:r>
      <w:fldSimple w:instr=" PAGEREF ReportHeading12 \h " w:dirty="false">
        <w:r>
          <w:t>11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13" w:history="1">
        <w:r>
          <w:t>3.2  核心功能与UI截图</w:t>
        </w:r>
      </w:hyperlink>
      <w:r>
        <w:tab/>
      </w:r>
      <w:fldSimple w:instr=" PAGEREF ReportHeading13 \h " w:dirty="false">
        <w:r>
          <w:t>15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14" w:history="1">
        <w:r>
          <w:t>3.3  难点和解决方案</w:t>
        </w:r>
      </w:hyperlink>
      <w:r>
        <w:tab/>
      </w:r>
      <w:fldSimple w:instr=" PAGEREF ReportHeading14 \h " w:dirty="false">
        <w:r>
          <w:t>22</w:t>
        </w:r>
      </w:fldSimple>
    </w:p>
    <w:p>
      <w:pPr>
        <w:pStyle w:val="TOC1"/>
        <w:tabs>
          <w:tab w:pos="9128" w:val="right"/>
        </w:tabs>
        <w:ind w:firstLine="0" w:left="0"/>
      </w:pPr>
      <w:hyperlink w:anchor="ReportHeading15" w:history="1">
        <w:r>
          <w:t>4  系统测试</w:t>
        </w:r>
      </w:hyperlink>
      <w:r>
        <w:tab/>
      </w:r>
      <w:fldSimple w:instr=" PAGEREF ReportHeading15 \h " w:dirty="false">
        <w:r>
          <w:t>23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16" w:history="1">
        <w:r>
          <w:t>4.1  测试环境</w:t>
        </w:r>
      </w:hyperlink>
      <w:r>
        <w:tab/>
      </w:r>
      <w:fldSimple w:instr=" PAGEREF ReportHeading16 \h " w:dirty="false">
        <w:r>
          <w:t>23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17" w:history="1">
        <w:r>
          <w:t>4.2  测试用例</w:t>
        </w:r>
      </w:hyperlink>
      <w:r>
        <w:tab/>
      </w:r>
      <w:fldSimple w:instr=" PAGEREF ReportHeading17 \h " w:dirty="false">
        <w:r>
          <w:t>24</w:t>
        </w:r>
      </w:fldSimple>
    </w:p>
    <w:p>
      <w:pPr>
        <w:pStyle w:val="TOC2"/>
        <w:tabs>
          <w:tab w:pos="8844" w:val="right"/>
        </w:tabs>
        <w:ind w:firstLine="0" w:left="283"/>
      </w:pPr>
      <w:hyperlink w:anchor="ReportHeading18" w:history="1">
        <w:r>
          <w:t>4.3  测试截图</w:t>
        </w:r>
      </w:hyperlink>
      <w:r>
        <w:tab/>
      </w:r>
      <w:fldSimple w:instr=" PAGEREF ReportHeading18 \h " w:dirty="false">
        <w:r>
          <w:t>27</w:t>
        </w:r>
      </w:fldSimple>
    </w:p>
    <w:p>
      <w:pPr>
        <w:pStyle w:val="TOC1"/>
        <w:tabs>
          <w:tab w:pos="9128" w:val="right"/>
        </w:tabs>
        <w:ind w:firstLine="0" w:left="0"/>
      </w:pPr>
      <w:hyperlink w:anchor="ReportHeading19" w:history="1">
        <w:r>
          <w:t>5  总结与展望</w:t>
        </w:r>
      </w:hyperlink>
      <w:r>
        <w:tab/>
      </w:r>
      <w:fldSimple w:instr=" PAGEREF ReportHeading19 \h " w:dirty="false">
        <w:r>
          <w:t>29</w:t>
        </w:r>
      </w:fldSimple>
    </w:p>
    <w:p>
      <w:pPr>
        <w:spacing w:after="0"/>
      </w:pPr>
      <w:r>
        <w:fldChar w:fldCharType="end"/>
      </w:r>
    </w:p>
    <w:p>
      <w:bookmarkStart w:id="1001" w:name="ReportHeading1"/>
      <w:pPr>
        <w:pStyle w:val="11"/>
        <w:pageBreakBefore/>
      </w:pPr>
      <w:r>
        <w:t>项目背景与意义</w:t>
      </w:r>
      <w:bookmarkEnd w:id="1001"/>
    </w:p>
    <w:p>
      <w:r>
        <w:t>个人阅读中，书籍资料、阅读活动与摘录通常分散记录。阅记以本地桌面应用统一管理这些信息，使用户能够阅读电子书、追踪阅读活动、整理感想并恢复自己的数据。项目在原有阅读与书摘管理基础上，加入 TXT/EPUB 原生阅读器及 DeepSeek AI 阅读辅助，形成“导入—阅读—摘录—计划—统计—备份”的业务闭环。</w:t>
      </w:r>
    </w:p>
    <w:p>
      <w:r>
        <w:t>系统同时服务两类阅读方式：纸质书等手动书籍以真实页码和分钟数记录活动；电子书以稳定正文位置、百分比和自动阅读会话记录活动。动态排版页号仅服务当前阅读界面，不作为纸质页数计入统计。AI 仅处理用户主动确认的正文范围，本地阅读和手动书摘不依赖网络。</w:t>
      </w:r>
    </w:p>
    <w:p>
      <w:pPr>
        <w:ind w:firstLine="0"/>
      </w:pPr>
      <w:r>
        <w:rPr>
          <w:color w:val="5A6D65"/>
          <w:sz w:val="18"/>
        </w:rPr>
        <w:t>本文对应 main 提交 ba08e19，编写日期为 2026 年 10 月 25 日。功能及截图依据 10 月 24 日最终 Windows 集成验收；该轮留存的 209 个源码文件摘要与当前 Code 全部一致。报告更新期间未重新运行 Windows 验收或发起真实 AI 请求。文中演示内容均为确定性自建样本，不作为真实阅读行为或用户资料。</w:t>
      </w:r>
    </w:p>
    <w:p>
      <w:bookmarkStart w:id="1002" w:name="ReportHeading2"/>
      <w:pPr>
        <w:pStyle w:val="11"/>
      </w:pPr>
      <w:r>
        <w:t>1  需求分析</w:t>
      </w:r>
      <w:bookmarkEnd w:id="1002"/>
    </w:p>
    <w:p>
      <w:bookmarkStart w:id="1003" w:name="ReportHeading3"/>
      <w:pPr>
        <w:pStyle w:val="21"/>
      </w:pPr>
      <w:r>
        <w:t>1.1  功能需求</w:t>
      </w:r>
      <w:bookmarkEnd w:id="10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880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88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主要功能与业务结果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书籍管理</w:t>
            </w:r>
          </w:p>
        </w:tc>
        <w:tc>
          <w:tcPr>
            <w:tcW w:type="dxa" w:w="788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手动录入、编辑、搜索、状态筛选及分页；TXT/EPUB 多选导入、收件区扫描、摘要去重及受管副本删除。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原生阅读</w:t>
            </w:r>
          </w:p>
        </w:tc>
        <w:tc>
          <w:tcPr>
            <w:tcW w:type="dxa" w:w="788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章节目录、分页翻阅、键盘操作、F11 全屏；字体搜索与预览、字号和纸张配色；三面板独立收起。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进度与会话</w:t>
            </w:r>
          </w:p>
        </w:tc>
        <w:tc>
          <w:tcPr>
            <w:tcW w:type="dxa" w:w="788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按正文锚点续读；首屏实际呈现后启动会话，正常离开时保存时长与最后位置；完成标记与回看位置分离。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书摘与收藏</w:t>
            </w:r>
          </w:p>
        </w:tc>
        <w:tc>
          <w:tcPr>
            <w:tcW w:type="dxa" w:w="788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手动书摘及原生选区保存；Ctrl+C / Ctrl+S；去重、感想、收藏、编辑、删除和精确原文回跳。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AI 阅读辅助</w:t>
            </w:r>
          </w:p>
        </w:tc>
        <w:tc>
          <w:tcPr>
            <w:tcW w:type="dxa" w:w="788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当前页、选区和全书页范围解读；生成并自动保存通过核验的书摘；去重、本地保存重试及批次撤销。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计划与统计</w:t>
            </w:r>
          </w:p>
        </w:tc>
        <w:tc>
          <w:tcPr>
            <w:tcW w:type="dxa" w:w="788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制定目标日期并呈现计划状态；手动页数与两类阅读时长分别统计，电子书不生成虚假物理页数。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设置与数据</w:t>
            </w:r>
          </w:p>
        </w:tc>
        <w:tc>
          <w:tcPr>
            <w:tcW w:type="dxa" w:w="788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浅深主题、真实 AI 配置与会话凭据；完整 ZIP 备份恢复、旧 JSON 兼容恢复及异常操作日志恢复。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bookmarkStart w:id="1004" w:name="ReportHeading4"/>
      <w:pPr>
        <w:pStyle w:val="21"/>
        <w:pageBreakBefore/>
      </w:pPr>
      <w:r>
        <w:t>1.2  非功能需求</w:t>
      </w:r>
      <w:bookmarkEnd w:id="1004"/>
    </w:p>
    <w:p>
      <w:pPr>
        <w:keepNext/>
        <w:ind w:firstLine="0"/>
      </w:pPr>
      <w:r>
        <w:rPr>
          <w:b/>
          <w:color w:val="173D36"/>
        </w:rPr>
        <w:t>离线能力与可维护性</w:t>
      </w:r>
    </w:p>
    <w:p>
      <w:r>
        <w:t>业务数据保存在当前用户本地应用数据目录。断网后可阅读已有书籍、保存手动书摘、查看计划与统计；只有用户主动确认的 AI 操作联网。首次依赖还原需要 NuGet 来源或完整缓存，不能把“日常阅读离线”理解为“首次构建无需联网”。工程保留 UI、Library 与 UnitTest 的职责划分，业务通过接口注入，以便替换平台能力和隔离测试。</w:t>
      </w:r>
    </w:p>
    <w:p>
      <w:pPr>
        <w:keepNext/>
        <w:ind w:firstLine="0"/>
      </w:pPr>
      <w:r>
        <w:rPr>
          <w:b/>
          <w:color w:val="173D36"/>
        </w:rPr>
        <w:t>一致性与可靠性</w:t>
      </w:r>
    </w:p>
    <w:p>
      <w:r>
        <w:t>数据库访问串行，跨表写入采用事务；文件系统与数据库的组合操作采用 staging、trash 与持久化操作日志恢复。书籍使用不可变 BookUid，正文使用 DocumentKey 标识版本，维护操作更新 DataEpoch，防止旧页面或迟到响应写入新数据。恢复先完整校验并生成原库自动备份，成功后再替换数据。原始导入文件保持不变。</w:t>
      </w:r>
    </w:p>
    <w:p>
      <w:pPr>
        <w:keepNext/>
        <w:ind w:firstLine="0"/>
      </w:pPr>
      <w:r>
        <w:rPr>
          <w:b/>
          <w:color w:val="173D36"/>
        </w:rPr>
        <w:t>交互与响应</w:t>
      </w:r>
    </w:p>
    <w:p>
      <w:r>
        <w:t>界面使用中文标签、六项侧边菜单、统一表单和浅深主题。文件选择使用系统原生对话框。正文重排保留稳定位置和仍有效的选区；耗时任务提供忙碌、错误和取消反馈。以异步命令与可取消后台索引减少界面阻塞；性能结论限于实际测试样本，具体采样口径见第 4 章。</w:t>
      </w:r>
    </w:p>
    <w:p>
      <w:pPr>
        <w:keepNext/>
        <w:ind w:firstLine="0"/>
      </w:pPr>
      <w:r>
        <w:rPr>
          <w:b/>
          <w:color w:val="173D36"/>
        </w:rPr>
        <w:t>AI 数据与费用边界</w:t>
      </w:r>
    </w:p>
    <w:p>
      <w:r>
        <w:t>请求前需保存上传知情确认，并再次确认所选范围及可能费用。会话 Key 只在进程内存保存，不写普通配置、源码、日志或备份；退出后须重新输入。请求默认输入上限 24000 个 UTF-16 单元、输出 2048 token、超时 45 秒；输入硬上限 60000 个 UTF-16 单元，页范围最多 200 页和 2048 个片段。字符单元、token 和真实费用是不同概念，费用以供应商账单为准。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76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776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本版处理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请求控制</w:t>
            </w:r>
          </w:p>
        </w:tc>
        <w:tc>
          <w:tcPr>
            <w:tcW w:type="dxa" w:w="776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无凭据或未同意上传时在 HTTP 前拒绝；超时、取消或错误不自动重新计费请求。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原文可信度</w:t>
            </w:r>
          </w:p>
        </w:tc>
        <w:tc>
          <w:tcPr>
            <w:tcW w:type="dxa" w:w="776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AI 候选须在已冻结的连续原文中逐字匹配并唯一定位；通过原文核验不代表 AI 解读正确。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范围限制</w:t>
            </w:r>
          </w:p>
        </w:tc>
        <w:tc>
          <w:tcPr>
            <w:tcW w:type="dxa" w:w="776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无账号登录、云同步与在线书源；不支持 PDF/OCR、DRM 或固定版式 EPUB。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平台边界</w:t>
            </w:r>
          </w:p>
        </w:tc>
        <w:tc>
          <w:tcPr>
            <w:tcW w:type="dxa" w:w="776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已实测 Windows 11 x64、150% 缩放；其他缩放、跨屏和商业 EPUB 未扩大验收。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bookmarkStart w:id="1005" w:name="ReportHeading5"/>
      <w:pPr>
        <w:pStyle w:val="11"/>
        <w:pageBreakBefore/>
      </w:pPr>
      <w:r>
        <w:t>2  系统设计</w:t>
      </w:r>
      <w:bookmarkEnd w:id="1005"/>
    </w:p>
    <w:p>
      <w:bookmarkStart w:id="1006" w:name="ReportHeading6"/>
      <w:pPr>
        <w:pStyle w:val="21"/>
      </w:pPr>
      <w:r>
        <w:t>2.1  架构设计</w:t>
      </w:r>
      <w:bookmarkEnd w:id="1006"/>
    </w:p>
    <w:p>
      <w:r>
        <w:t>解决方案包含 ReadJournal、ReadJournal.Library 和 ReadJournal.UnitTest 三个工程。ReadJournal 负责 Avalonia 视图、原生阅读表面、实际导航、布局及平台服务；Library 负责模型、业务规则、存储、阅读器生命周期、AI 工作流和备份协议，不引用 Avalonia 控件；UnitTest 使用 xUnit、Moq、Headless 视图与临时真实 SQLite 数据库验证规则和绑定。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55379"/>
            <wp:docPr id="1" name="Picture 1" descr="图 1  三工程分层、平台接口与外部资源依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5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1  三工程分层、平台接口与外部资源依赖</w:t>
      </w:r>
    </w:p>
    <w:p>
      <w:pPr>
        <w:ind w:firstLine="0"/>
      </w:pPr>
      <w:r>
        <w:rPr>
          <w:color w:val="5A6D65"/>
          <w:sz w:val="18"/>
        </w:rPr>
        <w:t>ReaderSurface 与 AvaloniaReaderLayoutService 承担原生文本排版、绘制和选择命中测试，未引入 WebView 作为阅读方案。Library 使用正文位置、布局句柄和纯数据契约描述能力，具体排版由桌面层实现并经接口注入。实线表示主要运行依赖，虚线表示测试或数据契约协作。</w:t>
      </w:r>
    </w:p>
    <w:p>
      <w:pPr>
        <w:keepNext/>
        <w:pageBreakBefore/>
        <w:ind w:firstLine="0"/>
      </w:pPr>
      <w:r>
        <w:rPr>
          <w:b/>
          <w:color w:val="173D36"/>
        </w:rPr>
        <w:t>课程架构要求与实际实现对应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37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本项目实现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MVVM 分离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Views 负责展示及必要控件交互；ViewModels 持有命令和页面状态；Models/Services 负责规则和持久化。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统一参数注入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ViewModelBase.SetParameter 作为入口；内容导航校验参数后注入，参数版本隔离旧异步加载。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面向接口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存储、导航、正文、布局、会话、AI 和平台能力以接口定义；构造函数接收依赖，测试可替换实现。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真实 ServiceLocator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局部 ServiceCollection 注册单例，BuildServiceProvider 构建真实容器；只读 IServiceProvider 保存并解析，Current 从应用资源读取。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三层导航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Root 切换启动/主内容；Menu 清空返回栈；Content 压栈进入详情、编辑或阅读器；常量统一目标，MainViewModel 维护返回栈。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ViewLocator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IDataTemplate 匹配 VM，以约定名称反射创建视图、按类型缓存并设置 DataContext。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IO 服务化及异步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数据库、文件选择、正文 IO、HTTP、剪贴板、提示均由服务封装；异步命令提供忙碌、取消与错误处理。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UI/Library 双层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业务核心不绑定 Avalonia 控件；原生布局、字体目录和平台操作通过接口边界连接业务层。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bookmarkStart w:id="1007" w:name="ReportHeading7"/>
      <w:pPr>
        <w:pStyle w:val="21"/>
      </w:pPr>
      <w:r>
        <w:t>2.2  功能模块设计</w:t>
      </w:r>
      <w:bookmarkEnd w:id="1007"/>
    </w:p>
    <w:p>
      <w:r>
        <w:t>概览、书库、书摘、计划、统计及设置构成六个菜单入口。书库进入书籍详情、编辑或 ReaderView；详情关联阅读历史、计划和书摘；书摘可回到电子书的原文位置。编辑未保存时统一提供保存、放弃、取消；活动阅读器正常离开前须结束会话。左上角返回仅在存在上一级内容时显示。</w:t>
      </w:r>
    </w:p>
    <w:p>
      <w:r>
        <w:t>运行期导航通过 NavigateToAsync 等待 MainViewModel.RequestNavigationAsync。同书原文回跳在现有 Reader 实例内执行；跨书、返回、菜单及关窗经统一离开编排，先取消或结束关联动作，再提交会话和切换内容。提交失败保留重试或继续阅读入口，避免页面已离开而会话未保存。</w:t>
      </w:r>
    </w:p>
    <w:p>
      <w:bookmarkStart w:id="1008" w:name="ReportHeading8"/>
      <w:pPr>
        <w:pStyle w:val="21"/>
        <w:pageBreakBefore/>
      </w:pPr>
      <w:r>
        <w:t>2.3  数据/数据库设计</w:t>
      </w:r>
      <w:bookmarkEnd w:id="1008"/>
    </w:p>
    <w:p>
      <w:r>
        <w:t>数据库 user_version 为 2。原有四张业务表保留，增加电子书文件、进度、会话、书摘来源及 AI 批次数据，共 10 张业务表；另有 AppMetadata 元数据表。图中仅展示业务关系及代表字段，完整约束以 DatabaseMigrationV2 的建表 SQL 为准。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6000" cy="4219767"/>
            <wp:docPr id="2" name="Picture 2" descr="图 2  schema 2 的十张业务表及主要外键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ies.png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21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2  schema 2 的十张业务表及主要外键关系</w:t>
      </w:r>
    </w:p>
    <w:p>
      <w:pPr>
        <w:ind w:firstLine="0"/>
      </w:pPr>
      <w:r>
        <w:rPr>
          <w:color w:val="5A6D65"/>
          <w:sz w:val="18"/>
        </w:rPr>
        <w:t>实线外键默认 ON DELETE CASCADE；QuoteOrigin.BatchId 为可空关联，删除批次时 ON DELETE SET NULL。图中 0..1 表示可选的一对一扩展，0..* 表示可有多条子记录。AppMetadata 保存恢复事务标记，不参与业务实体关系图。</w:t>
      </w:r>
    </w:p>
    <w:p>
      <w:pPr>
        <w:keepNext/>
        <w:pageBreakBefore/>
        <w:ind w:firstLine="0"/>
      </w:pPr>
      <w:r>
        <w:rPr>
          <w:b/>
          <w:color w:val="173D36"/>
        </w:rPr>
        <w:t>数据职责与关键约束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表/数据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关键字段与规则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Book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Id 主键，BookUid 唯一且不可变，Kind 区分手动与电子书；手动 TotalPages &gt; 0，电子书 TotalPages = 0。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ReadingRecord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BookId 外键，仅用于手动书；起止页合法、分钟数为正，结束页不得超过总页数。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Quote / ReadingPlan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书摘保留 Text、Thoughts、收藏及 Revision；电子书书摘 Page 必须为空。计划关联书籍与起止日期。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EbookFile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BookId 一对一；FileId、来源/正文 SHA256、受管相对路径、ParserVersion 与 Ready/Missing/Invalid 状态。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EbookProgress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最后正文位置、CurrentPercent、HasStarted 与独立完成时间；重新打开恢复最后位置而非历史最高页。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EbookReadingSession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SessionId 主键；书籍/正文身份、起止位置、UTC 时刻与时区偏移、时长、关闭日及时钟异常标记。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QuoteOrigin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QuoteId 一对一；来源类型、原文与起止位置、上下文摘要、定位状态、可空批次关联和唯一去重键。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AiGenerationBatch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不可变批次回执含 ScopeSha256、插入ID清单、插入/重复/拒绝计数及可撤销状态。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AiGenerationBatchItem</w:t>
            </w:r>
          </w:p>
        </w:tc>
        <w:tc>
          <w:tcPr>
            <w:tcW w:type="dxa" w:w="6917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BatchId + QuoteId 复合主键；生成时 Revision 与内容摘要用于判断撤销时是否仍可删除。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t>手动进度取有效记录的最大结束页，累计页数对每条闭区间长度求和并包含重读；电子书只统计正文百分比及会话时长。总时长先累加毫秒再换算，避免逐会话取整误差。完成标记与回看进度分离，重置仅清除当前进度和完成标记，保留历史与书摘；多个历史计划可能同时被重置为未完成时，整次操作拒绝。</w:t>
      </w:r>
    </w:p>
    <w:p>
      <w:r>
        <w:t>迁移在事务内为旧书生成 BookUid，新增 Kind、Quote.Revision、业务表、索引和触发器；检查 integrity_check 和 foreign_key_check 后才写 user_version=2。旧字段不清空。触发器保护书籍身份、书籍类型、电子书零物理页数及批次回执不可变性，服务层仍承担完整业务校验。</w:t>
      </w:r>
    </w:p>
    <w:p>
      <w:bookmarkStart w:id="1009" w:name="ReportHeading9"/>
      <w:pPr>
        <w:pStyle w:val="21"/>
        <w:pageBreakBefore/>
      </w:pPr>
      <w:r>
        <w:t>2.4  接口与类设计</w:t>
      </w:r>
      <w:bookmarkEnd w:id="1009"/>
    </w:p>
    <w:p>
      <w:r>
        <w:t>本轮对当前 UI 与 Library 手写 C# 重新进行语法树清点：137 类、41 接口、134 个 C# 源文件、15 个 Views/*.axaml 视图文件。包含默认可见性和嵌套类型；partial 按工程、种类、命名空间、包含类型、名称与泛型参数个数去重；排除测试、生成文件、record、struct 和 enum。与旧报告相同统计目标，解析工具改用 tree-sitter C#；明细留存于本轮 type-inventory.json。</w:t>
      </w:r>
    </w:p>
    <w:p>
      <w:r>
        <w:t>参考项目既有复核为 63 类、10 接口、9 视图，课程按 70% 向上取整要求至少 45 类、7 接口。本版数量满足要求。15 个视图文件包含窗口、初始化、容器和记录弹窗，不能全部视为独立业务页面；在原有 10 个业务页面基础上新增原生阅读页。生产探针检查的 36 个服务接口与此处全部 41 个接口是不同口径。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13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接口分组</w:t>
            </w:r>
          </w:p>
        </w:tc>
        <w:tc>
          <w:tcPr>
            <w:tcW w:type="dxa" w:w="731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职责与代表接口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基础存储与业务</w:t>
            </w:r>
          </w:p>
        </w:tc>
        <w:tc>
          <w:tcPr>
            <w:tcW w:type="dxa" w:w="731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IDatabaseService、IBookStorage、IQuoteStorage、IReadingService、IStatisticsService 等承担串行数据访问、事务和规则投影。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导航与平台</w:t>
            </w:r>
          </w:p>
        </w:tc>
        <w:tc>
          <w:tcPr>
            <w:tcW w:type="dxa" w:w="731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IRootNavigationService、IMenuNavigationService、IContentNavigationService；IFileService、IReaderPlatformService 等封装系统交互。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电子书导入</w:t>
            </w:r>
          </w:p>
        </w:tc>
        <w:tc>
          <w:tcPr>
            <w:tcW w:type="dxa" w:w="731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IEbookLibraryService、IBookParser，负责扫描/导入、TXT/EPUB 解析和删除协调；多个解析器按格式选择。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正文与排版</w:t>
            </w:r>
          </w:p>
        </w:tc>
        <w:tc>
          <w:tcPr>
            <w:tcW w:type="dxa" w:w="731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IReaderDocumentService 返回规范化正文与锚点；IReaderLayoutService 负责当前视口分页；IReaderFontCatalog 枚举本机字体。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阅读状态与摘录</w:t>
            </w:r>
          </w:p>
        </w:tc>
        <w:tc>
          <w:tcPr>
            <w:tcW w:type="dxa" w:w="731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IReaderSessionService、IReadingHistoryService、IReadingStateCalculator、IReaderQuoteService 统一会话、混合历史与原文定位。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AI 与凭据</w:t>
            </w:r>
          </w:p>
        </w:tc>
        <w:tc>
          <w:tcPr>
            <w:tcW w:type="dxa" w:w="731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IDeepSeekClient、IReaderAiService、IAiQuoteVerifier、IAiSettingsStorage、ISecretStore 分离请求、工作流、核验、配置与会话秘密。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数据维护与恢复</w:t>
            </w:r>
          </w:p>
        </w:tc>
        <w:tc>
          <w:tcPr>
            <w:tcW w:type="dxa" w:w="731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IApplicationDataCoordinator、ICompleteBackupService、IOperationRecoveryService 等管理租约、数据代际、完整恢复和失效清理。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t>ReaderOpenIdentity 同时携带 BookId、BookUid、DocumentKey、DataEpoch、ReaderInstanceId 和参数版本。整数 ID 可重用，不能单独作为异步写入依据；身份和租约均验证成功才允许提交。关键接口中的 CancellationToken 明确传播取消，数据契约使用 record 表示快照，但这些 record 不计入上述类数。</w:t>
      </w:r>
    </w:p>
    <w:p>
      <w:bookmarkStart w:id="1010" w:name="ReportHeading10"/>
      <w:pPr>
        <w:pStyle w:val="21"/>
        <w:pageBreakBefore/>
      </w:pPr>
      <w:r>
        <w:t>2.5  技术选型说明</w:t>
      </w:r>
      <w:bookmarkEnd w:id="10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783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技术/版本</w:t>
            </w:r>
          </w:p>
        </w:tc>
        <w:tc>
          <w:tcPr>
            <w:tcW w:type="dxa" w:w="578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选型与实际用途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.NET 8 / SDK 8.0.424</w:t>
            </w:r>
          </w:p>
        </w:tc>
        <w:tc>
          <w:tcPr>
            <w:tcW w:type="dxa" w:w="578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C# 桌面与业务核心；global.json 固定 SDK 补丁带并允许同补丁带更新。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Avalonia 11.0.10</w:t>
            </w:r>
          </w:p>
        </w:tc>
        <w:tc>
          <w:tcPr>
            <w:tcW w:type="dxa" w:w="578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跨平台桌面视图、主题及原生文本排版；实际验收以 Windows 为主，未测平台不承诺全面支持。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CommunityToolkit.Mvvm 8.2.2</w:t>
            </w:r>
          </w:p>
        </w:tc>
        <w:tc>
          <w:tcPr>
            <w:tcW w:type="dxa" w:w="578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可观察属性、命令与异步命令，减少界面状态通知样板代码。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Microsoft.Extensions.DependencyInjection 8.0.0</w:t>
            </w:r>
          </w:p>
        </w:tc>
        <w:tc>
          <w:tcPr>
            <w:tcW w:type="dxa" w:w="578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真实 ServiceCollection 容器、构造注入、单例及别名解析，保留课程参考组装方式。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sqlite-net-pcl 1.8.116</w:t>
            </w:r>
          </w:p>
        </w:tc>
        <w:tc>
          <w:tcPr>
            <w:tcW w:type="dxa" w:w="578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本地 SQLite 数据、ORM 映射及显式 SQL 迁移/触发器；数据库访问由应用协调器与串行门控制。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VersOne.Epub 3.3.6 / AngleSharp 1.8.5</w:t>
            </w:r>
          </w:p>
        </w:tc>
        <w:tc>
          <w:tcPr>
            <w:tcW w:type="dxa" w:w="578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读取 EPUB 内容结构并解析 XHTML；以受限规范化和原生绘制处理文本流，拒绝或降级超出范围内容。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HttpClient / System.Text.Json</w:t>
            </w:r>
          </w:p>
        </w:tc>
        <w:tc>
          <w:tcPr>
            <w:tcW w:type="dxa" w:w="578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真实 DeepSeek HTTPS、非流式 JSON；显式校验响应并保留供应商 usage，无自动错误重发。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xUnit / Moq / Avalonia.Headless.XUnit</w:t>
            </w:r>
          </w:p>
        </w:tc>
        <w:tc>
          <w:tcPr>
            <w:tcW w:type="dxa" w:w="578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规则、存储、异步竞态与真实绑定回归；实际 Windows 窗口证据另行保存。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t>采用原生阅读方案便于复用 Avalonia 的文本测量、命中测试和主题体系，避免将业务坐标绑定到浏览器布局。代价是必须实现正文规范化、分页索引和稳定位置映射；因此首版限定为无 DRM 的流式 TXT/EPUB，不追求浏览器级 CSS 兼容。</w:t>
      </w:r>
    </w:p>
    <w:p>
      <w:r>
        <w:t>依赖版本以工程文件和 packages.lock.json 为准，首次还原采用 --locked-mode。旧 SQLite 原生依赖可能产生 NETSDK1206 的旧 Alpine RID 提示；Windows 实测不据此推断 Alpine 或 macOS 支持。第三方依赖和许可元数据见配套源码 DEPENDENCIES.md、THIRD-PARTY-NOTICES.md；未声明许可的条目不能借用其他包结论。</w:t>
      </w:r>
    </w:p>
    <w:p>
      <w:bookmarkStart w:id="1011" w:name="ReportHeading11"/>
      <w:pPr>
        <w:pStyle w:val="11"/>
        <w:pageBreakBefore/>
      </w:pPr>
      <w:r>
        <w:t>3  系统实现</w:t>
      </w:r>
      <w:bookmarkEnd w:id="1011"/>
    </w:p>
    <w:p>
      <w:bookmarkStart w:id="1012" w:name="ReportHeading12"/>
      <w:pPr>
        <w:pStyle w:val="21"/>
      </w:pPr>
      <w:r>
        <w:t>3.1  关键模块的核心实现</w:t>
      </w:r>
      <w:bookmarkEnd w:id="1012"/>
    </w:p>
    <w:p>
      <w:pPr>
        <w:keepNext/>
        <w:ind w:firstLine="0"/>
      </w:pPr>
      <w:r>
        <w:rPr>
          <w:b/>
          <w:color w:val="173D36"/>
        </w:rPr>
        <w:t>（1）真实容器、接口别名与导航</w:t>
      </w:r>
    </w:p>
    <w:p>
      <w:r>
        <w:t>ServiceLocator 的构造函数集中登记服务与 ViewModel，全部按设计注册为单例。需要以多个接口共享同一实际对象时，先注册具体类型，再将接口映射到该具体实例；例如 FileService 同时提供普通文件服务与阅读器文件对话框能力。容器在注册结束后构建，属性从 IServiceProvider 解析。</w:t>
      </w:r>
    </w:p>
    <w:p>
      <w:pPr>
        <w:keepNext/>
        <w:ind w:firstLine="0"/>
      </w:pPr>
      <w:r>
        <w:rPr>
          <w:b/>
          <w:color w:val="173D36"/>
        </w:rPr>
        <w:t>代码 1  文件服务别名、容器构建与 VM 解析（实际节选）</w:t>
      </w:r>
    </w:p>
    <w:p>
      <w:pPr>
        <w:keepLines/>
        <w:spacing w:line="252" w:lineRule="auto" w:after="140"/>
        <w:ind w:firstLine="0" w:left="102" w:right="45"/>
        <w:shd w:fill="F0F4F2"/>
      </w:pPr>
      <w:r>
        <w:rPr>
          <w:rFonts w:ascii="DejaVu Sans Mono" w:hAnsi="DejaVu Sans Mono"/>
          <w:sz w:val="14"/>
        </w:rPr>
        <w:t xml:space="preserve">    serviceCollection.AddSingleton&lt;FileService&gt;();</w:t>
        <w:br/>
      </w:r>
      <w:r>
        <w:rPr>
          <w:rFonts w:ascii="DejaVu Sans Mono" w:hAnsi="DejaVu Sans Mono"/>
          <w:sz w:val="14"/>
        </w:rPr>
        <w:t xml:space="preserve">    serviceCollection.AddSingleton&lt;IFileService&gt;(sp =&gt; sp.GetRequiredService&lt;FileService&gt;());</w:t>
        <w:br/>
      </w:r>
      <w:r>
        <w:rPr>
          <w:rFonts w:ascii="DejaVu Sans Mono" w:hAnsi="DejaVu Sans Mono"/>
          <w:sz w:val="14"/>
        </w:rPr>
        <w:t xml:space="preserve">    serviceCollection.AddSingleton&lt;IAppFileDialogService&gt;(sp =&gt; sp.GetRequiredService&lt;FileService&gt;());</w:t>
        <w:br/>
      </w:r>
      <w:r>
        <w:rPr>
          <w:rFonts w:ascii="DejaVu Sans Mono" w:hAnsi="DejaVu Sans Mono"/>
          <w:sz w:val="14"/>
        </w:rPr>
        <w:t xml:space="preserve">    serviceCollection.AddSingleton&lt;IReaderPlatformService, ReaderPlatformService&gt;();</w:t>
        <w:br/>
      </w:r>
      <w:r>
        <w:rPr>
          <w:rFonts w:ascii="DejaVu Sans Mono" w:hAnsi="DejaVu Sans Mono"/>
          <w:sz w:val="14"/>
        </w:rPr>
        <w:t xml:space="preserve">    serviceCollection.AddSingleton&lt;IBackupService, BackupService&gt;();</w:t>
        <w:br/>
      </w:r>
      <w:r>
        <w:rPr>
          <w:rFonts w:ascii="DejaVu Sans Mono" w:hAnsi="DejaVu Sans Mono"/>
          <w:sz w:val="14"/>
        </w:rPr>
        <w:t xml:space="preserve">    serviceCollection.AddSingleton&lt;ReadingPlanListViewModel&gt;();</w:t>
        <w:br/>
      </w:r>
      <w:r>
        <w:rPr>
          <w:rFonts w:ascii="DejaVu Sans Mono" w:hAnsi="DejaVu Sans Mono"/>
          <w:sz w:val="14"/>
        </w:rPr>
        <w:t xml:space="preserve">    serviceCollection.AddSingleton&lt;ReadingPlanEditViewModel&gt;();</w:t>
        <w:br/>
      </w:r>
      <w:r>
        <w:rPr>
          <w:rFonts w:ascii="DejaVu Sans Mono" w:hAnsi="DejaVu Sans Mono"/>
          <w:sz w:val="14"/>
        </w:rPr>
        <w:t xml:space="preserve">    serviceCollection.AddSingleton&lt;StatisticsViewModel&gt;();</w:t>
        <w:br/>
      </w:r>
      <w:r>
        <w:rPr>
          <w:rFonts w:ascii="DejaVu Sans Mono" w:hAnsi="DejaVu Sans Mono"/>
          <w:sz w:val="14"/>
        </w:rPr>
        <w:t xml:space="preserve">    serviceCollection.AddSingleton&lt;SettingsViewModel&gt;();</w:t>
        <w:br/>
      </w:r>
      <w:r>
        <w:rPr>
          <w:rFonts w:ascii="DejaVu Sans Mono" w:hAnsi="DejaVu Sans Mono"/>
          <w:sz w:val="14"/>
        </w:rPr>
        <w:t xml:space="preserve">    _serviceProvider = serviceCollection.BuildServiceProvider();</w:t>
        <w:br/>
      </w:r>
      <w:r>
        <w:rPr>
          <w:rFonts w:ascii="DejaVu Sans Mono" w:hAnsi="DejaVu Sans Mono"/>
          <w:sz w:val="14"/>
        </w:rPr>
        <w:t>}</w:t>
        <w:br/>
      </w:r>
      <w:r>
        <w:rPr>
          <w:rFonts w:ascii="DejaVu Sans Mono" w:hAnsi="DejaVu Sans Mono"/>
          <w:sz w:val="14"/>
        </w:rPr>
        <w:t>public MainWindowViewModel MainWindowViewModel =&gt; _serviceProvider.GetService&lt;MainWindowViewModel&gt;()!;</w:t>
        <w:br/>
      </w:r>
      <w:r>
        <w:rPr>
          <w:rFonts w:ascii="DejaVu Sans Mono" w:hAnsi="DejaVu Sans Mono"/>
          <w:sz w:val="14"/>
        </w:rPr>
        <w:t>public InitializationViewModel InitializationViewModel =&gt; _serviceProvider.GetService&lt;InitializationViewModel&gt;()!;</w:t>
        <w:br/>
      </w:r>
      <w:r>
        <w:rPr>
          <w:rFonts w:ascii="DejaVu Sans Mono" w:hAnsi="DejaVu Sans Mono"/>
          <w:sz w:val="14"/>
        </w:rPr>
        <w:t>public MainViewModel MainViewModel =&gt; _serviceProvider.GetService&lt;MainViewModel&gt;()!;</w:t>
        <w:br/>
      </w:r>
    </w:p>
    <w:p>
      <w:pPr>
        <w:ind w:firstLine="0"/>
      </w:pPr>
      <w:r>
        <w:rPr>
          <w:color w:val="5A6D65"/>
          <w:sz w:val="18"/>
        </w:rPr>
        <w:t>源码：ReadJournal/ServiceLocator.cs，第 99—112 行。</w:t>
      </w:r>
    </w:p>
    <w:p>
      <w:r>
        <w:t>内容导航首先校验目标和参数。ReaderOpenRequest 只能指向合法电子书及合法位置；运行期必须等待统一的异步离开编排，不能直接替换活动 Reader。相同书籍的原文回跳在现有会话中定位，避免创建第二条重复会话。</w:t>
      </w:r>
    </w:p>
    <w:p>
      <w:pPr>
        <w:keepNext/>
        <w:ind w:firstLine="0"/>
      </w:pPr>
      <w:r>
        <w:rPr>
          <w:b/>
          <w:color w:val="173D36"/>
        </w:rPr>
        <w:t>代码 2  同书原位定位与异步导航（实际节选）</w:t>
      </w:r>
    </w:p>
    <w:p>
      <w:pPr>
        <w:keepLines/>
        <w:spacing w:line="252" w:lineRule="auto" w:after="140"/>
        <w:ind w:firstLine="0" w:left="102" w:right="45"/>
        <w:shd w:fill="F0F4F2"/>
      </w:pPr>
      <w:r>
        <w:rPr>
          <w:rFonts w:ascii="DejaVu Sans Mono" w:hAnsi="DejaVu Sans Mono"/>
          <w:sz w:val="14"/>
        </w:rPr>
        <w:t>public async Task&lt;bool&gt; NavigateToAsync(string view, object? parameter = null, CancellationToken ct = default)</w:t>
        <w:br/>
      </w:r>
      <w:r>
        <w:rPr>
          <w:rFonts w:ascii="DejaVu Sans Mono" w:hAnsi="DejaVu Sans Mono"/>
          <w:sz w:val="14"/>
        </w:rPr>
        <w:t>{</w:t>
        <w:br/>
      </w:r>
      <w:r>
        <w:rPr>
          <w:rFonts w:ascii="DejaVu Sans Mono" w:hAnsi="DejaVu Sans Mono"/>
          <w:sz w:val="14"/>
        </w:rPr>
        <w:t xml:space="preserve">    var target = Resolve(view, parameter); var main = ServiceLocator.Current.MainViewModel;</w:t>
        <w:br/>
      </w:r>
      <w:r>
        <w:rPr>
          <w:rFonts w:ascii="DejaVu Sans Mono" w:hAnsi="DejaVu Sans Mono"/>
          <w:sz w:val="14"/>
        </w:rPr>
        <w:t xml:space="preserve">    if (target is ReaderViewModel reader &amp;&amp; ReferenceEquals(main.Content, reader) &amp;&amp; reader.IsSameBook(parameter!))</w:t>
        <w:br/>
      </w:r>
      <w:r>
        <w:rPr>
          <w:rFonts w:ascii="DejaVu Sans Mono" w:hAnsi="DejaVu Sans Mono"/>
          <w:sz w:val="14"/>
        </w:rPr>
        <w:t xml:space="preserve">        return await main.RequestInPlaceAsync(() =&gt; reader.NavigateWithinBookAsync((ReaderOpenRequest)parameter!, ct), ct);</w:t>
        <w:br/>
      </w:r>
      <w:r>
        <w:rPr>
          <w:rFonts w:ascii="DejaVu Sans Mono" w:hAnsi="DejaVu Sans Mono"/>
          <w:sz w:val="14"/>
        </w:rPr>
        <w:t xml:space="preserve">    if (ReferenceEquals(main.Content, target) &amp;&amp; target is EditViewModelBase) return true;</w:t>
        <w:br/>
      </w:r>
      <w:r>
        <w:rPr>
          <w:rFonts w:ascii="DejaVu Sans Mono" w:hAnsi="DejaVu Sans Mono"/>
          <w:sz w:val="14"/>
        </w:rPr>
        <w:t xml:space="preserve">    var accepted = await main.RequestNavigationAsync(() =&gt; NavigateTo(view, parameter), ct);</w:t>
        <w:br/>
      </w:r>
      <w:r>
        <w:rPr>
          <w:rFonts w:ascii="DejaVu Sans Mono" w:hAnsi="DejaVu Sans Mono"/>
          <w:sz w:val="14"/>
        </w:rPr>
        <w:t xml:space="preserve">    if (accepted &amp;&amp; ReferenceEquals(main.Content, target) &amp;&amp; !target.OnLoadedCommand.IsRunning) await target.OnLoadedCommand.ExecuteAsync(null);</w:t>
        <w:br/>
      </w:r>
      <w:r>
        <w:rPr>
          <w:rFonts w:ascii="DejaVu Sans Mono" w:hAnsi="DejaVu Sans Mono"/>
          <w:sz w:val="14"/>
        </w:rPr>
        <w:t xml:space="preserve">    return accepted;</w:t>
        <w:br/>
      </w:r>
      <w:r>
        <w:rPr>
          <w:rFonts w:ascii="DejaVu Sans Mono" w:hAnsi="DejaVu Sans Mono"/>
          <w:sz w:val="14"/>
        </w:rPr>
        <w:t>}</w:t>
        <w:br/>
      </w:r>
    </w:p>
    <w:p>
      <w:pPr>
        <w:ind w:firstLine="0"/>
      </w:pPr>
      <w:r>
        <w:rPr>
          <w:color w:val="5A6D65"/>
          <w:sz w:val="18"/>
        </w:rPr>
        <w:t>源码：ReadJournal/Services/ContentNavigationService.cs，第 40—49 行。</w:t>
      </w:r>
    </w:p>
    <w:p>
      <w:pPr>
        <w:keepNext/>
        <w:pageBreakBefore/>
        <w:ind w:firstLine="0"/>
      </w:pPr>
      <w:r>
        <w:rPr>
          <w:b/>
          <w:color w:val="173D36"/>
        </w:rPr>
        <w:t>（2）稳定正文位置与首屏生命周期</w:t>
      </w:r>
    </w:p>
    <w:p>
      <w:r>
        <w:t>正文先解析为带章节与块信息的规范化表示，位置由 DocumentKey、ChapterKey 和 UTF-16 偏移构成；图片等非文本内容额外使用 NonTextBlockKey。DocumentKey 包含 FileId、来源摘要、规范化正文摘要和 ParserVersion，防止旧书摘被错误定位到另一版正文。字体、字号和窗口变化只改变布局，不改变原文位置。</w:t>
      </w:r>
    </w:p>
    <w:p>
      <w:pPr>
        <w:keepNext/>
        <w:ind w:firstLine="0"/>
      </w:pPr>
      <w:r>
        <w:rPr>
          <w:b/>
          <w:color w:val="173D36"/>
        </w:rPr>
        <w:t>代码 3  文档身份与可持久化正文锚点（实际节选）</w:t>
      </w:r>
    </w:p>
    <w:p>
      <w:pPr>
        <w:keepLines/>
        <w:spacing w:line="252" w:lineRule="auto" w:after="140"/>
        <w:ind w:firstLine="0" w:left="102" w:right="45"/>
        <w:shd w:fill="F0F4F2"/>
      </w:pPr>
      <w:r>
        <w:rPr>
          <w:rFonts w:ascii="DejaVu Sans Mono" w:hAnsi="DejaVu Sans Mono"/>
          <w:sz w:val="14"/>
        </w:rPr>
        <w:t>public sealed record DocumentKey(</w:t>
        <w:br/>
      </w:r>
      <w:r>
        <w:rPr>
          <w:rFonts w:ascii="DejaVu Sans Mono" w:hAnsi="DejaVu Sans Mono"/>
          <w:sz w:val="14"/>
        </w:rPr>
        <w:t>Guid FileId,</w:t>
        <w:br/>
      </w:r>
      <w:r>
        <w:rPr>
          <w:rFonts w:ascii="DejaVu Sans Mono" w:hAnsi="DejaVu Sans Mono"/>
          <w:sz w:val="14"/>
        </w:rPr>
        <w:t>string SourceSha256,</w:t>
        <w:br/>
      </w:r>
      <w:r>
        <w:rPr>
          <w:rFonts w:ascii="DejaVu Sans Mono" w:hAnsi="DejaVu Sans Mono"/>
          <w:sz w:val="14"/>
        </w:rPr>
        <w:t>string CanonicalSha256,</w:t>
        <w:br/>
      </w:r>
      <w:r>
        <w:rPr>
          <w:rFonts w:ascii="DejaVu Sans Mono" w:hAnsi="DejaVu Sans Mono"/>
          <w:sz w:val="14"/>
        </w:rPr>
        <w:t>int ParserVersion);</w:t>
        <w:br/>
      </w:r>
      <w:r>
        <w:rPr>
          <w:rFonts w:ascii="DejaVu Sans Mono" w:hAnsi="DejaVu Sans Mono"/>
          <w:sz w:val="14"/>
        </w:rPr>
        <w:br/>
      </w:r>
      <w:r>
        <w:rPr>
          <w:rFonts w:ascii="DejaVu Sans Mono" w:hAnsi="DejaVu Sans Mono"/>
          <w:sz w:val="14"/>
        </w:rPr>
        <w:t>public sealed record ReaderPosition(</w:t>
        <w:br/>
      </w:r>
      <w:r>
        <w:rPr>
          <w:rFonts w:ascii="DejaVu Sans Mono" w:hAnsi="DejaVu Sans Mono"/>
          <w:sz w:val="14"/>
        </w:rPr>
        <w:t>DocumentKey Document,</w:t>
        <w:br/>
      </w:r>
      <w:r>
        <w:rPr>
          <w:rFonts w:ascii="DejaVu Sans Mono" w:hAnsi="DejaVu Sans Mono"/>
          <w:sz w:val="14"/>
        </w:rPr>
        <w:t>string ChapterKey,</w:t>
        <w:br/>
      </w:r>
      <w:r>
        <w:rPr>
          <w:rFonts w:ascii="DejaVu Sans Mono" w:hAnsi="DejaVu Sans Mono"/>
          <w:sz w:val="14"/>
        </w:rPr>
        <w:t>[property: JsonRequired] int Utf16Offset,</w:t>
        <w:br/>
      </w:r>
      <w:r>
        <w:rPr>
          <w:rFonts w:ascii="DejaVu Sans Mono" w:hAnsi="DejaVu Sans Mono"/>
          <w:sz w:val="14"/>
        </w:rPr>
        <w:t>string? NonTextBlockKey = null);</w:t>
        <w:br/>
      </w:r>
    </w:p>
    <w:p>
      <w:pPr>
        <w:ind w:firstLine="0"/>
      </w:pPr>
      <w:r>
        <w:rPr>
          <w:color w:val="5A6D65"/>
          <w:sz w:val="18"/>
        </w:rPr>
        <w:t>源码：ReadJournal.Library/Models/Reader/ReaderContracts.cs，第 20—30 行。</w:t>
      </w:r>
    </w:p>
    <w:p>
      <w:r>
        <w:t>打开阅读器依次验证书籍与数据代际、打开正文、解析已存位置并进入 Presenting。只有当前布局真正绘制并回调 PagePresentedAsync 后才进入 Active 并启动会话，避免加载失败或未显示页面也计时。视口变化替换首轮重排时保持呈现状态，不误判为 OpenFailed；真正退出或打开异常仍按取消/失败处理。</w:t>
      </w:r>
    </w:p>
    <w:p>
      <w:pPr>
        <w:keepNext/>
        <w:ind w:firstLine="0"/>
      </w:pPr>
      <w:r>
        <w:rPr>
          <w:b/>
          <w:color w:val="173D36"/>
        </w:rPr>
        <w:t>代码 4  首屏绘制确认后启动会话（实际节选）</w:t>
      </w:r>
    </w:p>
    <w:p>
      <w:pPr>
        <w:keepLines/>
        <w:spacing w:line="252" w:lineRule="auto" w:after="140"/>
        <w:ind w:firstLine="0" w:left="102" w:right="45"/>
        <w:shd w:fill="F0F4F2"/>
      </w:pPr>
      <w:r>
        <w:rPr>
          <w:rFonts w:ascii="DejaVu Sans Mono" w:hAnsi="DejaVu Sans Mono"/>
          <w:sz w:val="14"/>
        </w:rPr>
        <w:t>public Task PagePresentedAsync(LayoutId layout)</w:t>
        <w:br/>
      </w:r>
      <w:r>
        <w:rPr>
          <w:rFonts w:ascii="DejaVu Sans Mono" w:hAnsi="DejaVu Sans Mono"/>
          <w:sz w:val="14"/>
        </w:rPr>
        <w:t>{</w:t>
        <w:br/>
      </w:r>
      <w:r>
        <w:rPr>
          <w:rFonts w:ascii="DejaVu Sans Mono" w:hAnsi="DejaVu Sans Mono"/>
          <w:sz w:val="14"/>
        </w:rPr>
        <w:t xml:space="preserve">    if (Phase != ReaderPhase.Presenting || _layout?.Id != layout || _identity is null || _position is null) return Task.CompletedTask;</w:t>
        <w:br/>
      </w:r>
      <w:r>
        <w:rPr>
          <w:rFonts w:ascii="DejaVu Sans Mono" w:hAnsi="DejaVu Sans Mono"/>
          <w:sz w:val="14"/>
        </w:rPr>
        <w:t xml:space="preserve">    if (!_beginning.IsCompleted) return _beginning;</w:t>
        <w:br/>
      </w:r>
      <w:r>
        <w:rPr>
          <w:rFonts w:ascii="DejaVu Sans Mono" w:hAnsi="DejaVu Sans Mono"/>
          <w:sz w:val="14"/>
        </w:rPr>
        <w:t xml:space="preserve">    return _beginning = Observe(async () =&gt;</w:t>
        <w:br/>
      </w:r>
      <w:r>
        <w:rPr>
          <w:rFonts w:ascii="DejaVu Sans Mono" w:hAnsi="DejaVu Sans Mono"/>
          <w:sz w:val="14"/>
        </w:rPr>
        <w:t xml:space="preserve">    {</w:t>
        <w:br/>
      </w:r>
      <w:r>
        <w:rPr>
          <w:rFonts w:ascii="DejaVu Sans Mono" w:hAnsi="DejaVu Sans Mono"/>
          <w:sz w:val="14"/>
        </w:rPr>
        <w:t xml:space="preserve">        var identity = _identity; var position = _position; var now = _clock.Now;</w:t>
        <w:br/>
      </w:r>
      <w:r>
        <w:rPr>
          <w:rFonts w:ascii="DejaVu Sans Mono" w:hAnsi="DejaVu Sans Mono"/>
          <w:sz w:val="14"/>
        </w:rPr>
        <w:t xml:space="preserve">        _context = await _sessions.BeginAsync(identity, position, now, _lifetime.Token);</w:t>
        <w:br/>
      </w:r>
      <w:r>
        <w:rPr>
          <w:rFonts w:ascii="DejaVu Sans Mono" w:hAnsi="DejaVu Sans Mono"/>
          <w:sz w:val="14"/>
        </w:rPr>
        <w:t xml:space="preserve">        _start = position; _opened = now; Phase = ReaderPhase.Active; StartIndex();</w:t>
        <w:br/>
      </w:r>
      <w:r>
        <w:rPr>
          <w:rFonts w:ascii="DejaVu Sans Mono" w:hAnsi="DejaVu Sans Mono"/>
          <w:sz w:val="14"/>
        </w:rPr>
        <w:t xml:space="preserve">    });</w:t>
        <w:br/>
      </w:r>
      <w:r>
        <w:rPr>
          <w:rFonts w:ascii="DejaVu Sans Mono" w:hAnsi="DejaVu Sans Mono"/>
          <w:sz w:val="14"/>
        </w:rPr>
        <w:t>}</w:t>
        <w:br/>
      </w:r>
    </w:p>
    <w:p>
      <w:pPr>
        <w:ind w:firstLine="0"/>
      </w:pPr>
      <w:r>
        <w:rPr>
          <w:color w:val="5A6D65"/>
          <w:sz w:val="18"/>
        </w:rPr>
        <w:t>源码：ReadJournal.Library/ViewModels/ReaderViewModel.cs，第 121—131 行。</w:t>
      </w:r>
    </w:p>
    <w:p>
      <w:r>
        <w:t>会话时长按关闭时刻减打开时刻计算，不扣闲置；时钟倒退时记录异常并将时长限制为非负。正常返回、菜单切换、切书和关窗使用冻结关闭命令，在同一事务内写入 SessionId 主键会话及最后位置，重复关闭查询已提交回执而不重复计时。强制杀进程不会补造未提交会话，只保证最后一次成功提交的数据。</w:t>
      </w:r>
    </w:p>
    <w:p>
      <w:pPr>
        <w:keepNext/>
        <w:pageBreakBefore/>
        <w:ind w:firstLine="0"/>
      </w:pPr>
      <w:r>
        <w:rPr>
          <w:b/>
          <w:color w:val="173D36"/>
        </w:rPr>
        <w:t>（3）冻结 AI 范围与整段书摘</w:t>
      </w:r>
    </w:p>
    <w:p>
      <w:r>
        <w:t>用户先选择当前页、当前选区或页范围，再执行解读或生成书摘。提交时冻结原文快照、正文身份、布局和范围摘要；响应后再次验证当前上下文，已退出、重置或恢复的数据不会接收旧响应。只有页范围模式显示起止页；当前页模式始终处理整页，不因存在高亮而悄悄变成选区。</w:t>
      </w:r>
    </w:p>
    <w:p>
      <w:r>
        <w:t>选区生成书摘要求同一章节内连续纯文本、不跨图片且最多 8000 个 UTF-16 单元，并同时满足设置的输入上限。程序保留完整圈选原文，AI 仅返回整体解读，因此一段选择生成一条书摘，不再逐句拆分。当前页和页范围则可返回多条原文候选。</w:t>
      </w:r>
    </w:p>
    <w:p>
      <w:pPr>
        <w:keepNext/>
        <w:ind w:firstLine="0"/>
      </w:pPr>
      <w:r>
        <w:rPr>
          <w:b/>
          <w:color w:val="173D36"/>
        </w:rPr>
        <w:t>代码 5  选区原文由程序保留，模型只提供整体解读</w:t>
      </w:r>
    </w:p>
    <w:p>
      <w:pPr>
        <w:keepLines/>
        <w:spacing w:line="252" w:lineRule="auto" w:after="140"/>
        <w:ind w:firstLine="0" w:left="102" w:right="45"/>
        <w:shd w:fill="F0F4F2"/>
      </w:pPr>
      <w:r>
        <w:rPr>
          <w:rFonts w:ascii="DejaVu Sans Mono" w:hAnsi="DejaVu Sans Mono"/>
          <w:sz w:val="14"/>
        </w:rPr>
        <w:t xml:space="preserve">        if (selection)</w:t>
        <w:br/>
      </w:r>
      <w:r>
        <w:rPr>
          <w:rFonts w:ascii="DejaVu Sans Mono" w:hAnsi="DejaVu Sans Mono"/>
          <w:sz w:val="14"/>
        </w:rPr>
        <w:t xml:space="preserve">        {</w:t>
        <w:br/>
      </w:r>
      <w:r>
        <w:rPr>
          <w:rFonts w:ascii="DejaVu Sans Mono" w:hAnsi="DejaVu Sans Mono"/>
          <w:sz w:val="14"/>
        </w:rPr>
        <w:t xml:space="preserve">            if (string.IsNullOrWhiteSpace(response.Analysis) || response.Analysis.Length &gt; 4000)</w:t>
        <w:br/>
      </w:r>
      <w:r>
        <w:rPr>
          <w:rFonts w:ascii="DejaVu Sans Mono" w:hAnsi="DejaVu Sans Mono"/>
          <w:sz w:val="14"/>
        </w:rPr>
        <w:t xml:space="preserve">                throw new AiException("InvalidAiResponse", "整段解读为空或超过4000字符，未保存书摘。");</w:t>
        <w:br/>
      </w:r>
      <w:r>
        <w:rPr>
          <w:rFonts w:ascii="DejaVu Sans Mono" w:hAnsi="DejaVu Sans Mono"/>
          <w:sz w:val="14"/>
        </w:rPr>
        <w:t xml:space="preserve">            var span = scope.Original.Spans[0];</w:t>
        <w:br/>
      </w:r>
      <w:r>
        <w:rPr>
          <w:rFonts w:ascii="DejaVu Sans Mono" w:hAnsi="DejaVu Sans Mono"/>
          <w:sz w:val="14"/>
        </w:rPr>
        <w:t xml:space="preserve">            result = verifier.Verify(scope, [new(span.Text, response.Analysis, null, null)]);</w:t>
        <w:br/>
      </w:r>
      <w:r>
        <w:rPr>
          <w:rFonts w:ascii="DejaVu Sans Mono" w:hAnsi="DejaVu Sans Mono"/>
          <w:sz w:val="14"/>
        </w:rPr>
        <w:t xml:space="preserve">        }</w:t>
        <w:br/>
      </w:r>
      <w:r>
        <w:rPr>
          <w:rFonts w:ascii="DejaVu Sans Mono" w:hAnsi="DejaVu Sans Mono"/>
          <w:sz w:val="14"/>
        </w:rPr>
        <w:t xml:space="preserve">        else result = verifier.Verify(scope, response.Candidates);</w:t>
        <w:br/>
      </w:r>
    </w:p>
    <w:p>
      <w:pPr>
        <w:ind w:firstLine="0"/>
      </w:pPr>
      <w:r>
        <w:rPr>
          <w:color w:val="5A6D65"/>
          <w:sz w:val="18"/>
        </w:rPr>
        <w:t>源码：ReadJournal.Library/Services/Ai/ReaderAiService.cs，第 62—69 行。</w:t>
      </w:r>
    </w:p>
    <w:p>
      <w:r>
        <w:t>AiQuoteVerifier 使用 Ordinal 逐字查找，在冻结 TextSpan 中确认候选完整、连续、位于字符簇边界且能够唯一定位；原句重复时须有真实紧邻上下文消歧。找不到、歧义、越界或跨不连续片段拼接的候选明确拒绝，不能由模型返回的坐标直接入库。</w:t>
      </w:r>
    </w:p>
    <w:p>
      <w:pPr>
        <w:keepNext/>
        <w:ind w:firstLine="0"/>
      </w:pPr>
      <w:r>
        <w:rPr>
          <w:b/>
          <w:color w:val="173D36"/>
        </w:rPr>
        <w:t>代码 6  精确匹配、字符簇边界与紧邻上下文检查</w:t>
      </w:r>
    </w:p>
    <w:p>
      <w:pPr>
        <w:keepLines/>
        <w:spacing w:line="252" w:lineRule="auto" w:after="140"/>
        <w:ind w:firstLine="0" w:left="102" w:right="45"/>
        <w:shd w:fill="F0F4F2"/>
      </w:pPr>
      <w:r>
        <w:rPr>
          <w:rFonts w:ascii="DejaVu Sans Mono" w:hAnsi="DejaVu Sans Mono"/>
          <w:sz w:val="14"/>
        </w:rPr>
        <w:t xml:space="preserve">            var boundaries = StringInfo.ParseCombiningCharacters(span.Text).Append(span.Text.Length).ToHashSet();</w:t>
        <w:br/>
      </w:r>
      <w:r>
        <w:rPr>
          <w:rFonts w:ascii="DejaVu Sans Mono" w:hAnsi="DejaVu Sans Mono"/>
          <w:sz w:val="14"/>
        </w:rPr>
        <w:t xml:space="preserve">            var at = 0;</w:t>
        <w:br/>
      </w:r>
      <w:r>
        <w:rPr>
          <w:rFonts w:ascii="DejaVu Sans Mono" w:hAnsi="DejaVu Sans Mono"/>
          <w:sz w:val="14"/>
        </w:rPr>
        <w:t xml:space="preserve">            while (at &lt;= span.Text.Length - candidate.OriginalText.Length)</w:t>
        <w:br/>
      </w:r>
      <w:r>
        <w:rPr>
          <w:rFonts w:ascii="DejaVu Sans Mono" w:hAnsi="DejaVu Sans Mono"/>
          <w:sz w:val="14"/>
        </w:rPr>
        <w:t xml:space="preserve">            {</w:t>
        <w:br/>
      </w:r>
      <w:r>
        <w:rPr>
          <w:rFonts w:ascii="DejaVu Sans Mono" w:hAnsi="DejaVu Sans Mono"/>
          <w:sz w:val="14"/>
        </w:rPr>
        <w:t xml:space="preserve">                var found = span.Text.IndexOf(candidate.OriginalText, at, StringComparison.Ordinal); if (found &lt; 0) break;</w:t>
        <w:br/>
      </w:r>
      <w:r>
        <w:rPr>
          <w:rFonts w:ascii="DejaVu Sans Mono" w:hAnsi="DejaVu Sans Mono"/>
          <w:sz w:val="14"/>
        </w:rPr>
        <w:t xml:space="preserve">                var end = found + candidate.OriginalText.Length; at = found + 1;</w:t>
        <w:br/>
      </w:r>
      <w:r>
        <w:rPr>
          <w:rFonts w:ascii="DejaVu Sans Mono" w:hAnsi="DejaVu Sans Mono"/>
          <w:sz w:val="14"/>
        </w:rPr>
        <w:t xml:space="preserve">                if (!boundaries.Contains(found) || !boundaries.Contains(end)) continue;</w:t>
        <w:br/>
      </w:r>
      <w:r>
        <w:rPr>
          <w:rFonts w:ascii="DejaVu Sans Mono" w:hAnsi="DejaVu Sans Mono"/>
          <w:sz w:val="14"/>
        </w:rPr>
        <w:t xml:space="preserve">                exactOccurrences++;</w:t>
        <w:br/>
      </w:r>
      <w:r>
        <w:rPr>
          <w:rFonts w:ascii="DejaVu Sans Mono" w:hAnsi="DejaVu Sans Mono"/>
          <w:sz w:val="14"/>
        </w:rPr>
        <w:t xml:space="preserve">                if (!string.IsNullOrEmpty(candidate.PrefixHint) &amp;&amp; !span.Text[..found].EndsWith(candidate.PrefixHint, StringComparison.Ordinal)) continue;</w:t>
        <w:br/>
      </w:r>
    </w:p>
    <w:p>
      <w:pPr>
        <w:ind w:firstLine="0"/>
      </w:pPr>
      <w:r>
        <w:rPr>
          <w:color w:val="5A6D65"/>
          <w:sz w:val="18"/>
        </w:rPr>
        <w:t>源码：ReadJournal.Library/Services/Ai/AiQuoteVerifier.cs，第 21—29 行。</w:t>
      </w:r>
    </w:p>
    <w:p>
      <w:r>
        <w:t>核验通过后，以事务保存 Quote、QuoteOrigin、批次项及不可变回执。去重键避免相同原文位置重复生成；本地保存失败仅重试已有批次，不重新请求模型。撤销只删除该批仍未改动、未收藏的新书摘，保留先前存在、用户编辑或收藏的内容。</w:t>
      </w:r>
    </w:p>
    <w:p>
      <w:pPr>
        <w:keepNext/>
        <w:pageBreakBefore/>
        <w:ind w:firstLine="0"/>
      </w:pPr>
      <w:r>
        <w:rPr>
          <w:b/>
          <w:color w:val="173D36"/>
        </w:rPr>
        <w:t>（4）完整备份、操作日志与数据代际</w:t>
      </w:r>
    </w:p>
    <w:p>
      <w:r>
        <w:t>旧 JSON 仅能描述手动业务数据，无法完整恢复电子书。当前完整 ZIP 包含业务快照、受管原件、规范化正文和图片资源清单；导出时在维护租约下检查数据库与受管文件，缺失文件库不能被当成完整备份。恢复入口仍接受旧 JSON，但会明确提示整体替换当前业务数据，包括电子书和会话。</w:t>
      </w:r>
    </w:p>
    <w:p>
      <w:pPr>
        <w:keepNext/>
        <w:ind w:firstLine="0"/>
      </w:pPr>
      <w:r>
        <w:rPr>
          <w:b/>
          <w:color w:val="173D36"/>
        </w:rPr>
        <w:t>代码 7  恢复前校验输入并生成、复核当前库自动备份</w:t>
      </w:r>
    </w:p>
    <w:p>
      <w:pPr>
        <w:keepLines/>
        <w:spacing w:line="252" w:lineRule="auto" w:after="140"/>
        <w:ind w:firstLine="0" w:left="102" w:right="45"/>
        <w:shd w:fill="F0F4F2"/>
      </w:pPr>
      <w:r>
        <w:rPr>
          <w:rFonts w:ascii="DejaVu Sans Mono" w:hAnsi="DejaVu Sans Mono"/>
          <w:sz w:val="14"/>
        </w:rPr>
        <w:t>public async Task&lt;RestoreResult&gt; RestoreAsync(string path, CancellationToken ct)</w:t>
        <w:br/>
      </w:r>
      <w:r>
        <w:rPr>
          <w:rFonts w:ascii="DejaVu Sans Mono" w:hAnsi="DejaVu Sans Mono"/>
          <w:sz w:val="14"/>
        </w:rPr>
        <w:t>{</w:t>
        <w:br/>
      </w:r>
      <w:r>
        <w:rPr>
          <w:rFonts w:ascii="DejaVu Sans Mono" w:hAnsi="DejaVu Sans Mono"/>
          <w:sz w:val="14"/>
        </w:rPr>
        <w:t xml:space="preserve">    using var target = await Task.Run(() =&gt; _archive.Prepare(path, ct), ct); // Invalid input never changes the current data.</w:t>
        <w:br/>
      </w:r>
      <w:r>
        <w:rPr>
          <w:rFonts w:ascii="DejaVu Sans Mono" w:hAnsi="DejaVu Sans Mono"/>
          <w:sz w:val="14"/>
        </w:rPr>
        <w:t xml:space="preserve">    await _database.InitializeAsync();</w:t>
        <w:br/>
      </w:r>
      <w:r>
        <w:rPr>
          <w:rFonts w:ascii="DejaVu Sans Mono" w:hAnsi="DejaVu Sans Mono"/>
          <w:sz w:val="14"/>
        </w:rPr>
        <w:t xml:space="preserve">    await using var lease = await _coordinator.EnterMaintenanceAsync(MaintenanceKind.Restore, ct);</w:t>
        <w:br/>
      </w:r>
      <w:r>
        <w:rPr>
          <w:rFonts w:ascii="DejaVu Sans Mono" w:hAnsi="DejaVu Sans Mono"/>
          <w:sz w:val="14"/>
        </w:rPr>
        <w:t xml:space="preserve">    await EnsureNoPendingRecoveryAsync(lease);</w:t>
        <w:br/>
      </w:r>
      <w:r>
        <w:rPr>
          <w:rFonts w:ascii="DejaVu Sans Mono" w:hAnsi="DejaVu Sans Mono"/>
          <w:sz w:val="14"/>
        </w:rPr>
        <w:t xml:space="preserve">    var id = Guid.NewGuid(); var autoRelative = "backups/auto-backup-" + id.ToString("D") + ".zip";</w:t>
        <w:br/>
      </w:r>
      <w:r>
        <w:rPr>
          <w:rFonts w:ascii="DejaVu Sans Mono" w:hAnsi="DejaVu Sans Mono"/>
          <w:sz w:val="14"/>
        </w:rPr>
        <w:t xml:space="preserve">    var automaticPath = ManagedBookFiles.SafePath(_paths.DirectoryPath, autoRelative);</w:t>
        <w:br/>
      </w:r>
      <w:r>
        <w:rPr>
          <w:rFonts w:ascii="DejaVu Sans Mono" w:hAnsi="DejaVu Sans Mono"/>
          <w:sz w:val="14"/>
        </w:rPr>
        <w:t xml:space="preserve">    var old = _validator.Validate(await _database.ReadAsync(lease, BackupDataStore.Snapshot));</w:t>
        <w:br/>
      </w:r>
      <w:r>
        <w:rPr>
          <w:rFonts w:ascii="DejaVu Sans Mono" w:hAnsi="DejaVu Sans Mono"/>
          <w:sz w:val="14"/>
        </w:rPr>
        <w:t xml:space="preserve">    var automatic = await ExportUnderLeaseAsync(automaticPath, lease, ct);</w:t>
        <w:br/>
      </w:r>
      <w:r>
        <w:rPr>
          <w:rFonts w:ascii="DejaVu Sans Mono" w:hAnsi="DejaVu Sans Mono"/>
          <w:sz w:val="14"/>
        </w:rPr>
        <w:t xml:space="preserve">    using (var verified = await Task.Run(() =&gt; _archive.Prepare(automatic.Path, ct), ct))</w:t>
        <w:br/>
      </w:r>
      <w:r>
        <w:rPr>
          <w:rFonts w:ascii="DejaVu Sans Mono" w:hAnsi="DejaVu Sans Mono"/>
          <w:sz w:val="14"/>
        </w:rPr>
        <w:t xml:space="preserve">        if (BackupDataStore.Hash(verified.Data) != BackupDataStore.Hash(old)) throw new IOException("自动备份复核失败，原数据未改变。");</w:t>
        <w:br/>
      </w:r>
    </w:p>
    <w:p>
      <w:pPr>
        <w:ind w:firstLine="0"/>
      </w:pPr>
      <w:r>
        <w:rPr>
          <w:color w:val="5A6D65"/>
          <w:sz w:val="18"/>
        </w:rPr>
        <w:t>源码：ReadJournal.Library/Services/Backup/CompleteBackupService.cs，第 57—68 行。</w:t>
      </w:r>
    </w:p>
    <w:p>
      <w:r>
        <w:t>恢复先解压与校验目标，再写 Prepared 操作日志，将当前受管目录隔离到 trash、安装 staging 文件，并在 SQLite 事务内替换数据及写恢复标记。启动恢复根据持久化阶段与数据库标记判断回滚还是完成清理。导入和删除同样记录可恢复阶段；来源文件和收件文件不会随受管副本删除被移走。</w:t>
      </w:r>
    </w:p>
    <w:p>
      <w:r>
        <w:t>维护操作阻止活动 Reader 与旧数据操作交错。替换成功更新 DataEpoch 并使旧页面和等待中的操作失效；无法完成对账时保留日志、staging、trash 和备份材料，显示 RecoveryRequired，避免通过静默清空掩盖不一致。</w:t>
      </w:r>
    </w:p>
    <w:p>
      <w:pPr>
        <w:keepNext/>
        <w:ind w:firstLine="0"/>
      </w:pPr>
      <w:r>
        <w:rPr>
          <w:b/>
          <w:color w:val="173D36"/>
        </w:rPr>
        <w:t>（5）字体与面板交互</w:t>
      </w:r>
    </w:p>
    <w:p>
      <w:r>
        <w:t>字体目录枚举本机已安装字体，候选名称搜索、候选字体预览与中英混排预览共用有效字体选择。输入名称在点击应用前不会重排正文。默认或保存字体缺失时，仅在内存采用本机可用字体并提示，打开时不改写偏好；手动输入不存在的字体仍拒绝应用。</w:t>
      </w:r>
    </w:p>
    <w:p>
      <w:r>
        <w:t>目录、排版与 AI 三面板独立收起，正文填充剩余空间；运行状态和取消入口在 AI 面板收起时仍可见。面板开关只在当前进程保留，重启恢复默认展开。F11 和按钮均可切换全屏，退出后恢复窗口状态；这些状态变化不替代正文锚点和会话状态。</w:t>
      </w:r>
    </w:p>
    <w:p>
      <w:bookmarkStart w:id="1013" w:name="ReportHeading13"/>
      <w:pPr>
        <w:pStyle w:val="21"/>
        <w:pageBreakBefore/>
      </w:pPr>
      <w:r>
        <w:t>3.2  核心功能与UI截图</w:t>
      </w:r>
      <w:bookmarkEnd w:id="1013"/>
    </w:p>
    <w:p>
      <w:r>
        <w:t>本节截图均来自 2026 年 10 月 24 日最终 Windows 实际窗口验收，使用隔离测试库和自建资料；没有拼绘界面或将早期 Linux 窗口冒充新版。截图内数量仅表示该步骤的测试库状态，不作为系统规模或同一次统计快照混合计算。</w:t>
      </w:r>
    </w:p>
    <w:p>
      <w:pPr>
        <w:keepNext/>
        <w:ind w:firstLine="0"/>
      </w:pPr>
      <w:r>
        <w:rPr>
          <w:b/>
          <w:color w:val="173D36"/>
        </w:rPr>
        <w:t>（1）阅读概览与业务联动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81422"/>
            <wp:docPr id="3" name="Picture 3" descr="图 3  最新概览：阅读指标、在读书籍、计划与近期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vervie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3  最新概览：阅读指标、在读书籍、计划与近期记录</w:t>
      </w:r>
    </w:p>
    <w:p>
      <w:r>
        <w:t>概览通过业务接口汇总书籍、记录和计划。手动页数来源于合法闭区间记录，电子书自动会话只累加时长；在读状态与完成状态由统一规则计算。侧边菜单提供固定业务入口，模块首页不显示无效返回按钮。</w:t>
      </w:r>
    </w:p>
    <w:p>
      <w:pPr>
        <w:ind w:firstLine="0"/>
      </w:pPr>
      <w:r>
        <w:rPr>
          <w:color w:val="5A6D65"/>
          <w:sz w:val="18"/>
        </w:rPr>
        <w:t>此步骤实际录入手动书并建立记录、书摘和计划；后续导入电子书后，概览与统计继续按两类数据的不同口径联动。演示资料的书名含“合并验收”等标记，仅用于验证。</w:t>
      </w:r>
    </w:p>
    <w:p>
      <w:pPr>
        <w:keepNext/>
        <w:pageBreakBefore/>
        <w:ind w:firstLine="0"/>
      </w:pPr>
      <w:r>
        <w:rPr>
          <w:b/>
          <w:color w:val="173D36"/>
        </w:rPr>
        <w:t>（2）书库、扫描与完成状态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81422"/>
            <wp:docPr id="4" name="Picture 4" descr="图 4  最新书库：手动与电子书共存，扫描入库与状态筛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can-and-reset-comple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4  最新书库：手动与电子书共存，扫描入库与状态筛选</w:t>
      </w:r>
    </w:p>
    <w:p>
      <w:r>
        <w:t>书库提供新增手动书、选择 TXT/EPUB、多次扫描收件区、搜索和状态筛选。导入时复制来源文件到受管目录，按来源 SHA256 去重。同一本书导入两次不会创建两册；扫描再次发现相同文件也不会重复入库。</w:t>
      </w:r>
    </w:p>
    <w:p>
      <w:r>
        <w:t>图中 scan-audit 来源于运行期间放入的自建 TXT。阅读重置后回到首章偏移 0，保留既有历史和书摘；完成标记被清除，重新打开后仍正常激活。用户主动删除的书籍若来源仍在收件区，不会被自动扫描悄悄重建，可经文件选择器主动重导入。</w:t>
      </w:r>
    </w:p>
    <w:p>
      <w:pPr>
        <w:keepNext/>
        <w:pageBreakBefore/>
        <w:ind w:firstLine="0"/>
      </w:pPr>
      <w:r>
        <w:rPr>
          <w:b/>
          <w:color w:val="173D36"/>
        </w:rPr>
        <w:t>（3）原生正文选择与书摘定位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5" name="Picture 5" descr="图 5  原生阅读器：目录、字体排版、正文选择及书摘快捷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ative-selec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5  原生阅读器：目录、字体排版、正文选择及书摘快捷键</w:t>
      </w:r>
    </w:p>
    <w:p>
      <w:r>
        <w:t>正文使用原生排版表面，不是网页截图。物理拖选可复制，Ctrl+S 将有效原文位置、原文内容和来源信息保存为书摘；同一位置再次保存可去重。书摘列表中的原文入口能恢复对应书籍、章节和位置，复制回跳高亮区得到的文字与原文逐字一致。</w:t>
      </w:r>
    </w:p>
    <w:p>
      <w:r>
        <w:t>目录跳转、左右键或 PageUp/PageDown 翻页、字体/字号变化和窗口重排均通过正文锚点衔接。字体输入具有搜索和预览，只有点击应用才改变排版并持久化；不存在的字体会明确拒绝，不破坏原设置。</w:t>
      </w:r>
    </w:p>
    <w:p>
      <w:pPr>
        <w:keepNext/>
        <w:pageBreakBefore/>
        <w:ind w:firstLine="0"/>
      </w:pPr>
      <w:r>
        <w:rPr>
          <w:b/>
          <w:color w:val="173D36"/>
        </w:rPr>
        <w:t>（4）面板收起与沉浸阅读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81422"/>
            <wp:docPr id="6" name="Picture 6" descr="图 6  目录、排版与 AI 面板收起后，正文填充可用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ll-panels-collaps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6  目录、排版与 AI 面板收起后，正文填充可用区域</w:t>
      </w:r>
    </w:p>
    <w:p>
      <w:r>
        <w:t>面板收起后，顶部开关和全屏入口仍可使用，正文选择及翻页继续有效。三个面板可分别恢复；界面尺寸变化会触发新布局，稳定正文位置保持不变。AI 任务运行时，即使助手面板被收起，顶部仍显示状态和取消入口。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35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635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F11 / 全屏按钮</w:t>
            </w:r>
          </w:p>
        </w:tc>
        <w:tc>
          <w:tcPr>
            <w:tcW w:type="dxa" w:w="635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切换全屏，退出后恢复窗口状态。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左右键 / PageUp / PageDown</w:t>
            </w:r>
          </w:p>
        </w:tc>
        <w:tc>
          <w:tcPr>
            <w:tcW w:type="dxa" w:w="635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在当前有效阅读布局中翻页。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Ctrl+C / Ctrl+S</w:t>
            </w:r>
          </w:p>
        </w:tc>
        <w:tc>
          <w:tcPr>
            <w:tcW w:type="dxa" w:w="635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复制当前原生选区 / 保存可定位书摘。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字号或窗口变化</w:t>
            </w:r>
          </w:p>
        </w:tc>
        <w:tc>
          <w:tcPr>
            <w:tcW w:type="dxa" w:w="635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重新排版并保留正文锚点；旧页范围须重新填写。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pPr>
        <w:keepNext/>
        <w:pageBreakBefore/>
        <w:ind w:firstLine="0"/>
      </w:pPr>
      <w:r>
        <w:rPr>
          <w:b/>
          <w:color w:val="173D36"/>
        </w:rPr>
        <w:t>（5）真实 AI 与整段选区书摘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81422"/>
            <wp:docPr id="7" name="Picture 7" descr="图 7  真实 DeepSeek：选区整体解读并将完整原文保存为一条书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al-whole-selec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7  真实 DeepSeek：选区整体解读并将完整原文保存为一条书摘</w:t>
      </w:r>
    </w:p>
    <w:p>
      <w:r>
        <w:t>本次验收选中自建短文中的 9 字原文，真实服务返回整体解读后保存 1 条书摘，原文与所选内容精确一致。相同选区再次生成没有重复新增；原文回跳复制一致，撤销后回到生成前的 2 条书摘基线。</w:t>
      </w:r>
    </w:p>
    <w:p>
      <w:r>
        <w:t>当前页和页范围可生成多条候选，每条均经连续原文核验；单独“AI 解读”仅显示结果，不写入书摘。生产版本已移除本地 AI 模拟入口，旧配置的 UseMock 字段会被忽略并在保存时清理；测试工程的模拟 Handler 仅供自动化使用。</w:t>
      </w:r>
    </w:p>
    <w:p>
      <w:pPr>
        <w:ind w:firstLine="0"/>
      </w:pPr>
      <w:r>
        <w:rPr>
          <w:color w:val="5A6D65"/>
          <w:sz w:val="18"/>
        </w:rPr>
        <w:t>截图展示成功路径，不表示每次模型输出都会通过校验；结果区区分部分成功、全部拒绝及无新增，用户仍须判断解读内容。</w:t>
      </w:r>
    </w:p>
    <w:p>
      <w:pPr>
        <w:keepNext/>
        <w:pageBreakBefore/>
        <w:ind w:firstLine="0"/>
      </w:pPr>
      <w:r>
        <w:rPr>
          <w:b/>
          <w:color w:val="173D36"/>
        </w:rPr>
        <w:t>（6）EPUB 原生图片与稳定续读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81422"/>
            <wp:docPr id="8" name="Picture 8" descr="图 8  自建 EPUB 的 2400×1800 图片在原生阅读表面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-epub-image-actua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8  自建 EPUB 的 2400×1800 图片在原生阅读表面显示</w:t>
      </w:r>
    </w:p>
    <w:p>
      <w:r>
        <w:t>EPUB 从内容结构与 XHTML 解析为章节、段落、标题、基础样式及本地图片块。受检图片按视口显示，非文本块不充当可引用原文，跨图片的内容不会被拼成一条“连续原句”。</w:t>
      </w:r>
    </w:p>
    <w:p>
      <w:r>
        <w:t>本轮真实窗口关闭后检查到 NonTextBlockKey 非空，重启应用重新打开同一本书可恢复图片位置。图片锚点、普通文字锚点和动态页号各有职责，避免仅存页号导致字号变化后续读错位。支持/降级样本与异常拒绝样本的数量和范围在第 4 章列明。</w:t>
      </w:r>
    </w:p>
    <w:p>
      <w:pPr>
        <w:ind w:firstLine="0"/>
      </w:pPr>
      <w:r>
        <w:rPr>
          <w:color w:val="5A6D65"/>
          <w:sz w:val="18"/>
        </w:rPr>
        <w:t>截图中的颜色图块来自确定性自建 EPUB，用于验证大图显示和重启定位，不代表已覆盖商业出版物的复杂排版。</w:t>
      </w:r>
    </w:p>
    <w:p>
      <w:pPr>
        <w:keepNext/>
        <w:pageBreakBefore/>
        <w:ind w:firstLine="0"/>
      </w:pPr>
      <w:r>
        <w:rPr>
          <w:b/>
          <w:color w:val="173D36"/>
        </w:rPr>
        <w:t>（7）主题、真实 AI 配置与备份入口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81422"/>
            <wp:docPr id="9" name="Picture 9" descr="图 9  深色设置页：主题、完整备份恢复与真实 AI 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ettings-dark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9  深色设置页：主题、完整备份恢复与真实 AI 配置</w:t>
      </w:r>
    </w:p>
    <w:p>
      <w:r>
        <w:t>设置页集中管理主题、导出/恢复、上传知情及真实 AI 配置。凭据在隐藏输入框中输入，保存、错误或离开后清空输入框；删除会话 Key 后再次调用会在 HTTP 前明确拒绝，但本地阅读与正常会话保存不受影响。</w:t>
      </w:r>
    </w:p>
    <w:p>
      <w:r>
        <w:t>业务恢复不覆盖当前机器的主题、AI 配置和会话 Key。建议导出完整 ZIP，而不是直接复制正在写入的 SQLite 文件。旧 JSON 恢复兼容手动书籍，但不能承诺保留现有电子书资源；界面在操作前说明整体替换语义。</w:t>
      </w:r>
    </w:p>
    <w:p>
      <w:bookmarkStart w:id="1014" w:name="ReportHeading14"/>
      <w:pPr>
        <w:pStyle w:val="21"/>
        <w:pageBreakBefore/>
      </w:pPr>
      <w:r>
        <w:t>3.3  难点和解决方案</w:t>
      </w:r>
      <w:bookmarkEnd w:id="10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86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实际问题</w:t>
            </w:r>
          </w:p>
        </w:tc>
        <w:tc>
          <w:tcPr>
            <w:tcW w:type="dxa" w:w="686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处理与验证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动态页号无法用于长期定位</w:t>
            </w:r>
          </w:p>
        </w:tc>
        <w:tc>
          <w:tcPr>
            <w:tcW w:type="dxa" w:w="686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规范化正文配合 DocumentKey、章节和 UTF-16 锚点；图片使用非文本块锚点。重排后解析新页，永久回归与实际重启/回跳验证。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手动页数与电子书进度冲突</w:t>
            </w:r>
          </w:p>
        </w:tc>
        <w:tc>
          <w:tcPr>
            <w:tcW w:type="dxa" w:w="686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Kind 区分书籍；电子书 TotalPages 为 0 且不生成手动页记录；统一状态计算器汇合时长、计划与完成状态。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缺失字体阻断排版</w:t>
            </w:r>
          </w:p>
        </w:tc>
        <w:tc>
          <w:tcPr>
            <w:tcW w:type="dxa" w:w="686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打开时采用临时可用字体并保留原偏好，点击应用才保存。两个回归先失败后通过，真实窗口确认可改字号、拒绝错误字体及恢复默认。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首屏重排取消导致会话不激活</w:t>
            </w:r>
          </w:p>
        </w:tc>
        <w:tc>
          <w:tcPr>
            <w:tcW w:type="dxa" w:w="686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呈现前先进入 Presenting；视口替代取消不标成 OpenFailed；仅实际绘制启动会话。可控取消回归和真实窗口均验证只保存一条会话。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AI 书摘改写、碎片化或重复</w:t>
            </w:r>
          </w:p>
        </w:tc>
        <w:tc>
          <w:tcPr>
            <w:tcW w:type="dxa" w:w="686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整段选区原文由程序保留；其他候选逐字连续匹配及消歧；数据库去重、原文回跳和撤销形成闭环。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迟到响应与数据恢复交错</w:t>
            </w:r>
          </w:p>
        </w:tc>
        <w:tc>
          <w:tcPr>
            <w:tcW w:type="dxa" w:w="686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请求冻结快照，响应后重验身份、会话和 DataEpoch；事务写入再次校验，旧响应不能写入已恢复或已重置的数据。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文件替换与数据库无法共用事务</w:t>
            </w:r>
          </w:p>
        </w:tc>
        <w:tc>
          <w:tcPr>
            <w:tcW w:type="dxa" w:w="686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通过 staging/trash、持久化阶段日志与数据库恢复标记编排；实际进程中断后启动对账，不清空坏日志掩盖失败。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t>AI 本地落库失败与远端生成失败分开处理：前者保留当前会话内有界待保存批次，以同一回执重试；后者明确显示错误，不自动重发。事务回滚和提交确认丢失均有回归，避免重复收费或重复插入。</w:t>
      </w:r>
    </w:p>
    <w:p>
      <w:r>
        <w:t>已知能力边界包括复杂 CSS、固定版式、DRM、非 UTF-8 XML、SVG/公式/音视频等不支持或明确降级内容。长选区跨章节、跨图片或超过限额时要求缩小范围，不自动改写成不可验证的摘录。</w:t>
      </w:r>
    </w:p>
    <w:p>
      <w:bookmarkStart w:id="1015" w:name="ReportHeading15"/>
      <w:pPr>
        <w:pStyle w:val="11"/>
        <w:pageBreakBefore/>
      </w:pPr>
      <w:r>
        <w:t>4  系统测试</w:t>
      </w:r>
      <w:bookmarkEnd w:id="1015"/>
    </w:p>
    <w:p>
      <w:bookmarkStart w:id="1016" w:name="ReportHeading16"/>
      <w:pPr>
        <w:pStyle w:val="21"/>
      </w:pPr>
      <w:r>
        <w:t>4.1  测试环境</w:t>
      </w:r>
      <w:bookmarkEnd w:id="10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37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环境及证据口径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实际窗口环境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Windows 11 x64，实际 144 DPI / 150% 缩放；SDK 8.0.424，.NET 运行时 8.0.30。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测试构建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Release；UI、Library、UnitTest 三工程；xUnit、Moq、Headless 视图及临时真实 SQLite。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样本与隔离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自建 TXT、百万字符文本、确定性 EPUB 及旧 schema1 夹具；使用独立数据目录，不修改用户书库。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最新验收日期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2026-10-24；最终 full-verified.trx 与 full-verified.log，当前 Code 209 文件 SHA256 全部一致。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本次报告环境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2026-10-25 云端 Linux；本轮进行源码/证据核对、语法树清点、打包和文档验证，未重跑 Windows 或真实 API。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未扩大范围</w:t>
            </w:r>
          </w:p>
        </w:tc>
        <w:tc>
          <w:tcPr>
            <w:tcW w:type="dxa" w:w="7370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100%/200% 与跨屏、真实商业 EPUB、未测试平台；2 项 Windows 符号链接测试因权限跳过。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pPr>
        <w:keepNext/>
        <w:ind w:firstLine="0"/>
      </w:pPr>
      <w:r>
        <w:rPr>
          <w:b/>
          <w:color w:val="173D36"/>
        </w:rPr>
        <w:t>最终结果汇总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40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6406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完整自动化回归</w:t>
            </w:r>
          </w:p>
        </w:tc>
        <w:tc>
          <w:tcPr>
            <w:tcW w:type="dxa" w:w="6406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353 项：351 通过、0 失败、2 项权限跳过，约 5 分 26 秒。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生产容器/视图/导航/性能</w:t>
            </w:r>
          </w:p>
        </w:tc>
        <w:tc>
          <w:tcPr>
            <w:tcW w:type="dxa" w:w="6406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153 项通过，检查 15 个 VM、36 个服务接口；20 次切书后文档、布局和解码图片引用归零。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原生排版实验</w:t>
            </w:r>
          </w:p>
        </w:tc>
        <w:tc>
          <w:tcPr>
            <w:tcW w:type="dxa" w:w="6406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14 / 14 通过。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EPUB 样本</w:t>
            </w:r>
          </w:p>
        </w:tc>
        <w:tc>
          <w:tcPr>
            <w:tcW w:type="dxa" w:w="6406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11 个支持/降级变体、15 个异常拒绝变体通过；商业样本 0，未测市场兼容率。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真实 DeepSeek / 恢复闭环</w:t>
            </w:r>
          </w:p>
        </w:tc>
        <w:tc>
          <w:tcPr>
            <w:tcW w:type="dxa" w:w="6406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5 次请求成功；备份往返 10 张业务表逐项一致、12 个受管文件 SHA256 一致。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pPr>
        <w:ind w:firstLine="0"/>
      </w:pPr>
      <w:r>
        <w:rPr>
          <w:color w:val="5A6D65"/>
          <w:sz w:val="18"/>
        </w:rPr>
        <w:t>TRX 的 UnitTestResult 实际包含 351 个 Passed 和 2 个 NotExecuted；两项跳过分别覆盖受管内容/目的地符号链接和符号链接来源/收件区异常链接。它们不计为通过。自动化、生产探针、原生实验和真实 API 属于不同检查集，不能相加当作同一测试总数。</w:t>
      </w:r>
    </w:p>
    <w:p>
      <w:bookmarkStart w:id="1017" w:name="ReportHeading17"/>
      <w:pPr>
        <w:pStyle w:val="21"/>
        <w:pageBreakBefore/>
      </w:pPr>
      <w:r>
        <w:t>4.2  测试用例</w:t>
      </w:r>
      <w:bookmarkEnd w:id="1017"/>
    </w:p>
    <w:p>
      <w:r>
        <w:t>以下用例依据最终验收矩阵与原始证据整理。前置条件均为隔离库或指定夹具，结果对应已留存的 10 月 24 日运行，不表示报告生成时再次执行。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98"/>
        <w:gridCol w:w="379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编号/场景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输入与预期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实际结果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T01 手动业务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空书名/非法页码拒绝；合法书籍、记录、书摘及计划入库。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符合；实际窗口与 SQLite 快照一致，收藏切换可持久化。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T02 混合统计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手动页码按闭区间累计；电子书只计时长/百分比，计划与概览联动。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符合；混合统计和永久回归无虚构电子书页数。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T03 TXT 去重/扫描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同文件重复导入及重复扫描，不增加重复书籍；来源保持。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符合；选择器导入两次仅一册，新增收件文件扫描成功。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T04 原生选择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物理拖选、复制、保存与再次保存，回跳后复制应一致。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符合；保存去重且原文逐字一致。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T05 重排/面板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改变字号/视口，开关面板和全屏，应保持可操作及稳定位置。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符合；三面板及全屏实际窗口验证，锚点/选区由回归覆盖。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T06 缺失字体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默认或保存字体不存在，仍可改字号；手动错误字体拒绝。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符合；两个缺失字体回归及 209 种字体目录实际窗口验证。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T07 首屏竞态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首轮排版被新视口替换，仍呈现并激活，退出只存一会话。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符合；稳定复现回归修复后通过，真实窗口正常翻页/保存。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T08 EPUB 续读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导入带图 EPUB，关闭于图片，重启应恢复非文本块位置。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符合；2400×1800 图显示，非空图片锚点与重启截图一致。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T09 完成/重置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完成后回看不取消完成；重置回首章并保留历史与书摘。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符合；完成标记清除、偏移归零、重新打开仍可激活。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T10 旧库迁移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schema1 迁到2，旧四类实体字段保持，第二实例不能写。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符合；P2 实际进程探针及迁移回归通过。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pPr>
        <w:ind w:firstLine="0"/>
      </w:pPr>
      <w:r>
        <w:rPr>
          <w:color w:val="5A6D65"/>
          <w:sz w:val="18"/>
        </w:rPr>
        <w:t>来源：desktop/actions.jsonl、各阶段 JSON、最新实际窗口截图、full-verified.trx 及 p2-process/probe.json。正文显示正确但会话未激活曾被发现为真实缺陷，不能仅凭截图认定闭环通过；最终结果包含修复后的重新验证。</w:t>
      </w:r>
    </w:p>
    <w:p>
      <w:pPr>
        <w:keepNext/>
        <w:pageBreakBefore/>
        <w:ind w:firstLine="0"/>
      </w:pPr>
      <w:r>
        <w:rPr>
          <w:b/>
          <w:color w:val="173D36"/>
        </w:rPr>
        <w:t>AI、恢复与故障用例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98"/>
        <w:gridCol w:w="379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编号/场景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输入与预期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实际结果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T11 解读不入库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当前页或页范围真实解读，书摘数量应保持。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符合；当前页 86 字、页范围 1～1 页请求成功。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T12 选区整段书摘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9 字选择生成一条，AI 只解释；重复生成不重复。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符合；原文精确保留，第二次没有新增重复书摘。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T13 页内候选核验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当前页生成多条，必须逐字连续匹配并可唯一定位。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符合；新增2条全部匹配；伪造、歧义、跨片段由回归拒绝。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T14 原文回跳/撤销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回跳复制应一致；撤销仅删除本批未改动的新书摘。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符合；回到原有2条；编辑、收藏、原有重复保护由回归覆盖。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T15 错误/凭据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TCP拒绝或删Key后仍可读、可正常结束；无自动重发。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符合；真实拒绝连接与删除Key入口验证，HTTP异常/取消回归通过。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T16 旧响应/保存重试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退出/恢复/重置后旧响应拒绝；本地重试不增加HTTP。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符合；身份、epoch、回执及事务回归通过。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T17 完整恢复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导出→删EPUB→恢复→重启→回跳；业务和受管资源一致。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符合；10张业务表内容、12文件摘要一致，本机主题保留。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T18 中断恢复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备份恢复4处、TXT导入/删除10处实际中断后对账。</w:t>
            </w:r>
          </w:p>
        </w:tc>
        <w:tc>
          <w:tcPr>
            <w:tcW w:type="dxa" w:w="379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符合；实际进程探针通过；损坏日志保留供恢复，不静默清除。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pPr>
        <w:keepNext/>
        <w:ind w:firstLine="0"/>
      </w:pPr>
      <w:r>
        <w:rPr>
          <w:b/>
          <w:color w:val="173D36"/>
        </w:rPr>
        <w:t>五次真实请求的供应商 usage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814"/>
        <w:gridCol w:w="1701"/>
        <w:gridCol w:w="2665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181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原文单元数</w:t>
            </w:r>
          </w:p>
        </w:tc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耗时 ms</w:t>
            </w:r>
          </w:p>
        </w:tc>
        <w:tc>
          <w:tcPr>
            <w:tcW w:type="dxa" w:w="266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输入/输出 token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当前页解读</w:t>
            </w:r>
          </w:p>
        </w:tc>
        <w:tc>
          <w:tcPr>
            <w:tcW w:type="dxa" w:w="181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86</w:t>
            </w:r>
          </w:p>
        </w:tc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3008</w:t>
            </w:r>
          </w:p>
        </w:tc>
        <w:tc>
          <w:tcPr>
            <w:tcW w:type="dxa" w:w="266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163 / 175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整段选区书摘</w:t>
            </w:r>
          </w:p>
        </w:tc>
        <w:tc>
          <w:tcPr>
            <w:tcW w:type="dxa" w:w="181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1758</w:t>
            </w:r>
          </w:p>
        </w:tc>
        <w:tc>
          <w:tcPr>
            <w:tcW w:type="dxa" w:w="266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114 / 97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同选区去重</w:t>
            </w:r>
          </w:p>
        </w:tc>
        <w:tc>
          <w:tcPr>
            <w:tcW w:type="dxa" w:w="181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1230</w:t>
            </w:r>
          </w:p>
        </w:tc>
        <w:tc>
          <w:tcPr>
            <w:tcW w:type="dxa" w:w="266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114 / 72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当前页提取</w:t>
            </w:r>
          </w:p>
        </w:tc>
        <w:tc>
          <w:tcPr>
            <w:tcW w:type="dxa" w:w="181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86</w:t>
            </w:r>
          </w:p>
        </w:tc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2223</w:t>
            </w:r>
          </w:p>
        </w:tc>
        <w:tc>
          <w:tcPr>
            <w:tcW w:type="dxa" w:w="266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291 / 140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第1～1页解读</w:t>
            </w:r>
          </w:p>
        </w:tc>
        <w:tc>
          <w:tcPr>
            <w:tcW w:type="dxa" w:w="181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86</w:t>
            </w:r>
          </w:p>
        </w:tc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2524</w:t>
            </w:r>
          </w:p>
        </w:tc>
        <w:tc>
          <w:tcPr>
            <w:tcW w:type="dxa" w:w="266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163 / 168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合计</w:t>
            </w:r>
          </w:p>
        </w:tc>
        <w:tc>
          <w:tcPr>
            <w:tcW w:type="dxa" w:w="1814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不合并为独立文本量</w:t>
            </w:r>
          </w:p>
        </w:tc>
        <w:tc>
          <w:tcPr>
            <w:tcW w:type="dxa" w:w="170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单次测量</w:t>
            </w:r>
          </w:p>
        </w:tc>
        <w:tc>
          <w:tcPr>
            <w:tcW w:type="dxa" w:w="266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845 / 652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pPr>
        <w:ind w:firstLine="0"/>
      </w:pPr>
      <w:r>
        <w:rPr>
          <w:color w:val="5A6D65"/>
          <w:sz w:val="18"/>
        </w:rPr>
        <w:t>仅上传自建 9～86 字符正文/选区，费用以供应商账单为准。清理后对该轮证据、运行数据、源码及归档解压成员精确扫描：723 个文件、40624 个归档成员中，UTF-8/UTF-16LE 密钥匹配 0，无法读取文件 0；范围不等于整台机器。</w:t>
      </w:r>
    </w:p>
    <w:p>
      <w:pPr>
        <w:keepNext/>
        <w:pageBreakBefore/>
        <w:ind w:firstLine="0"/>
      </w:pPr>
      <w:r>
        <w:rPr>
          <w:b/>
          <w:color w:val="173D36"/>
        </w:rPr>
        <w:t>性能测量与范围说明</w:t>
      </w:r>
    </w:p>
    <w:p>
      <w:r>
        <w:t>最终生产探针在 Windows .NET 8.0.30、32 逻辑处理器环境运行。原生 ReaderViewModel/ReaderSurface 使用 Skia 离屏绘制，视口 760×440 DIP、输出 1140×660 像素；排版和绘制实现来自生产代码，但此采样不是物理显示缩放验收。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381"/>
        <w:gridCol w:w="4195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最终样本</w:t>
            </w:r>
          </w:p>
        </w:tc>
        <w:tc>
          <w:tcPr>
            <w:tcW w:type="dxa" w:w="419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百万字符冷导入</w:t>
            </w:r>
          </w:p>
        </w:tc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约 2120.64 ms</w:t>
            </w:r>
          </w:p>
        </w:tc>
        <w:tc>
          <w:tcPr>
            <w:tcW w:type="dxa" w:w="419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解析/复制导入成本，独立于后续打开与首绘。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预热打开 + 离屏首绘</w:t>
            </w:r>
          </w:p>
        </w:tc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约 465.10 ms</w:t>
            </w:r>
          </w:p>
        </w:tc>
        <w:tc>
          <w:tcPr>
            <w:tcW w:type="dxa" w:w="419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已做路由预热，OS/磁盘/字体缓存已热；非全新环境冷启动首屏。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200 次翻页 P95</w:t>
            </w:r>
          </w:p>
        </w:tc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约 6.68 ms</w:t>
            </w:r>
          </w:p>
        </w:tc>
        <w:tc>
          <w:tcPr>
            <w:tcW w:type="dxa" w:w="419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同一生产探针的翻页耗时分布；不外推所有设备。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20 次重排 P95</w:t>
            </w:r>
          </w:p>
        </w:tc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约 129.87 ms</w:t>
            </w:r>
          </w:p>
        </w:tc>
        <w:tc>
          <w:tcPr>
            <w:tcW w:type="dxa" w:w="419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同一探针内字号/布局变更采样。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布局调度最大间隔</w:t>
            </w:r>
          </w:p>
        </w:tc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约 43.21 ms</w:t>
            </w:r>
          </w:p>
        </w:tc>
        <w:tc>
          <w:tcPr>
            <w:tcW w:type="dxa" w:w="419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UI Dispatcher 心跳，不冒充物理键鼠输入延迟。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20 次切书后引用</w:t>
            </w:r>
          </w:p>
        </w:tc>
        <w:tc>
          <w:tcPr>
            <w:tcW w:type="dxa" w:w="2381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文档/布局/解码图片均0</w:t>
            </w:r>
          </w:p>
        </w:tc>
        <w:tc>
          <w:tcPr>
            <w:tcW w:type="dxa" w:w="419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8"/>
              </w:rPr>
              <w:t>生命周期引用清理结果，不等价于操作系统内存立即归零。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t>冷导入与预热首绘不能相加后称为统一“首屏耗时”。P95 只描述这组有限样本，不能保证全部书籍、负载和字体组合。其他历史轮次的测量因环境负载不同而变化，本文不择取各轮最小数拼成一组结果。</w:t>
      </w:r>
    </w:p>
    <w:p>
      <w:pPr>
        <w:keepNext/>
        <w:ind w:firstLine="0"/>
      </w:pPr>
      <w:r>
        <w:rPr>
          <w:b/>
          <w:color w:val="173D36"/>
        </w:rPr>
        <w:t>源码与交付核对</w:t>
      </w:r>
    </w:p>
    <w:p>
      <w:r>
        <w:t>本轮从当前 Code 的 delivery-files.txt 显式白名单新建配套源码 ZIP，共 208 个文件、344074 字节，小于 10000000 字节；逐文件 SHA256 与当前源码一致，无 bin/obj、运行数据或验收大样本。该核对只证明本次打包内容一致，未在本轮独立解包后重新还原、编译或运行；不把 P10 旧包的独立构建验收移用于新包。</w:t>
      </w:r>
    </w:p>
    <w:p>
      <w:pPr>
        <w:ind w:firstLine="0"/>
      </w:pPr>
      <w:r>
        <w:rPr>
          <w:color w:val="5A6D65"/>
          <w:sz w:val="18"/>
        </w:rPr>
        <w:t>新版报告和源码均对应 ba08e19；旧 output/v1 与 P10 源码包为历史交付，不代表当前系统。实际复现可按源码 README 的 locked-mode 还原、Release 构建和测试命令执行。</w:t>
      </w:r>
    </w:p>
    <w:p>
      <w:bookmarkStart w:id="1018" w:name="ReportHeading18"/>
      <w:pPr>
        <w:pStyle w:val="21"/>
        <w:pageBreakBefore/>
      </w:pPr>
      <w:r>
        <w:t>4.3  测试截图</w:t>
      </w:r>
      <w:bookmarkEnd w:id="1018"/>
    </w:p>
    <w:p>
      <w:r>
        <w:t>测试截图与原始 JSON/TRX 相互印证：截图说明页面实际可达，数据快照、文件摘要及自动化日志验证持久化与失败路径。以下展示完整恢复后的真实窗口；更多逐步证据保存在仓库 integrated-audit-20261024 目录。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81422"/>
            <wp:docPr id="10" name="Picture 10" descr="图 10  完整 ZIP 恢复成功，恢复后的本机深色主题保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estored-dark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10  完整 ZIP 恢复成功，恢复后的本机深色主题保持</w:t>
      </w:r>
    </w:p>
    <w:p>
      <w:r>
        <w:t>验收先保存业务快照和 12 个受管文件摘要，导出完整 ZIP，删除 EPUB 及关联数据，再整体恢复、正常退出并重启。恢复前后 10 张业务表按记录内容逐项一致，12 个文件 SHA256 全部一致；截图仅展示成功提示，具体比对依据 backup-loop.json。</w:t>
      </w:r>
    </w:p>
    <w:p>
      <w:pPr>
        <w:keepNext/>
        <w:pageBreakBefore/>
        <w:ind w:firstLine="0"/>
      </w:pPr>
      <w:r>
        <w:rPr>
          <w:b/>
          <w:color w:val="173D36"/>
        </w:rPr>
        <w:t>恢复后重新阅读与原文定位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81422"/>
            <wp:docPr id="11" name="Picture 11" descr="图 11  恢复并重启后的 EPUB 仍可阅读，主题与原文能力保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restored-reader-dark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color w:val="5A6D65"/>
          <w:sz w:val="18"/>
        </w:rPr>
        <w:t>图 11  恢复并重启后的 EPUB 仍可阅读，主题与原文能力保持</w:t>
      </w:r>
    </w:p>
    <w:p>
      <w:r>
        <w:t>恢复后再次打开 EPUB，正文、图片资源与书摘原文定位继续可用。与前述图片续读、原生选区复制及批次撤销结果共同验证从界面、数据库、受管文件到重启的闭环，而非只验证恢复接口返回成功。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6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交叉核验</w:t>
            </w:r>
          </w:p>
        </w:tc>
        <w:tc>
          <w:tcPr>
            <w:tcW w:type="dxa" w:w="646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173D36"/>
          </w:tcPr>
          <w:p>
            <w:pPr>
              <w:spacing w:after="20" w:before="20" w:line="276" w:lineRule="auto"/>
              <w:ind w:firstLine="0"/>
            </w:pPr>
            <w:r>
              <w:rPr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353 项最终回归</w:t>
            </w:r>
          </w:p>
        </w:tc>
        <w:tc>
          <w:tcPr>
            <w:tcW w:type="dxa" w:w="646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full-verified.trx / full-verified.log；2项权限跳过单列。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153 项真实生产探针</w:t>
            </w:r>
          </w:p>
        </w:tc>
        <w:tc>
          <w:tcPr>
            <w:tcW w:type="dxa" w:w="646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production-complete/probe.json；容器、视图、路由和有限性能采样。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数据库/文件往返</w:t>
            </w:r>
          </w:p>
        </w:tc>
        <w:tc>
          <w:tcPr>
            <w:tcW w:type="dxa" w:w="646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1F6F3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backup-loop.json；各阶段 desktop JSON；恢复前后摘要。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实际 AI 闭环</w:t>
            </w:r>
          </w:p>
        </w:tc>
        <w:tc>
          <w:tcPr>
            <w:tcW w:type="dxa" w:w="6463"/>
            <w:vAlign w:val="center"/>
            <w:tcMar>
              <w:top w:w="55" w:type="dxa"/>
              <w:left w:w="100" w:type="dxa"/>
              <w:bottom w:w="55" w:type="dxa"/>
              <w:right w:w="100" w:type="dxa"/>
            </w:tcMar>
            <w:shd w:fill="FFFFFF"/>
          </w:tcPr>
          <w:p>
            <w:pPr>
              <w:spacing w:after="20" w:before="20" w:line="276" w:lineRule="auto"/>
              <w:ind w:firstLine="0"/>
            </w:pPr>
            <w:r>
              <w:rPr>
                <w:b w:val="0"/>
                <w:color w:val="23332E"/>
                <w:sz w:val="17"/>
              </w:rPr>
              <w:t>real-whole-selection.json、real-quote-loop.json 等；整段原文、去重、回跳与撤销。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bookmarkStart w:id="1019" w:name="ReportHeading19"/>
      <w:pPr>
        <w:pStyle w:val="11"/>
        <w:pageBreakBefore/>
      </w:pPr>
      <w:r>
        <w:t>5  总结与展望</w:t>
      </w:r>
      <w:bookmarkEnd w:id="1019"/>
    </w:p>
    <w:p>
      <w:r>
        <w:t>阅记已从阅读活动管理扩展为原生 TXT/EPUB 阅读与 AI 辅助应用，保留手动书籍、阅读记录、书摘收藏、计划和统计等原有功能。通过真实 DI、三层导航和 UI/Library 分层，将原生排版与平台操作连接到可测试的业务核心；通过稳定正文锚点、幂等会话、逐字原文核验和完整 ZIP 恢复，使新增阅读能力与原有数据闭环衔接。</w:t>
      </w:r>
    </w:p>
    <w:p>
      <w:r>
        <w:t>最终 Windows 验收在已覆盖环境内取得 351 项自动化通过、0 失败，2 项权限跳过；153 项生产探针、原生实验、5 次真实 AI 调用和完整备份恢复提供补充证据。两处实际缺陷——缺失字体阻断排版和首屏重排使会话未激活——已修复并留有永久回归。测试结果支持当前样本范围内的结论，不能证明所有输入与设备均无缺陷。</w:t>
      </w:r>
    </w:p>
    <w:p>
      <w:r>
        <w:t>后续优先补充 Windows 100%/200% 与跨屏实测、具备权限环境下的符号链接用例和授权商业 EPUB 样本，再逐步扩大复杂排版兼容及大书库压力测试。AI 方面继续改善解读可读性与拒绝原因提示，保持原文可验证、范围明确及本地保存重试不重复请求的边界。账号、同步与在线书源不在本版实现范围。</w:t>
      </w:r>
    </w:p>
    <w:p>
      <w:pPr>
        <w:keepNext/>
        <w:ind w:firstLine="0"/>
      </w:pPr>
      <w:r>
        <w:rPr>
          <w:b/>
          <w:color w:val="173D36"/>
        </w:rPr>
        <w:t>资料与可复核来源</w:t>
      </w:r>
    </w:p>
    <w:p>
      <w:pPr>
        <w:ind w:firstLine="0"/>
      </w:pPr>
      <w:r>
        <w:rPr>
          <w:color w:val="5A6D65"/>
          <w:sz w:val="18"/>
        </w:rPr>
        <w:t>课程要求：raw/期末项目与报告要求.docx，规定章节、PDF 提交及源码压缩包要求。</w:t>
      </w:r>
    </w:p>
    <w:p>
      <w:pPr>
        <w:ind w:firstLine="0"/>
      </w:pPr>
      <w:r>
        <w:rPr>
          <w:color w:val="5A6D65"/>
          <w:sz w:val="18"/>
        </w:rPr>
        <w:t>原始需求：raw/1-阅记-原生电子书阅读器与AI阅读助手-总体规划-v1.md；实施细化依据 output/reader-plan-v2 三份已确认规划。</w:t>
      </w:r>
    </w:p>
    <w:p>
      <w:pPr>
        <w:ind w:firstLine="0"/>
      </w:pPr>
      <w:r>
        <w:rPr>
          <w:color w:val="5A6D65"/>
          <w:sz w:val="18"/>
        </w:rPr>
        <w:t>编辑底稿：output/v1/20261021-阅记-项目报告-v1.docx；身份信息及原有样式沿用，旧功能说明按当前代码更新。</w:t>
      </w:r>
    </w:p>
    <w:p>
      <w:pPr>
        <w:ind w:firstLine="0"/>
      </w:pPr>
      <w:r>
        <w:rPr>
          <w:color w:val="5A6D65"/>
          <w:sz w:val="18"/>
        </w:rPr>
        <w:t>实现依据：当前 Code/ 源码、工程文件、README 和锁定依赖；基线 ba08e195e0c58072e9a1c13b2c28c02315f7847d。</w:t>
      </w:r>
    </w:p>
    <w:p>
      <w:pPr>
        <w:ind w:firstLine="0"/>
      </w:pPr>
      <w:r>
        <w:rPr>
          <w:color w:val="5A6D65"/>
          <w:sz w:val="18"/>
        </w:rPr>
        <w:t>最新验收：docs/20261024-integrated-audit-v1.md；原始证据位于 docs/evidence/integrated-audit-20261024/。</w:t>
      </w:r>
    </w:p>
    <w:p>
      <w:pPr>
        <w:ind w:firstLine="0"/>
      </w:pPr>
      <w:r>
        <w:rPr>
          <w:color w:val="5A6D65"/>
          <w:sz w:val="18"/>
        </w:rPr>
        <w:t>本轮核对：docs/report/release-v2-20261025/ 下的 facts.json、type-inventory.json 和 validation.json。</w:t>
      </w:r>
    </w:p>
    <w:p>
      <w:pPr>
        <w:ind w:firstLine="0"/>
      </w:pPr>
      <w:r>
        <w:rPr>
          <w:color w:val="5A6D65"/>
          <w:sz w:val="18"/>
        </w:rPr>
        <w:t>本轮仅使用仓库原始资料、用户保存的 Word、当前源码和已有验收证据，引用日期为 2026-10-25；未新增外部调研结论。模型可用性与价格随供应商变化，使用前以实际服务说明及账单为准。</w:t>
      </w:r>
    </w:p>
    <w:sectPr w:rsidR="001A30DA" w:rsidRPr="00AD5BB1">
      <w:headerReference w:type="default" r:id="rId33"/>
      <w:footerReference w:type="default" r:id="rId34"/>
      <w:headerReference w:type="first" r:id="rId37"/>
      <w:footerReference w:type="first" r:id="rId38"/>
      <w:pgSz w:w="11906" w:h="16838"/>
      <w:pgMar w:top="1247" w:right="1304" w:bottom="1077" w:left="1304" w:header="567" w:footer="5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BB31E" w14:textId="77777777" w:rsidR="00397A46" w:rsidRDefault="00397A46">
      <w:pPr>
        <w:spacing w:after="0" w:line="240" w:lineRule="auto"/>
      </w:pPr>
      <w:r>
        <w:separator/>
      </w:r>
    </w:p>
  </w:endnote>
  <w:endnote w:type="continuationSeparator" w:id="0">
    <w:p w14:paraId="0E248A41" w14:textId="77777777" w:rsidR="00397A46" w:rsidRDefault="00397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25F1" w14:textId="77777777" w:rsidR="001A30DA" w:rsidRDefault="00DE5BF6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29A6" w14:textId="77777777" w:rsidR="001A30DA" w:rsidRDefault="00DE5BF6">
    <w:pPr>
      <w:jc w:val="center"/>
    </w:pP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60681" w14:textId="77777777" w:rsidR="00397A46" w:rsidRDefault="00397A46">
      <w:pPr>
        <w:spacing w:after="0" w:line="240" w:lineRule="auto"/>
      </w:pPr>
      <w:r>
        <w:separator/>
      </w:r>
    </w:p>
  </w:footnote>
  <w:footnote w:type="continuationSeparator" w:id="0">
    <w:p w14:paraId="5E35AF30" w14:textId="77777777" w:rsidR="00397A46" w:rsidRDefault="00397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630C" w14:textId="77777777" w:rsidR="001A30DA" w:rsidRDefault="00DE5BF6">
    <w:pPr>
      <w:tabs>
        <w:tab w:val="right" w:pos="9298"/>
      </w:tabs>
    </w:pPr>
    <w:r>
      <w:t>阅记</w:t>
    </w:r>
    <w:r>
      <w:t xml:space="preserve"> · </w:t>
    </w:r>
    <w:r>
      <w:t>阅读与书摘管理</w:t>
    </w:r>
    <w:r>
      <w:tab/>
    </w:r>
    <w:r>
      <w:t>项目报告</w:t>
    </w:r>
    <w:r>
      <w:t xml:space="preserve">  /  </w:t>
    </w:r>
    <w:r>
      <w:t>统一交付版</w:t>
    </w:r>
    <w:r>
      <w:t xml:space="preserve"> v1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3EFB" w14:textId="77777777" w:rsidR="001A30DA" w:rsidRDefault="00DE5BF6">
    <w:pPr>
      <w:tabs>
        <w:tab w:val="right" w:pos="9298"/>
        <w:tab w:pos="9298" w:val="right"/>
      </w:tabs>
    </w:pPr>
    <w:r>
      <w:rPr>
        <w:color w:val="5A6D65"/>
        <w:sz w:val="16"/>
      </w:rPr>
      <w:t>阅记 · 原生阅读与 AI 助手</w:t>
      <w:tab/>
      <w:t>期末项目报告 / v2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0DA"/>
    <w:rsid w:val="000D0829"/>
    <w:rsid w:val="001727C3"/>
    <w:rsid w:val="00186EE0"/>
    <w:rsid w:val="001A30DA"/>
    <w:rsid w:val="001E30DF"/>
    <w:rsid w:val="00397A46"/>
    <w:rsid w:val="004057BC"/>
    <w:rsid w:val="004A6F25"/>
    <w:rsid w:val="004F3863"/>
    <w:rsid w:val="005153FB"/>
    <w:rsid w:val="00544CA1"/>
    <w:rsid w:val="006E2FCB"/>
    <w:rsid w:val="00826819"/>
    <w:rsid w:val="008777A0"/>
    <w:rsid w:val="00891940"/>
    <w:rsid w:val="008C5547"/>
    <w:rsid w:val="008F7748"/>
    <w:rsid w:val="00965F9E"/>
    <w:rsid w:val="00A540A7"/>
    <w:rsid w:val="00AD5BB1"/>
    <w:rsid w:val="00AF4B15"/>
    <w:rsid w:val="00B76813"/>
    <w:rsid w:val="00B80212"/>
    <w:rsid w:val="00BC5BD2"/>
    <w:rsid w:val="00BF7AB7"/>
    <w:rsid w:val="00CA7B16"/>
    <w:rsid w:val="00D25356"/>
    <w:rsid w:val="00D84DEB"/>
    <w:rsid w:val="00DE5BF6"/>
    <w:rsid w:val="00E1229D"/>
    <w:rsid w:val="00E31423"/>
    <w:rsid w:val="00EF11C9"/>
    <w:rsid w:val="00F62E72"/>
    <w:rsid w:val="00FB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B8D3D"/>
  <w15:docId w15:val="{651D0956-BA28-4B18-91EC-9ED0682CA055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95" w:lineRule="auto"/>
      <w:ind w:firstLine="420"/>
    </w:pPr>
    <w:rPr>
      <w:rFonts w:ascii="Noto Serif CJK SC" w:eastAsia="Noto Serif CJK SC" w:hAnsi="Noto Serif CJK SC"/>
      <w:color w:val="23332E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标题1"/>
    <w:basedOn w:val="a"/>
    <w:pPr>
      <w:keepNext/>
      <w:spacing w:before="240" w:after="160"/>
      <w:ind w:firstLine="0"/>
    </w:pPr>
    <w:rPr>
      <w:rFonts w:eastAsia="黑体"/>
      <w:b/>
      <w:sz w:val="48"/>
    </w:rPr>
  </w:style>
  <w:style w:type="paragraph" w:customStyle="1" w:styleId="11">
    <w:name w:val="标题 11"/>
    <w:basedOn w:val="a"/>
    <w:pPr>
      <w:keepNext/>
      <w:spacing w:before="160" w:after="120"/>
      <w:ind w:firstLine="0"/>
      <w:outlineLvl w:val="0"/>
    </w:pPr>
    <w:rPr>
      <w:rFonts w:eastAsia="Noto Sans CJK SC" w:ascii="Noto Sans CJK SC" w:hAnsi="Noto Sans CJK SC"/>
      <w:b/>
      <w:color w:val="173D36"/>
      <w:sz w:val="36"/>
    </w:rPr>
  </w:style>
  <w:style w:type="paragraph" w:customStyle="1" w:styleId="21">
    <w:name w:val="标题 21"/>
    <w:basedOn w:val="a"/>
    <w:pPr>
      <w:keepNext/>
      <w:spacing w:before="160" w:after="120"/>
      <w:ind w:firstLine="0"/>
      <w:outlineLvl w:val="1"/>
    </w:pPr>
    <w:rPr>
      <w:rFonts w:eastAsia="Noto Sans CJK SC" w:ascii="Noto Sans CJK SC" w:hAnsi="Noto Sans CJK SC"/>
      <w:b/>
      <w:color w:val="173D36"/>
      <w:sz w:val="27"/>
    </w:rPr>
  </w:style>
  <w:style w:type="paragraph" w:customStyle="1" w:styleId="31">
    <w:name w:val="标题 31"/>
    <w:basedOn w:val="a"/>
    <w:pPr>
      <w:keepNext/>
      <w:spacing w:before="160" w:after="120"/>
      <w:ind w:firstLine="0"/>
      <w:outlineLvl w:val="2"/>
    </w:pPr>
    <w:rPr>
      <w:rFonts w:eastAsia="Noto Sans CJK SC" w:ascii="Noto Sans CJK SC" w:hAnsi="Noto Sans CJK SC"/>
      <w:b/>
      <w:color w:val="173D36"/>
      <w:sz w:val="23"/>
    </w:rPr>
  </w:style>
  <w:style w:type="paragraph" w:customStyle="1" w:styleId="10">
    <w:name w:val="题注1"/>
    <w:basedOn w:val="a"/>
    <w:pPr>
      <w:spacing w:after="180" w:line="264" w:lineRule="auto"/>
      <w:ind w:firstLine="0"/>
    </w:pPr>
    <w:rPr>
      <w:color w:val="586A62"/>
      <w:sz w:val="18"/>
    </w:rPr>
  </w:style>
  <w:style w:type="paragraph" w:customStyle="1" w:styleId="12">
    <w:name w:val="页眉1"/>
    <w:basedOn w:val="a"/>
    <w:pPr>
      <w:ind w:firstLine="0"/>
    </w:pPr>
    <w:rPr>
      <w:color w:val="586A62"/>
      <w:sz w:val="17"/>
    </w:rPr>
  </w:style>
  <w:style w:type="paragraph" w:customStyle="1" w:styleId="13">
    <w:name w:val="页脚1"/>
    <w:basedOn w:val="a"/>
    <w:pPr>
      <w:ind w:firstLine="0"/>
    </w:pPr>
    <w:rPr>
      <w:color w:val="586A62"/>
      <w:sz w:val="17"/>
    </w:rPr>
  </w:style>
  <w:style w:type="paragraph" w:styleId="TOC1">
    <w:name w:val="toc 1"/>
    <w:basedOn w:val="a"/>
    <w:next w:val="a"/>
    <w:autoRedefine/>
    <w:uiPriority w:val="39"/>
    <w:unhideWhenUsed/>
    <w:rsid w:val="00B80212"/>
    <w:pPr>
      <w:spacing w:after="80" w:line="264" w:lineRule="auto"/>
      <w:ind w:firstLine="0"/>
    </w:pPr>
    <w:rPr>
      <w:rFonts w:ascii="Noto Sans CJK SC" w:hAnsi="Noto Sans CJK SC" w:eastAsia="Noto Sans CJK SC"/>
      <w:color w:val="173D36"/>
      <w:sz w:val="20"/>
    </w:rPr>
  </w:style>
  <w:style w:type="paragraph" w:styleId="TOC2">
    <w:name w:val="toc 2"/>
    <w:basedOn w:val="a"/>
    <w:next w:val="a"/>
    <w:autoRedefine/>
    <w:uiPriority w:val="39"/>
    <w:unhideWhenUsed/>
    <w:rsid w:val="00B80212"/>
    <w:pPr>
      <w:spacing w:after="80" w:line="264" w:lineRule="auto"/>
      <w:ind w:leftChars="200" w:left="420" w:firstLine="0"/>
    </w:pPr>
    <w:rPr>
      <w:rFonts w:ascii="Noto Sans CJK SC" w:hAnsi="Noto Sans CJK SC" w:eastAsia="Noto Sans CJK SC"/>
      <w:color w:val="23332E"/>
      <w:sz w:val="20"/>
    </w:rPr>
  </w:style>
  <w:style w:type="character" w:styleId="a3">
    <w:name w:val="Hyperlink"/>
    <w:basedOn w:val="a0"/>
    <w:uiPriority w:val="99"/>
    <w:unhideWhenUsed/>
    <w:rsid w:val="00B802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34" Type="http://schemas.openxmlformats.org/officeDocument/2006/relationships/footer" Target="footer2.xml"/><Relationship Id="rId7" Type="http://schemas.openxmlformats.org/officeDocument/2006/relationships/footer" Target="footer1.xml"/><Relationship Id="rId33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36" Type="http://schemas.openxmlformats.org/officeDocument/2006/relationships/theme" Target="theme/theme1.xml"/><Relationship Id="rId4" Type="http://schemas.openxmlformats.org/officeDocument/2006/relationships/footnotes" Target="footnotes.xml"/><Relationship Id="rId35" Type="http://schemas.openxmlformats.org/officeDocument/2006/relationships/fontTable" Target="fontTable.xml"/><Relationship Id="rId37" Type="http://schemas.openxmlformats.org/officeDocument/2006/relationships/header" Target="header3.xml"/><Relationship Id="rId38" Type="http://schemas.openxmlformats.org/officeDocument/2006/relationships/footer" Target="footer3.xml"/><Relationship Id="rId39" Type="http://schemas.openxmlformats.org/officeDocument/2006/relationships/image" Target="media/image26.png"/><Relationship Id="rId40" Type="http://schemas.openxmlformats.org/officeDocument/2006/relationships/image" Target="media/architecture.svg"/><Relationship Id="rId41" Type="http://schemas.openxmlformats.org/officeDocument/2006/relationships/image" Target="media/image27.png"/><Relationship Id="rId42" Type="http://schemas.openxmlformats.org/officeDocument/2006/relationships/image" Target="media/entities.sv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5335</Words>
  <Characters>8858</Characters>
  <Application>Microsoft Office Word</Application>
  <DocSecurity>0</DocSecurity>
  <Lines>340</Lines>
  <Paragraphs>267</Paragraphs>
  <ScaleCrop>false</ScaleCrop>
  <Company/>
  <LinksUpToDate>false</LinksUpToDate>
  <CharactersWithSpaces>13926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阅记原生电子书阅读器与 AI 阅读助手 — 全栈开发技术期末项目报告</dc:title>
  <dc:subject>main ba08e19；2026-10-25 报告 v2；2026-10-24 最终 Windows 验收</dc:subject>
  <dc:creator>周宇斌</dc:creator>
  <cp:lastModifiedBy>宇斌 周</cp:lastModifiedBy>
  <cp:revision>13</cp:revision>
  <dcterms:created xsi:type="dcterms:W3CDTF">2026-10-21T05:13:00Z</dcterms:created>
  <dcterms:modified xsi:type="dcterms:W3CDTF">2026-10-21T06:48:00Z</dcterms:modified>
  <dc:description>基于用户保存的 v1 Word 定向更新，保留课程结构与封面身份。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2026-10-21T06:38:52Z</vt:lpwstr>
  </property>
</Properties>
</file>