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1F664">
      <w:pPr>
        <w:pStyle w:val="2"/>
        <w:jc w:val="left"/>
      </w:pPr>
      <w:r>
        <w:t>期末项目与报告要求</w:t>
      </w:r>
    </w:p>
    <w:p w14:paraId="289D9A2C">
      <w:pPr>
        <w:pStyle w:val="3"/>
        <w:jc w:val="left"/>
      </w:pPr>
      <w:r>
        <w:t>期末项目要求</w:t>
      </w:r>
    </w:p>
    <w:p w14:paraId="2D8C341E">
      <w:pPr>
        <w:pStyle w:val="4"/>
        <w:jc w:val="left"/>
      </w:pPr>
      <w:r>
        <w:t>功能与工作量要求</w:t>
      </w:r>
    </w:p>
    <w:p w14:paraId="1EE425DF">
      <w:pPr>
        <w:jc w:val="left"/>
      </w:pPr>
      <w:r>
        <w:t>期末项目需满足如下要求：</w:t>
      </w:r>
    </w:p>
    <w:p w14:paraId="2DDCA71A">
      <w:pPr>
        <w:numPr>
          <w:ilvl w:val="0"/>
          <w:numId w:val="2"/>
        </w:numPr>
        <w:jc w:val="left"/>
      </w:pPr>
      <w:r>
        <w:t>功能有实际意义，逻辑需要自洽，不得出现类似“本地通讯录支持用户注册登录”这类逻辑不自洽的功能设计。</w:t>
      </w:r>
    </w:p>
    <w:p w14:paraId="0223AE22">
      <w:pPr>
        <w:numPr>
          <w:ilvl w:val="0"/>
          <w:numId w:val="2"/>
        </w:numPr>
        <w:jc w:val="left"/>
      </w:pPr>
      <w:r>
        <w:t xml:space="preserve">页面数量不应少于 </w:t>
      </w:r>
      <w:r>
        <w:rPr>
          <w:rStyle w:val="15"/>
        </w:rPr>
        <w:t>DailyPoetryA</w:t>
      </w:r>
      <w:r>
        <w:t xml:space="preserve"> 的页面数量，接口和类的数量不应少于 </w:t>
      </w:r>
      <w:r>
        <w:rPr>
          <w:rStyle w:val="15"/>
        </w:rPr>
        <w:t>DailyPoetryA</w:t>
      </w:r>
      <w:r>
        <w:t xml:space="preserve"> 接口和类的 70%。</w:t>
      </w:r>
    </w:p>
    <w:p w14:paraId="692EECFB">
      <w:pPr>
        <w:numPr>
          <w:ilvl w:val="0"/>
          <w:numId w:val="2"/>
        </w:numPr>
        <w:jc w:val="left"/>
      </w:pPr>
      <w:r>
        <w:t>项目代码以压缩包提交。压缩包中不应包括任何编译结果，只包括项目源码和资源文件。压缩包不超过 10MB。</w:t>
      </w:r>
    </w:p>
    <w:p w14:paraId="55C5BB4C">
      <w:pPr>
        <w:pStyle w:val="4"/>
        <w:jc w:val="left"/>
      </w:pPr>
      <w:r>
        <w:t>技术与架构要求</w:t>
      </w:r>
    </w:p>
    <w:p w14:paraId="71D54B78">
      <w:pPr>
        <w:jc w:val="left"/>
      </w:pPr>
      <w:r>
        <w:t xml:space="preserve">本章节以 </w:t>
      </w:r>
      <w:r>
        <w:rPr>
          <w:rStyle w:val="15"/>
        </w:rPr>
        <w:t>DailyPoetryA</w:t>
      </w:r>
      <w:r>
        <w:t xml:space="preserve"> 为例，说明期末项目必须满足的技术和架构要求。注意期末项目只需要反映对应的思想，但无需采用一模一样的技术。</w:t>
      </w:r>
    </w:p>
    <w:p w14:paraId="3232EBD8">
      <w:pPr>
        <w:pStyle w:val="5"/>
        <w:numPr>
          <w:ilvl w:val="0"/>
          <w:numId w:val="3"/>
        </w:numPr>
        <w:ind w:left="420" w:hanging="420"/>
        <w:jc w:val="left"/>
      </w:pPr>
      <w:r>
        <w:t>MVVM 视图-视图模型分离（思想层）</w:t>
      </w:r>
    </w:p>
    <w:p w14:paraId="00EBE252">
      <w:pPr>
        <w:jc w:val="left"/>
      </w:pPr>
      <w:r>
        <w:rPr>
          <w:rStyle w:val="15"/>
        </w:rPr>
        <w:t>DailyPoetryA.Library/</w:t>
      </w:r>
      <w:r>
        <w:t xml:space="preserve"> 内严格按职责划分三层：</w:t>
      </w:r>
      <w:r>
        <w:rPr>
          <w:rStyle w:val="15"/>
        </w:rPr>
        <w:t>Models/</w:t>
      </w:r>
      <w:r>
        <w:t xml:space="preserve"> 以纯数据载体为主（</w:t>
      </w:r>
      <w:r>
        <w:rPr>
          <w:rStyle w:val="15"/>
        </w:rPr>
        <w:t>Poetry</w:t>
      </w:r>
      <w:r>
        <w:t xml:space="preserve"> 是 </w:t>
      </w:r>
      <w:r>
        <w:rPr>
          <w:rStyle w:val="15"/>
        </w:rPr>
        <w:t>[SQLite.Table("works")]</w:t>
      </w:r>
      <w:r>
        <w:t xml:space="preserve"> 标注的 POCO），</w:t>
      </w:r>
      <w:r>
        <w:rPr>
          <w:rStyle w:val="15"/>
        </w:rPr>
        <w:t>ViewModels/</w:t>
      </w:r>
      <w:r>
        <w:t xml:space="preserve"> 承载交互逻辑，</w:t>
      </w:r>
      <w:r>
        <w:rPr>
          <w:rStyle w:val="15"/>
        </w:rPr>
        <w:t>Views/</w:t>
      </w:r>
      <w:r>
        <w:t xml:space="preserve"> 仅承载 XAML 与极薄 code-behind。</w:t>
      </w:r>
    </w:p>
    <w:p w14:paraId="1811C6D9">
      <w:pPr>
        <w:pStyle w:val="5"/>
        <w:numPr>
          <w:ilvl w:val="0"/>
          <w:numId w:val="3"/>
        </w:numPr>
        <w:ind w:left="420" w:hanging="420"/>
        <w:jc w:val="left"/>
      </w:pPr>
      <w:r>
        <w:t>统一导航参数注入入口（思想层）</w:t>
      </w:r>
    </w:p>
    <w:p w14:paraId="27B0D6BA">
      <w:pPr>
        <w:jc w:val="left"/>
      </w:pPr>
      <w:r>
        <w:rPr>
          <w:rStyle w:val="15"/>
        </w:rPr>
        <w:t>Library/ViewModels/ViewModelBase.cs</w:t>
      </w:r>
      <w:r>
        <w:t xml:space="preserve"> 定义 </w:t>
      </w:r>
      <w:r>
        <w:rPr>
          <w:rStyle w:val="15"/>
        </w:rPr>
        <w:t>virtual void SetParameter(object parameter)</w:t>
      </w:r>
      <w:r>
        <w:t xml:space="preserve">，被 </w:t>
      </w:r>
      <w:r>
        <w:rPr>
          <w:rStyle w:val="15"/>
        </w:rPr>
        <w:t>DetailViewModel</w:t>
      </w:r>
      <w:r>
        <w:t xml:space="preserve"> / </w:t>
      </w:r>
      <w:r>
        <w:rPr>
          <w:rStyle w:val="15"/>
        </w:rPr>
        <w:t>QueryViewModel</w:t>
      </w:r>
      <w:r>
        <w:t xml:space="preserve"> / </w:t>
      </w:r>
      <w:r>
        <w:rPr>
          <w:rStyle w:val="15"/>
        </w:rPr>
        <w:t>ResultViewModel</w:t>
      </w:r>
      <w:r>
        <w:t xml:space="preserve"> / </w:t>
      </w:r>
      <w:r>
        <w:rPr>
          <w:rStyle w:val="15"/>
        </w:rPr>
        <w:t>TodayDetailViewModel</w:t>
      </w:r>
      <w:r>
        <w:t xml:space="preserve"> 四个 ViewModel 按需 </w:t>
      </w:r>
      <w:r>
        <w:rPr>
          <w:rStyle w:val="15"/>
        </w:rPr>
        <w:t>override</w:t>
      </w:r>
      <w:r>
        <w:t>。导航服务切换前调用该方法传入参数，ViewModel 不必感知导航来源。设计意图是把"谁传给我"和"我要做什么"在编译期解耦：导航层不依赖具体 ViewModel 类型，ViewModel 不依赖导航栈结构，新增页面只需覆写一个虚方法即可接入。</w:t>
      </w:r>
    </w:p>
    <w:p w14:paraId="6A214125">
      <w:pPr>
        <w:pStyle w:val="5"/>
        <w:numPr>
          <w:ilvl w:val="0"/>
          <w:numId w:val="3"/>
        </w:numPr>
        <w:ind w:left="420" w:hanging="420"/>
        <w:jc w:val="left"/>
      </w:pPr>
      <w:r>
        <w:t>IService 接口抽象与面向接口设计（接口层）</w:t>
      </w:r>
    </w:p>
    <w:p w14:paraId="143C9C3F">
      <w:pPr>
        <w:jc w:val="left"/>
      </w:pPr>
      <w:r>
        <w:t xml:space="preserve">业务侧以 </w:t>
      </w:r>
      <w:r>
        <w:rPr>
          <w:rStyle w:val="15"/>
        </w:rPr>
        <w:t>IXxx</w:t>
      </w:r>
      <w:r>
        <w:t xml:space="preserve"> 接口定义：</w:t>
      </w:r>
      <w:r>
        <w:rPr>
          <w:rStyle w:val="15"/>
        </w:rPr>
        <w:t>IPoetryStorage</w:t>
      </w:r>
      <w:r>
        <w:t xml:space="preserve"> / </w:t>
      </w:r>
      <w:r>
        <w:rPr>
          <w:rStyle w:val="15"/>
        </w:rPr>
        <w:t>IFavoriteStorage</w:t>
      </w:r>
      <w:r>
        <w:t xml:space="preserve"> / </w:t>
      </w:r>
      <w:r>
        <w:rPr>
          <w:rStyle w:val="15"/>
        </w:rPr>
        <w:t>IPreferenceStorage</w:t>
      </w:r>
      <w:r>
        <w:t xml:space="preserve"> / </w:t>
      </w:r>
      <w:r>
        <w:rPr>
          <w:rStyle w:val="15"/>
        </w:rPr>
        <w:t>ITodayImageService</w:t>
      </w:r>
      <w:r>
        <w:t xml:space="preserve"> / </w:t>
      </w:r>
      <w:r>
        <w:rPr>
          <w:rStyle w:val="15"/>
        </w:rPr>
        <w:t>ITodayImageStorage</w:t>
      </w:r>
      <w:r>
        <w:t xml:space="preserve"> / </w:t>
      </w:r>
      <w:r>
        <w:rPr>
          <w:rStyle w:val="15"/>
        </w:rPr>
        <w:t>ITodayPoetryService</w:t>
      </w:r>
      <w:r>
        <w:t xml:space="preserve"> / </w:t>
      </w:r>
      <w:r>
        <w:rPr>
          <w:rStyle w:val="15"/>
        </w:rPr>
        <w:t>IAlertService</w:t>
      </w:r>
      <w:r>
        <w:t>，加上三套导航接口（</w:t>
      </w:r>
      <w:r>
        <w:rPr>
          <w:rStyle w:val="15"/>
        </w:rPr>
        <w:t>IRootNavigationService</w:t>
      </w:r>
      <w:r>
        <w:t xml:space="preserve"> / </w:t>
      </w:r>
      <w:r>
        <w:rPr>
          <w:rStyle w:val="15"/>
        </w:rPr>
        <w:t>IMenuNavigationService</w:t>
      </w:r>
      <w:r>
        <w:t xml:space="preserve"> / </w:t>
      </w:r>
      <w:r>
        <w:rPr>
          <w:rStyle w:val="15"/>
        </w:rPr>
        <w:t>IContentNavigationService</w:t>
      </w:r>
      <w:r>
        <w:t xml:space="preserve">），共 7 服务 + 3 导航。映射关系通过 </w:t>
      </w:r>
      <w:r>
        <w:rPr>
          <w:rStyle w:val="15"/>
        </w:rPr>
        <w:t>DailyPoetryA/ServiceLocator.cs</w:t>
      </w:r>
      <w:r>
        <w:t xml:space="preserve"> 构造函数中的 </w:t>
      </w:r>
      <w:r>
        <w:rPr>
          <w:rStyle w:val="15"/>
        </w:rPr>
        <w:t>Microsoft.Extensions.DependencyInjection.ServiceCollection</w:t>
      </w:r>
      <w:r>
        <w:t xml:space="preserve"> 完成。ViewModel 通过构造函数注入（见 </w:t>
      </w:r>
      <w:r>
        <w:rPr>
          <w:rStyle w:val="15"/>
        </w:rPr>
        <w:t>TodayViewModel</w:t>
      </w:r>
      <w:r>
        <w:t xml:space="preserve"> 等）拿到接口引用，避免硬依赖实现类型，便于单元测试替换为 Mock，也便于替换底层（如把 Bing 接口换成 Unsplash）。</w:t>
      </w:r>
    </w:p>
    <w:p w14:paraId="4895510D">
      <w:pPr>
        <w:pStyle w:val="5"/>
        <w:numPr>
          <w:ilvl w:val="0"/>
          <w:numId w:val="3"/>
        </w:numPr>
        <w:ind w:left="420" w:hanging="420"/>
        <w:jc w:val="left"/>
      </w:pPr>
      <w:r>
        <w:t>自实现的轻量 ServiceLocator（接口层）</w:t>
      </w:r>
    </w:p>
    <w:p w14:paraId="002C2E62">
      <w:pPr>
        <w:jc w:val="left"/>
      </w:pPr>
      <w:r>
        <w:t xml:space="preserve">项目在 </w:t>
      </w:r>
      <w:r>
        <w:rPr>
          <w:rStyle w:val="15"/>
        </w:rPr>
        <w:t>DailyPoetryA/ServiceLocator.cs</w:t>
      </w:r>
      <w:r>
        <w:t xml:space="preserve"> 中以 </w:t>
      </w:r>
      <w:r>
        <w:rPr>
          <w:rStyle w:val="15"/>
        </w:rPr>
        <w:t>ServiceCollection</w:t>
      </w:r>
      <w:r>
        <w:t xml:space="preserve"> 通过 IoC 容器集中组装。</w:t>
      </w:r>
    </w:p>
    <w:p w14:paraId="24DF43C3">
      <w:pPr>
        <w:pStyle w:val="5"/>
        <w:numPr>
          <w:ilvl w:val="0"/>
          <w:numId w:val="3"/>
        </w:numPr>
        <w:ind w:left="420" w:hanging="420"/>
        <w:jc w:val="left"/>
      </w:pPr>
      <w:r>
        <w:t>三层服务化的导航架构（服务化层）</w:t>
      </w:r>
    </w:p>
    <w:p w14:paraId="592D67D1">
      <w:pPr>
        <w:jc w:val="left"/>
      </w:pPr>
      <w:r>
        <w:t>导航按 IService 拆为三层：</w:t>
      </w:r>
      <w:r>
        <w:rPr>
          <w:rStyle w:val="15"/>
        </w:rPr>
        <w:t>IRootNavigationService</w:t>
      </w:r>
      <w:r>
        <w:t>（启动切换 Window）、</w:t>
      </w:r>
      <w:r>
        <w:rPr>
          <w:rStyle w:val="15"/>
        </w:rPr>
        <w:t>IMenuNavigationService</w:t>
      </w:r>
      <w:r>
        <w:t>（侧边菜单切换主区）、</w:t>
      </w:r>
      <w:r>
        <w:rPr>
          <w:rStyle w:val="15"/>
        </w:rPr>
        <w:t>IContentNavigationService</w:t>
      </w:r>
      <w:r>
        <w:t xml:space="preserve">（详情等内容页推入栈）。每个接口配 </w:t>
      </w:r>
      <w:r>
        <w:rPr>
          <w:rStyle w:val="15"/>
        </w:rPr>
        <w:t>XxxNavigationConstant</w:t>
      </w:r>
      <w:r>
        <w:t xml:space="preserve"> 常量类（</w:t>
      </w:r>
      <w:r>
        <w:rPr>
          <w:rStyle w:val="15"/>
        </w:rPr>
        <w:t>RootNavigationConstant</w:t>
      </w:r>
      <w:r>
        <w:t xml:space="preserve"> / </w:t>
      </w:r>
      <w:r>
        <w:rPr>
          <w:rStyle w:val="15"/>
        </w:rPr>
        <w:t>MenuNavigationConstant</w:t>
      </w:r>
      <w:r>
        <w:t xml:space="preserve"> / </w:t>
      </w:r>
      <w:r>
        <w:rPr>
          <w:rStyle w:val="15"/>
        </w:rPr>
        <w:t>ContentNavigationConstant</w:t>
      </w:r>
      <w:r>
        <w:t xml:space="preserve">）统一目标字符串，避免散落的魔法字符串。返回栈由 </w:t>
      </w:r>
      <w:r>
        <w:rPr>
          <w:rStyle w:val="15"/>
        </w:rPr>
        <w:t>MainViewModel.ContentStack</w:t>
      </w:r>
      <w:r>
        <w:t xml:space="preserve"> / </w:t>
      </w:r>
      <w:r>
        <w:rPr>
          <w:rStyle w:val="15"/>
        </w:rPr>
        <w:t>PushContent</w:t>
      </w:r>
      <w:r>
        <w:t xml:space="preserve"> / </w:t>
      </w:r>
      <w:r>
        <w:rPr>
          <w:rStyle w:val="15"/>
        </w:rPr>
        <w:t>GoBack</w:t>
      </w:r>
      <w:r>
        <w:t xml:space="preserve"> 管理——栈结构封在 ViewModel 内而非接口中，体现"接口定义能力、ViewModel 维护状态"的边界划分：</w:t>
      </w:r>
      <w:r>
        <w:rPr>
          <w:rStyle w:val="15"/>
        </w:rPr>
        <w:t>NavigationConstant</w:t>
      </w:r>
      <w:r>
        <w:t xml:space="preserve"> 字符串常量归接口，栈操作归主 VM，职责清晰分离。</w:t>
      </w:r>
    </w:p>
    <w:p w14:paraId="1E8A42CC">
      <w:pPr>
        <w:pStyle w:val="5"/>
        <w:numPr>
          <w:ilvl w:val="0"/>
          <w:numId w:val="3"/>
        </w:numPr>
        <w:ind w:left="420" w:hanging="420"/>
        <w:jc w:val="left"/>
      </w:pPr>
      <w:r>
        <w:t>ViewLocator（机制层）</w:t>
      </w:r>
    </w:p>
    <w:p w14:paraId="2F100989">
      <w:pPr>
        <w:jc w:val="left"/>
      </w:pPr>
      <w:r>
        <w:rPr>
          <w:rStyle w:val="15"/>
        </w:rPr>
        <w:t>ViewLocator</w:t>
      </w:r>
      <w:r>
        <w:t xml:space="preserve"> 以一种优雅的机制实现了 View 的自动渲染。该机制未必能够迁移到其他平台下，但每一种平台都存在类似的优雅极致。</w:t>
      </w:r>
    </w:p>
    <w:p w14:paraId="4BBCA3A5">
      <w:pPr>
        <w:pStyle w:val="5"/>
        <w:numPr>
          <w:ilvl w:val="0"/>
          <w:numId w:val="3"/>
        </w:numPr>
        <w:ind w:left="420" w:hanging="420"/>
        <w:jc w:val="left"/>
      </w:pPr>
      <w:r>
        <w:t>IO 副作用 Service 化与异步协作（机制层）</w:t>
      </w:r>
    </w:p>
    <w:p w14:paraId="2BDB29AB">
      <w:pPr>
        <w:jc w:val="left"/>
      </w:pPr>
      <w:r>
        <w:t>文件 IO、网络 IO、UI 反馈全部封装为可注入 Service，把"取数据 / 持久化 / 通知用户"从 ViewModel 中剥离。同时使用异步操作避免 UI 卡死。</w:t>
      </w:r>
    </w:p>
    <w:p w14:paraId="18AA0599">
      <w:pPr>
        <w:pStyle w:val="5"/>
        <w:numPr>
          <w:ilvl w:val="0"/>
          <w:numId w:val="3"/>
        </w:numPr>
        <w:ind w:left="420" w:hanging="420"/>
        <w:jc w:val="left"/>
      </w:pPr>
      <w:r>
        <w:t>Library/UI 双工程目录即抽象说明书（工程层）</w:t>
      </w:r>
    </w:p>
    <w:p w14:paraId="24CCA5EE">
      <w:pPr>
        <w:jc w:val="left"/>
      </w:pPr>
      <w:r>
        <w:rPr>
          <w:rStyle w:val="15"/>
        </w:rPr>
        <w:t>DailyPoetryA.Library/</w:t>
      </w:r>
      <w:r>
        <w:t>（业务核心：Models / Services / ViewModels）与 UI 壳（</w:t>
      </w:r>
      <w:r>
        <w:rPr>
          <w:rStyle w:val="15"/>
        </w:rPr>
        <w:t>Views</w:t>
      </w:r>
      <w:r>
        <w:t xml:space="preserve"> / </w:t>
      </w:r>
      <w:r>
        <w:rPr>
          <w:rStyle w:val="15"/>
        </w:rPr>
        <w:t>NavigationConstant</w:t>
      </w:r>
      <w:r>
        <w:t xml:space="preserve"> / </w:t>
      </w:r>
      <w:r>
        <w:rPr>
          <w:rStyle w:val="15"/>
        </w:rPr>
        <w:t>AlertService</w:t>
      </w:r>
      <w:r>
        <w:t xml:space="preserve"> / </w:t>
      </w:r>
      <w:r>
        <w:rPr>
          <w:rStyle w:val="15"/>
        </w:rPr>
        <w:t>ServiceLocator</w:t>
      </w:r>
      <w:r>
        <w:t>）项目结构本身就是抽象分层。准确地说，</w:t>
      </w:r>
      <w:r>
        <w:rPr>
          <w:rStyle w:val="15"/>
        </w:rPr>
        <w:t>Library</w:t>
      </w:r>
      <w:r>
        <w:t xml:space="preserve"> 内的 </w:t>
      </w:r>
      <w:r>
        <w:rPr>
          <w:rStyle w:val="15"/>
        </w:rPr>
        <w:t>IXxx</w:t>
      </w:r>
      <w:r>
        <w:t xml:space="preserve"> 接口、</w:t>
      </w:r>
      <w:r>
        <w:rPr>
          <w:rStyle w:val="15"/>
        </w:rPr>
        <w:t>ViewModelBase.SetParameter</w:t>
      </w:r>
      <w:r>
        <w:t>、各 Service 的方法签名与 Model 字段含义具备跨 UI 框架复用的潜质。、</w:t>
      </w:r>
    </w:p>
    <w:p w14:paraId="5CF7C914">
      <w:pPr>
        <w:pStyle w:val="3"/>
        <w:jc w:val="left"/>
      </w:pPr>
      <w:r>
        <w:t>期末报告要求</w:t>
      </w:r>
    </w:p>
    <w:p w14:paraId="62E81692">
      <w:pPr>
        <w:pStyle w:val="4"/>
        <w:jc w:val="left"/>
      </w:pPr>
      <w:r>
        <w:t>撰写要求</w:t>
      </w:r>
    </w:p>
    <w:p w14:paraId="008519AD">
      <w:pPr>
        <w:jc w:val="left"/>
      </w:pPr>
      <w:r>
        <w:t>期末报告需满足如下要求：</w:t>
      </w:r>
    </w:p>
    <w:p w14:paraId="5B94B52A">
      <w:pPr>
        <w:numPr>
          <w:ilvl w:val="0"/>
          <w:numId w:val="2"/>
        </w:numPr>
        <w:jc w:val="left"/>
      </w:pPr>
      <w:r>
        <w:t>使用如下模板编写期末报告。</w:t>
      </w:r>
    </w:p>
    <w:p w14:paraId="51D5B4FF">
      <w:pPr>
        <w:numPr>
          <w:ilvl w:val="0"/>
          <w:numId w:val="2"/>
        </w:numPr>
        <w:jc w:val="left"/>
      </w:pPr>
      <w:r>
        <w:t xml:space="preserve">必须以 </w:t>
      </w:r>
      <w:r>
        <w:rPr>
          <w:rStyle w:val="15"/>
        </w:rPr>
        <w:t>PDF</w:t>
      </w:r>
      <w:r>
        <w:t xml:space="preserve"> 格式提交报告。</w:t>
      </w:r>
    </w:p>
    <w:p w14:paraId="0E9E93BE">
      <w:pPr>
        <w:pStyle w:val="4"/>
        <w:jc w:val="left"/>
      </w:pPr>
      <w:r>
        <w:t>报告模板</w:t>
      </w:r>
    </w:p>
    <w:p w14:paraId="77F13696">
      <w:r>
        <w:br w:type="page"/>
      </w:r>
    </w:p>
    <w:p w14:paraId="147CE425">
      <w:pPr>
        <w:pStyle w:val="2"/>
        <w:jc w:val="center"/>
      </w:pPr>
      <w:r>
        <w:t>全栈开发技术期末项目报告</w:t>
      </w:r>
    </w:p>
    <w:tbl>
      <w:tblPr>
        <w:tblStyle w:val="9"/>
        <w:tblW w:w="5000" w:type="pct"/>
        <w:tblInd w:w="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0"/>
        <w:gridCol w:w="4330"/>
      </w:tblGrid>
      <w:tr w14:paraId="23E12D8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396" w:hRule="atLeast"/>
        </w:trPr>
        <w:tc>
          <w:tcPr>
            <w:tcW w:w="2500" w:type="pct"/>
            <w:vAlign w:val="top"/>
          </w:tcPr>
          <w:p w14:paraId="4FBC0F5C">
            <w:pPr>
              <w:jc w:val="left"/>
            </w:pPr>
            <w:r>
              <w:t>项目名称</w:t>
            </w:r>
          </w:p>
        </w:tc>
        <w:tc>
          <w:tcPr>
            <w:tcW w:w="2500" w:type="pct"/>
            <w:vAlign w:val="top"/>
          </w:tcPr>
          <w:p w14:paraId="475B173D">
            <w:pPr>
              <w:jc w:val="left"/>
            </w:pPr>
          </w:p>
        </w:tc>
      </w:tr>
      <w:tr w14:paraId="1D5A92E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396" w:hRule="atLeast"/>
        </w:trPr>
        <w:tc>
          <w:tcPr>
            <w:tcW w:w="2500" w:type="pct"/>
            <w:vAlign w:val="top"/>
          </w:tcPr>
          <w:p w14:paraId="09DB7CF4">
            <w:pPr>
              <w:jc w:val="left"/>
            </w:pPr>
            <w:r>
              <w:t>姓名</w:t>
            </w:r>
          </w:p>
        </w:tc>
        <w:tc>
          <w:tcPr>
            <w:tcW w:w="2500" w:type="pct"/>
            <w:vAlign w:val="top"/>
          </w:tcPr>
          <w:p w14:paraId="097C86FD">
            <w:pPr>
              <w:jc w:val="left"/>
            </w:pPr>
          </w:p>
        </w:tc>
      </w:tr>
      <w:tr w14:paraId="3A86264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396" w:hRule="atLeast"/>
        </w:trPr>
        <w:tc>
          <w:tcPr>
            <w:tcW w:w="2500" w:type="pct"/>
            <w:vAlign w:val="top"/>
          </w:tcPr>
          <w:p w14:paraId="5F19DB5F">
            <w:pPr>
              <w:jc w:val="left"/>
            </w:pPr>
            <w:r>
              <w:t>学号</w:t>
            </w:r>
          </w:p>
        </w:tc>
        <w:tc>
          <w:tcPr>
            <w:tcW w:w="2500" w:type="pct"/>
            <w:vAlign w:val="top"/>
          </w:tcPr>
          <w:p w14:paraId="79F11749">
            <w:pPr>
              <w:jc w:val="left"/>
            </w:pPr>
          </w:p>
        </w:tc>
      </w:tr>
      <w:tr w14:paraId="743CEE2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396" w:hRule="atLeast"/>
        </w:trPr>
        <w:tc>
          <w:tcPr>
            <w:tcW w:w="2500" w:type="pct"/>
            <w:vAlign w:val="top"/>
          </w:tcPr>
          <w:p w14:paraId="06CAD89B">
            <w:pPr>
              <w:jc w:val="left"/>
            </w:pPr>
            <w:r>
              <w:t>班级</w:t>
            </w:r>
          </w:p>
        </w:tc>
        <w:tc>
          <w:tcPr>
            <w:tcW w:w="2500" w:type="pct"/>
            <w:vAlign w:val="top"/>
          </w:tcPr>
          <w:p w14:paraId="0848A311">
            <w:pPr>
              <w:jc w:val="left"/>
            </w:pPr>
          </w:p>
        </w:tc>
      </w:tr>
    </w:tbl>
    <w:p w14:paraId="53EEE54D">
      <w:pPr>
        <w:pStyle w:val="3"/>
        <w:jc w:val="left"/>
      </w:pPr>
      <w:r>
        <w:t>项目背景与意义</w:t>
      </w:r>
    </w:p>
    <w:p w14:paraId="0D14C4A2">
      <w:pPr>
        <w:pStyle w:val="3"/>
        <w:numPr>
          <w:ilvl w:val="0"/>
          <w:numId w:val="4"/>
        </w:numPr>
        <w:ind w:left="420" w:hanging="420"/>
        <w:jc w:val="left"/>
      </w:pPr>
      <w:r>
        <w:t>需求分析</w:t>
      </w:r>
    </w:p>
    <w:p w14:paraId="7CE3C047">
      <w:pPr>
        <w:pStyle w:val="4"/>
        <w:jc w:val="left"/>
      </w:pPr>
      <w:r>
        <w:t>1.1 功能需求</w:t>
      </w:r>
    </w:p>
    <w:p w14:paraId="39D42FED">
      <w:pPr>
        <w:pStyle w:val="4"/>
        <w:jc w:val="left"/>
      </w:pPr>
      <w:r>
        <w:t>1.2 非功能需求</w:t>
      </w:r>
    </w:p>
    <w:p w14:paraId="30C931A1">
      <w:pPr>
        <w:pStyle w:val="3"/>
        <w:numPr>
          <w:ilvl w:val="0"/>
          <w:numId w:val="4"/>
        </w:numPr>
        <w:ind w:left="420" w:hanging="420"/>
        <w:jc w:val="left"/>
      </w:pPr>
      <w:r>
        <w:t>系统设计</w:t>
      </w:r>
      <w:bookmarkStart w:id="0" w:name="_GoBack"/>
      <w:bookmarkEnd w:id="0"/>
    </w:p>
    <w:p w14:paraId="5C6AEE18">
      <w:pPr>
        <w:pStyle w:val="4"/>
        <w:jc w:val="left"/>
      </w:pPr>
      <w:r>
        <w:t>2.1 架构设计</w:t>
      </w:r>
    </w:p>
    <w:p w14:paraId="3AB9393B">
      <w:pPr>
        <w:pStyle w:val="4"/>
        <w:jc w:val="left"/>
      </w:pPr>
      <w:r>
        <w:t>2.2 功能模块设计</w:t>
      </w:r>
    </w:p>
    <w:p w14:paraId="1991A546">
      <w:pPr>
        <w:pStyle w:val="4"/>
        <w:jc w:val="left"/>
      </w:pPr>
      <w:r>
        <w:t>2.3 数据/数据库设计</w:t>
      </w:r>
    </w:p>
    <w:p w14:paraId="243321AE">
      <w:pPr>
        <w:pStyle w:val="4"/>
        <w:jc w:val="left"/>
      </w:pPr>
      <w:r>
        <w:t>2.4 接口与类设计</w:t>
      </w:r>
    </w:p>
    <w:p w14:paraId="7EF66B9E">
      <w:pPr>
        <w:pStyle w:val="4"/>
        <w:jc w:val="left"/>
      </w:pPr>
      <w:r>
        <w:t>2.5 技术选型说明</w:t>
      </w:r>
    </w:p>
    <w:p w14:paraId="63C05893">
      <w:pPr>
        <w:pStyle w:val="3"/>
        <w:numPr>
          <w:ilvl w:val="0"/>
          <w:numId w:val="4"/>
        </w:numPr>
        <w:ind w:left="420" w:hanging="420"/>
        <w:jc w:val="left"/>
      </w:pPr>
      <w:r>
        <w:t>系统实现</w:t>
      </w:r>
    </w:p>
    <w:p w14:paraId="6EABAFD6">
      <w:pPr>
        <w:pStyle w:val="4"/>
        <w:jc w:val="left"/>
      </w:pPr>
      <w:r>
        <w:t>3.1 关键模块的核心实现</w:t>
      </w:r>
    </w:p>
    <w:p w14:paraId="3E3AA0F6">
      <w:pPr>
        <w:pStyle w:val="4"/>
        <w:jc w:val="left"/>
      </w:pPr>
      <w:r>
        <w:t>3.2 核心功能与UI截图</w:t>
      </w:r>
    </w:p>
    <w:p w14:paraId="563D4445">
      <w:pPr>
        <w:pStyle w:val="4"/>
        <w:jc w:val="left"/>
      </w:pPr>
      <w:r>
        <w:t>3.3 难点和解决方案</w:t>
      </w:r>
    </w:p>
    <w:p w14:paraId="7B4C7F44">
      <w:pPr>
        <w:pStyle w:val="3"/>
        <w:numPr>
          <w:ilvl w:val="0"/>
          <w:numId w:val="4"/>
        </w:numPr>
        <w:ind w:left="420" w:hanging="420"/>
        <w:jc w:val="left"/>
      </w:pPr>
      <w:r>
        <w:t>系统测试</w:t>
      </w:r>
    </w:p>
    <w:p w14:paraId="5459EA76">
      <w:pPr>
        <w:pStyle w:val="4"/>
        <w:jc w:val="left"/>
      </w:pPr>
      <w:r>
        <w:t>4.1 测试环境</w:t>
      </w:r>
    </w:p>
    <w:p w14:paraId="7B46832E">
      <w:pPr>
        <w:pStyle w:val="4"/>
        <w:jc w:val="left"/>
      </w:pPr>
      <w:r>
        <w:t>4.2 测试用例</w:t>
      </w:r>
    </w:p>
    <w:p w14:paraId="2B0A4834">
      <w:pPr>
        <w:pStyle w:val="4"/>
        <w:jc w:val="left"/>
      </w:pPr>
      <w:r>
        <w:t>4.3 测试截图</w:t>
      </w:r>
    </w:p>
    <w:p w14:paraId="3DAFE4FB">
      <w:pPr>
        <w:pStyle w:val="3"/>
        <w:numPr>
          <w:ilvl w:val="0"/>
          <w:numId w:val="4"/>
        </w:numPr>
        <w:ind w:left="420" w:hanging="420"/>
        <w:jc w:val="left"/>
      </w:pPr>
      <w:r>
        <w:t>总结与展望</w:t>
      </w: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altName w:val="HMOS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HMOS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Noto Color Emoji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F87C2"/>
    <w:rsid w:val="9FDFBB4D"/>
    <w:rsid w:val="EEFEFC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</TotalTime>
  <ScaleCrop>false</ScaleCrop>
  <LinksUpToDate>false</LinksUpToDate>
  <Application>WPS Office_12.1.3.29200_F1E327BC-269C-435d-A152-05C5408002CA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2026-10-20T06:09:00Z</dcterms:created>
  <dc:creator>webotl</dc:creator>
  <cp:lastModifiedBy>张引</cp:lastModifiedBy>
  <dcterms:modified xsi:type="dcterms:W3CDTF">2026-10-19T22:11:30Z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2052-12.1.3.29200</vt:lpwstr>
  </property>
  <property fmtid="{D5CDD505-2E9C-101B-9397-08002B2CF9AE}" pid="4" name="ICV">
    <vt:lpwstr>6F9B3F1B931DAF1FDC24D66ACB558CF2_42</vt:lpwstr>
  </property>
</Properties>
</file>