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db606801334ab9" /><Relationship Type="http://schemas.openxmlformats.org/package/2006/relationships/metadata/core-properties" Target="/docProps/core.xml" Id="R8669041d739c4642" /><Relationship Type="http://schemas.openxmlformats.org/officeDocument/2006/relationships/extended-properties" Target="/docProps/app.xml" Id="R9853a808d84e4c6f" /><Relationship Type="http://schemas.openxmlformats.org/officeDocument/2006/relationships/custom-properties" Target="/docProps/custom.xml" Id="R42d80011ce064e9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信息安全攻防实践 · 受控环境中的风险分析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版本：v1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在隔离的合成系统中列出资产、输入入口与信任边界。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为一个输入校验缺口设计不影响外部系统的验证用例。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给出参数校验、最小权限与日志审计三项修复措施。</w:t>
      </w:r>
    </w:p>
    <w:p w14:paraId="00100014" w14:textId="00100015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6" w14:textId="0010001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提交威胁模型与修复验证说明；仅使用合成目标，讨论授权和数据保护边界。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A" w14:textId="0010001B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C" w14:textId="0010001D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21589029d47f40a8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f8ab887b2214cd8" /><Relationship Type="http://schemas.openxmlformats.org/officeDocument/2006/relationships/styles" Target="/word/styles.xml" Id="R3f47397cfd18449c" /><Relationship Type="http://schemas.openxmlformats.org/officeDocument/2006/relationships/theme" Target="/word/theme/theme1.xml" Id="R08f1b2d989d6407d" /><Relationship Type="http://schemas.openxmlformats.org/officeDocument/2006/relationships/numbering" Target="/word/numbering.xml" Id="Ra0abb52f9929495e" /><Relationship Type="http://schemas.openxmlformats.org/officeDocument/2006/relationships/footer" Target="/word/footer1.xml" Id="R21589029d47f40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2026-10-12T01:34:42Z</dcterms:created>
  <cp:lastModifiedBy>OfficeCLI</cp:lastModifiedBy>
  <dcterms:modified xsi:type="dcterms:W3CDTF">2026-10-12T01:34:42Z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2026-10-12T01:34:44Z</vt:lpwstr>
  </op:property>
</op:Properties>
</file>