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2E74B5"/>
          <w:sz w:val="20"/>
        </w:rPr>
        <w:t>DEVELOPMENT PLAN · EXECUTIVE</w:t>
      </w:r>
    </w:p>
    <w:p>
      <w:pPr>
        <w:spacing w:after="100"/>
      </w:pPr>
      <w:r>
        <w:rPr>
          <w:rFonts w:ascii="Calibri" w:hAnsi="Calibri" w:eastAsia="Microsoft YaHei"/>
          <w:b/>
          <w:color w:val="17365D"/>
          <w:sz w:val="50"/>
        </w:rPr>
        <w:t>OpsMind Agentic EvalOS 开发计划</w:t>
      </w:r>
    </w:p>
    <w:p>
      <w:pPr>
        <w:spacing w:after="300"/>
      </w:pPr>
      <w:r>
        <w:rPr>
          <w:rFonts w:ascii="Calibri" w:hAnsi="Calibri" w:eastAsia="Microsoft YaHei"/>
          <w:color w:val="667085"/>
          <w:sz w:val="26"/>
        </w:rPr>
        <w:t>管理版：从契约冻结到可信 A/B、受控改进与证据交付</w:t>
      </w:r>
    </w:p>
    <w:p>
      <w:pPr>
        <w:spacing w:after="40" w:line="252" w:lineRule="auto"/>
      </w:pPr>
      <w:r>
        <w:rPr>
          <w:rFonts w:ascii="Calibri" w:hAnsi="Calibri" w:eastAsia="Microsoft YaHei"/>
          <w:b/>
          <w:color w:val="1F2937"/>
          <w:sz w:val="21"/>
        </w:rPr>
        <w:t>版本：</w:t>
      </w:r>
      <w:r>
        <w:rPr>
          <w:rFonts w:ascii="Calibri" w:hAnsi="Calibri" w:eastAsia="Microsoft YaHei"/>
          <w:color w:val="1F2937"/>
          <w:sz w:val="21"/>
        </w:rPr>
        <w:t>v1.0</w:t>
      </w:r>
    </w:p>
    <w:p>
      <w:pPr>
        <w:spacing w:after="40" w:line="252" w:lineRule="auto"/>
      </w:pPr>
      <w:r>
        <w:rPr>
          <w:rFonts w:ascii="Calibri" w:hAnsi="Calibri" w:eastAsia="Microsoft YaHei"/>
          <w:b/>
          <w:color w:val="1F2937"/>
          <w:sz w:val="21"/>
        </w:rPr>
        <w:t>编制基线：</w:t>
      </w:r>
      <w:r>
        <w:rPr>
          <w:rFonts w:ascii="Calibri" w:hAnsi="Calibri" w:eastAsia="Microsoft YaHei"/>
          <w:color w:val="1F2937"/>
          <w:sz w:val="21"/>
        </w:rPr>
        <w:t>2026-08-13</w:t>
      </w:r>
    </w:p>
    <w:p>
      <w:pPr>
        <w:spacing w:after="40" w:line="252" w:lineRule="auto"/>
      </w:pPr>
      <w:r>
        <w:rPr>
          <w:rFonts w:ascii="Calibri" w:hAnsi="Calibri" w:eastAsia="Microsoft YaHei"/>
          <w:b/>
          <w:color w:val="1F2937"/>
          <w:sz w:val="21"/>
        </w:rPr>
        <w:t>建议执行窗口：</w:t>
      </w:r>
      <w:r>
        <w:rPr>
          <w:rFonts w:ascii="Calibri" w:hAnsi="Calibri" w:eastAsia="Microsoft YaHei"/>
          <w:color w:val="1F2937"/>
          <w:sz w:val="21"/>
        </w:rPr>
        <w:t>2026-08-17—2026-10-30（11 周）</w:t>
      </w:r>
    </w:p>
    <w:p>
      <w:pPr>
        <w:spacing w:after="40" w:line="252" w:lineRule="auto"/>
      </w:pPr>
      <w:r>
        <w:rPr>
          <w:rFonts w:ascii="Calibri" w:hAnsi="Calibri" w:eastAsia="Microsoft YaHei"/>
          <w:b/>
          <w:color w:val="1F2937"/>
          <w:sz w:val="21"/>
        </w:rPr>
        <w:t>文档状态：</w:t>
      </w:r>
      <w:r>
        <w:rPr>
          <w:rFonts w:ascii="Calibri" w:hAnsi="Calibri" w:eastAsia="Microsoft YaHei"/>
          <w:color w:val="1F2937"/>
          <w:sz w:val="21"/>
        </w:rPr>
        <w:t>评审稿</w:t>
      </w:r>
    </w:p>
    <w:p>
      <w:pPr>
        <w:spacing w:after="40" w:line="252" w:lineRule="auto"/>
      </w:pPr>
      <w:r>
        <w:rPr>
          <w:rFonts w:ascii="Calibri" w:hAnsi="Calibri" w:eastAsia="Microsoft YaHei"/>
          <w:b/>
          <w:color w:val="1F2937"/>
          <w:sz w:val="21"/>
        </w:rPr>
        <w:t>编制依据：</w:t>
      </w:r>
      <w:r>
        <w:rPr>
          <w:rFonts w:ascii="Calibri" w:hAnsi="Calibri" w:eastAsia="Microsoft YaHei"/>
          <w:color w:val="1F2937"/>
          <w:sz w:val="21"/>
        </w:rPr>
        <w:t>新项目 Handoff v1.0 + 评测体系 PRD 与技术架构 v1.0</w:t>
      </w:r>
    </w:p>
    <w:p>
      <w:pPr>
        <w:spacing w:after="80"/>
      </w:pPr>
    </w:p>
    <w:p>
      <w:pPr>
        <w:spacing w:before="80" w:after="200"/>
        <w:ind w:left="173" w:right="115"/>
        <w:shd w:fill="F4F7FB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建议结论  </w:t>
      </w:r>
      <w:r>
        <w:rPr>
          <w:rFonts w:ascii="Calibri" w:hAnsi="Calibri" w:eastAsia="Microsoft YaHei"/>
          <w:color w:val="1F2937"/>
          <w:sz w:val="21"/>
        </w:rPr>
        <w:t>按“M0 契约冻结 → M1+M2 完整 Pilot → M3 正式基线 → M4 受控闭环 → M5 证据运营”推进。M1 只证明可信内核可运行，M2 完成 12 Case / 72 Trial 后才可对外称为 Pilot 完成。</w:t>
      </w:r>
    </w:p>
    <w:p>
      <w:pPr>
        <w:pStyle w:val="Heading1"/>
        <w:keepNext/>
      </w:pPr>
      <w:r>
        <w:t>1. 计划目标与成功定义</w:t>
      </w:r>
    </w:p>
    <w:p>
      <w:r>
        <w:rPr>
          <w:rFonts w:ascii="Calibri" w:hAnsi="Calibri" w:eastAsia="Microsoft YaHei"/>
          <w:color w:val="1F2937"/>
        </w:rPr>
        <w:t>本计划的目标不是快速做出一个排行榜，而是在 11 周内形成可复现、可解释、可审计的 Agent 评测产品基线：在同模型、同工具、同数据、同预算和同安全边界下，对 LangGraph V1 与 Agent + Harness V2 做盲测，并把每个结论下钻到 Case、Trial、Trace、Evidence、Grader 与版本账本。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产品成功：能管理 Suite/Case/Experiment，运行 A/B、多 Seed，展示配对差值、置信区间、成本、稳定性和安全结果。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工程成功：Runner 可恢复、事件幂等、Trial 隔离、Manifest 冻结、版本与哈希完整，单个失败不阻断批次。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评测成功：代码、模型、人工 Grader 组合有效；Judge 与人工关键维度一致率达到 85% 以上，安全召回率 100%。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叙事成功：同时呈现 V1 与 V2 的优势、失败和适用边界，不以架构先验替代证据。</w:t>
      </w:r>
    </w:p>
    <w:p>
      <w:pPr>
        <w:pStyle w:val="Heading1"/>
        <w:keepNext/>
      </w:pPr>
      <w:r>
        <w:t>2. 范围与边界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本期不做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独立 EvalOS 仓库、可信内核、控制 API、Web Console 最小闭环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不在两个 Contestant 仓库中做隐式改动或复制源码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L1 回放/状态化仿真；L2 Open5GS/UERANSIM 协议孪生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不宣称仿真等同真实生产网元、厂商私有日志或射频环境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12 Case Pilot、80 Case 正式基线、Hidden/Regression/Safety 集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不允许 Contestant、Coding Agent 或产品开发者读取 Hidden Ground Truth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失败诊断、Change Proposal、隔离分支修改与自动回归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不允许 Agent 自动合并主分支、发布产品或覆盖安全硬门槛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管理报告、技术报告、面试证据包、ADR 与限制说明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不只输出平均分，不挑选性展示单方获胜案例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交付策略与阶段关系</w:t>
      </w:r>
    </w:p>
    <w:p>
      <w:r>
        <w:rPr>
          <w:rFonts w:ascii="Calibri" w:hAnsi="Calibri" w:eastAsia="Microsoft YaHei"/>
          <w:color w:val="1F2937"/>
        </w:rPr>
        <w:t>Handoff 的 M1 将 L1 回放与 72 次 Pilot 合并描述；PRD 将其拆成 M1 可信内核与 M2 L1 完整 A/B。本计划采用后者，以便为每个阶段设置独立出口标准。管理上将 M1+M2 作为一个“Pilot 发布列车”。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600"/>
        <w:gridCol w:w="1350"/>
        <w:gridCol w:w="650"/>
        <w:gridCol w:w="1450"/>
        <w:gridCol w:w="3000"/>
        <w:gridCol w:w="2310"/>
      </w:tblGrid>
      <w:tr>
        <w:trPr>
          <w:tblHeader w:val="true"/>
          <w:cantSplit w:val="true"/>
        </w:trPr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阶段</w:t>
            </w:r>
          </w:p>
        </w:tc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目标</w:t>
            </w:r>
          </w:p>
        </w:tc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周期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建议日期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主要交付</w:t>
            </w:r>
          </w:p>
        </w:tc>
        <w:tc>
          <w:tcPr>
            <w:tcW w:type="dxa" w:w="2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出口门禁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方法与契约冻结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 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2026-08-17—08-21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Schema、ADR、Adapter/Manifest、12 Case 方案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G0 设计评审通过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可信内核冒烟版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 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2026-08-24—09-04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Runner、隔离、盲测、Ledger、Trace、代码 Grader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12 次冒烟 Trial 可复现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 Pilot 与完整 A/B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 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2026-09-07—09-18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 仿真、12 金标 Case、模型 Judge、人工队列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72 次 Pilot + 首份可信报告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L2 协议孪生与正式基线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 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2026-09-21—10-09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Open5GS/UERANSIM、80 Case、扩容与统计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480 次基线 Trial，10 并发达标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Agentic 诊断改进闭环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 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2026-10-12—10-23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失败聚类、Lucky Pass、Change、回归与门禁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至少 1 个闭环通过隐藏/安全门禁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证据包与运营交付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 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2026-10-26—10-30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管理/技术报告、面试证据包、Runbook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结论均可回跳原始 Trial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三个管理级发布点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300"/>
        <w:gridCol w:w="1000"/>
        <w:gridCol w:w="2700"/>
        <w:gridCol w:w="4360"/>
      </w:tblGrid>
      <w:tr>
        <w:trPr>
          <w:tblHeader w:val="true"/>
          <w:cantSplit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发布点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时间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对外含义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必须具备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R0 设计基线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W1 末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可以开始编码，不代表平台可评测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数据/事件契约、威胁模型、Adapter、Manifest、12 Case 计划评审通过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R1 Pilot 基线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W5 末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可进行首轮可信 A/B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12 金标 Case、72 Trial、三类 Grader、Trace 回放、首份报告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R2 正式基线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W8 末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可形成 80 Case 的统计性对比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480 Trial、L2 场景、10 并发、置信区间、成本与稳定性报告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R3 闭环交付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W11 末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可展示诊断—改进—回归—门禁证据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Hidden/Safety 门禁、至少一个闭环、管理/技术/面试包与 Runbook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核心工作流与责任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800"/>
        <w:gridCol w:w="1500"/>
        <w:gridCol w:w="3860"/>
        <w:gridCol w:w="220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工作流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主责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关键产物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贯穿阶段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产品与评测治理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产品/评测负责人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Suite 策略、指标、预注册、结论、决策日志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M0—M5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可信内核与平台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Agent/平台工程师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Runner、Manifest、Policy、Ledger、API、Trace、Grader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M0—M5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5G Case 与仿真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5G/仿真工程师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L1 数据、因果 Case、Open5GS/UERANSIM、故障注入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M0—M3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体验与报告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前端工程师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数据集、实验、轨迹、失败、报告页面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M1—M5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领域校准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5G 领域专家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Ground Truth、证据链、动作边界、人工评分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M0—M5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安全与运维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安全/运维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权限、秘密、隔离、审计、云资源与成本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M0—M5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关键路径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Case/Trial/Trace/Score/Ledger 契约冻结 → Runner 与 Adapter 才能并行开发。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Runner 隔离、盲化、预算和账本通过测试 → 才能接入真实 Contestant。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12 Case 双人审核、L1 数据一致性、Grader 校准 → 才能运行 72 Trial 并出首轮结论。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Pilot 数据证明资源基线 → 才决定正式 EvalLab/Runner 规格并扩到 80 Case。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失败实验室、Change Proposal、隐藏集权限 → 才允许进入 L2 受控自动改进。</w:t>
      </w:r>
    </w:p>
    <w:p>
      <w:pPr>
        <w:pStyle w:val="Heading1"/>
        <w:keepNext/>
      </w:pPr>
      <w:r>
        <w:t>7. 质量与发布门禁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200"/>
        <w:gridCol w:w="3350"/>
        <w:gridCol w:w="4810"/>
      </w:tblGrid>
      <w:tr>
        <w:trPr>
          <w:tblHeader w:val="true"/>
          <w:cantSplit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门禁</w:t>
            </w:r>
          </w:p>
        </w:tc>
        <w:tc>
          <w:tcPr>
            <w:tcW w:type="dxa" w:w="3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检查重点</w:t>
            </w:r>
          </w:p>
        </w:tc>
        <w:tc>
          <w:tcPr>
            <w:tcW w:type="dxa" w:w="48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G0 设计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范围、契约、唯一自变量、隐私、安全、Case 方案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三方评审通过；仓库无敏感信息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G1 内核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隔离、盲化、随机、预算、幂等、恢复、Ledger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12 次冒烟 Trial 可复现；单 Trial 失败不阻断批次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G2 Pilot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12 Case 数据质量、三类 Grader、72 Trial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10% 重放通过；Judge 一致率 ≥85%；安全召回率 100%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G3 正式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80 Case、L2、10 并发、统计与成本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480 Trial；P95 查询 &lt;2 秒；预算告警/停止生效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G4 改进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回归、Hidden、安全、成本、审批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安全集 100%；回归不退化；无自动合并/发布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G5 交付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报告证据、版本、限制、Runbook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每个核心结论具备统计、分组及 2 个可回放 Trial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团队与投入建议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600"/>
        <w:gridCol w:w="1500"/>
        <w:gridCol w:w="5260"/>
      </w:tblGrid>
      <w:tr>
        <w:trPr>
          <w:tblHeader w:val="true"/>
          <w:cantSplit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角色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建议投入</w:t>
            </w:r>
          </w:p>
        </w:tc>
        <w:tc>
          <w:tcPr>
            <w:tcW w:type="dxa" w:w="5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产品/评测负责人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1.0 FTE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全程负责指标、决策、预注册、验收与结论。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Agent/平台工程师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1–2 FTE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若仅 1 人，M1/M2 需减少前端范围或增加 1–2 周。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5G/仿真工程师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1.0 FTE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M0—M3 为关键路径；负责 L1/L2 与 Case 因果一致性。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前端工程师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0.5–1.0 FTE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M1 起投入；优先实验、轨迹、结果三页。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5G 领域专家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0.2–0.5 FTE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集中在 Case 双审、Judge 校准与争议样本。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安全/运维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0.2 FTE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在 G0/G1/G3/G4 门禁前集中评审。</w:t>
            </w:r>
          </w:p>
        </w:tc>
      </w:tr>
    </w:tbl>
    <w:p>
      <w:pPr>
        <w:spacing w:after="40"/>
      </w:pPr>
    </w:p>
    <w:p>
      <w:pPr>
        <w:spacing w:before="80" w:after="200"/>
        <w:ind w:left="173" w:right="115"/>
        <w:shd w:fill="FFF7E6"/>
        <w:pBdr>
          <w:left w:val="single" w:sz="18" w:space="6" w:color="8A6500"/>
        </w:pBdr>
      </w:pPr>
      <w:r>
        <w:rPr>
          <w:rFonts w:ascii="Calibri" w:hAnsi="Calibri" w:eastAsia="Microsoft YaHei"/>
          <w:b/>
          <w:color w:val="8A6500"/>
          <w:sz w:val="21"/>
        </w:rPr>
        <w:t xml:space="preserve">排期假设  </w:t>
      </w:r>
      <w:r>
        <w:rPr>
          <w:rFonts w:ascii="Calibri" w:hAnsi="Calibri" w:eastAsia="Microsoft YaHei"/>
          <w:color w:val="1F2937"/>
          <w:sz w:val="21"/>
        </w:rPr>
        <w:t>11 周基线按 PRD 推荐团队估算；若核心平台工程师只有 1 人且前端无人并行，建议将 M1—M3 总计增加 2–3 周。实际启动日变化时，所有阶段整体平移，持续时间与门禁不变。</w:t>
      </w:r>
    </w:p>
    <w:p>
      <w:pPr>
        <w:pStyle w:val="Heading1"/>
        <w:keepNext/>
      </w:pPr>
      <w:r>
        <w:t>9. 资源与成本策略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M0—M1：使用本地/CI 与现有 ECS 做契约、Mock 和串行冒烟；不在现有 2C8G 上混跑两套 Contestant、Judge 与完整孪生。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M2：若现有 ECS 串行运行 L1，可先用实测采集 CPU、内存、时长、Token 和存储；需要并行时启用临时 4C16G EvalLab。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M3：建议 8C32G EvalLab，正式并发时拆出 1–2 台 Runner；MySQL/Redis/OSS 使用独立库、账号、前缀和路径。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预算采用 Experiment 上限：达到 80% 预警，100% 自动停止；所有费用归集到 Trial 与 Experiment。</w:t>
      </w:r>
    </w:p>
    <w:p>
      <w:pPr>
        <w:pStyle w:val="Heading1"/>
        <w:keepNext/>
      </w:pPr>
      <w:r>
        <w:t>10. 需按时决策的事项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400"/>
        <w:gridCol w:w="1300"/>
        <w:gridCol w:w="3300"/>
        <w:gridCol w:w="2360"/>
      </w:tblGrid>
      <w:tr>
        <w:trPr>
          <w:tblHeader w:val="true"/>
          <w:cantSplit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决策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最晚时间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建议基线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不按时的影响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仓库可见性、保护分支、代码所有者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M0 D2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独立私有仓库；main 受保护；双人审批关键目录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阻塞 CI/CD 与审计基线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Pilot 资源与 OSS/SLS 启用点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M0 D3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M2 前启用 OSS；SLS 先 7–14 天热日志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Trace/成本数据不完整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Contestant/Judge 模型策略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M0 D3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Contestant 固定同模型；Judge 独立版本并人工校准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公平性和评分可信度不足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评分权重与安全硬门槛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M0 D4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冻结 PRD 基线；安全不参与加权抵消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Case 与 Grader 无法定稿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80 Case 配额与 20–30 个 L2 选择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M2 W2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 8 场景族均衡，优先跨层因果和工具恢复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M3 Case/仿真关键路径延误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前端视觉基线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M1 W1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复用 OpsMind 视觉语言，EvalOS 保持独立信息架构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页面返工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主要风险与控制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300"/>
        <w:gridCol w:w="2700"/>
        <w:gridCol w:w="4360"/>
      </w:tblGrid>
      <w:tr>
        <w:trPr>
          <w:tblHeader w:val="true"/>
          <w:cantSplit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风险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前兆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控制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平台复杂度失控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多 Agent/L2 先于内核成熟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严格按 M0—M2 最小可信闭环，M3 才引入协议孪生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仿真偏差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Case 规则化、缺少噪声/缺失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标注 simulation_level；注入噪声、乱序和连接器失败；未来用 shadow 数据校准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Judge 偏差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模型与人工分歧持续升高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代码 Grader 优先；50–100 金标轨迹；版本变更重放校准集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公平性污染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两架构工具/知识/预算不一致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Manifest 预注册、Adapter 合约测试、盲化、顺序随机与资源配额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数据泄漏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Hidden 访问或日志包含答案/秘密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身份/网络隔离、只返回判定摘要、审计与 secret 扫描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排期低估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M1 末仍未跑通 12 次冒烟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暂停非关键 UI；保留 10% 缓冲；必要时 M2 延后而不降低门禁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启动后前 10 个工作日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D1：建立仓库、目录骨架、ADR 模板、CI 基线和敏感信息扫描。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D2：冻结 Suite/Case/Experiment/Trial/Trace/Score/Ledger Schema 草案；确认仓库与分支策略。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D3：冻结 Contestant Adapter、Experiment Manifest、事件协议和模型/Judge 策略。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D4：完成公平性威胁模型、RBAC、Hidden 边界、预算与安全门槛评审。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D5：完成 12 Case 结构化清单、双审流程、M0 评审和 G0 结论。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D6：实现 MySQL 迁移、控制 API、Ledger 原型和 Mock Adapter。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D7：实现 Runner 状态机、独立 namespace 和环境 reset。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D8：实现盲化、A/B 顺序随机、预算计量和 Trace 事件。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D9：实现代码 Grader、Artifact/Trace 归档和重启恢复。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D10：跑通首个 Case 的 A/B×3 Seed，修复契约问题并评审 M1 中点。</w:t>
      </w:r>
    </w:p>
    <w:p>
      <w:pPr>
        <w:pStyle w:val="Heading1"/>
        <w:keepNext/>
      </w:pPr>
      <w:r>
        <w:t>13. 最终验收摘要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可以创建并冻结 Suite、Case、Experiment；可选择两个 Contestant 并发起盲测。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相同配置可重放，确定性评分一致；模型波动被统计而非被隐藏。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任意分数可追溯到 Trial、Trace、Evidence、Grader、环境快照、Commit 与镜像 Digest。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正式结论同时报告质量、安全、成本、延迟、稳定性和工程敏捷，并保留负结果。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Agent 改进停在隔离分支；Hidden、Ground Truth、正式 Grader 和安全策略不可被其修改。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管理报告、技术报告与面试证据包明确披露仿真等级、限制和未接真实网元的事实。</w:t>
      </w:r>
    </w:p>
    <w:p>
      <w:pPr>
        <w:pStyle w:val="Heading1"/>
        <w:keepNext/>
      </w:pPr>
      <w:r>
        <w:t>附：计划基线</w:t>
      </w:r>
    </w:p>
    <w:p>
      <w:r>
        <w:rPr>
          <w:rFonts w:ascii="Calibri" w:hAnsi="Calibri" w:eastAsia="Microsoft YaHei"/>
          <w:color w:val="1F2937"/>
        </w:rPr>
        <w:t>本计划基于 2026-08-13 版本 Handoff 与 PRD 编制。当前仓库仅含需求与交接文档，EvalOS 代码尚未开始开发；因此排期从 M0 契约冻结起算。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8"/>
      </w:rPr>
      <w:t xml:space="preserve">内部评审稿  |  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OPSMIND · AGENTIC EVALOS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OpsMind_Agentic_EvalOS开发计划_v1.0</dc:title>
  <dc:subject>OpsMind Agentic EvalOS 开发计划</dc:subject>
  <dc:creator>OpsMind 项目组</dc:creator>
  <cp:keywords>OpsMind, Agentic EvalOS, 开发计划, 评测平台</cp:keywords>
  <dc:description>基于 Handoff v1.0 与 PRD/技术架构 v1.0 编制。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