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1D0381">
      <w:pPr>
        <w:tabs>
          <w:tab w:val="left" w:pos="3240"/>
        </w:tabs>
        <w:spacing w:after="156" w:afterLines="50" w:line="360" w:lineRule="auto"/>
        <w:jc w:val="center"/>
        <w:rPr>
          <w:rFonts w:ascii="华文新魏" w:eastAsia="华文新魏"/>
          <w:b/>
          <w:color w:val="000000"/>
          <w:sz w:val="72"/>
          <w:szCs w:val="21"/>
        </w:rPr>
      </w:pPr>
      <w:r>
        <w:rPr>
          <w:noProof/>
        </w:rPr>
        <w:drawing>
          <wp:inline distT="0" distB="0" distL="0" distR="0">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0060" name="图片 23"/>
                    <pic:cNvPicPr>
                      <a:picLocks noChangeAspect="1"/>
                    </pic:cNvPicPr>
                  </pic:nvPicPr>
                  <pic:blipFill>
                    <a:blip xmlns:r="http://schemas.openxmlformats.org/officeDocument/2006/relationships" r:embed="rId5" cstate="print"/>
                    <a:stretch>
                      <a:fillRect/>
                    </a:stretch>
                  </pic:blipFill>
                  <pic:spPr>
                    <a:xfrm>
                      <a:off x="0" y="0"/>
                      <a:ext cx="3921483" cy="776571"/>
                    </a:xfrm>
                    <a:prstGeom prst="rect">
                      <a:avLst/>
                    </a:prstGeom>
                  </pic:spPr>
                </pic:pic>
              </a:graphicData>
            </a:graphic>
          </wp:inline>
        </w:drawing>
      </w:r>
    </w:p>
    <w:p w:rsidR="001D0381">
      <w:pPr>
        <w:spacing w:after="0" w:line="400" w:lineRule="atLeast"/>
        <w:jc w:val="center"/>
        <w:rPr>
          <w:rFonts w:ascii="宋体" w:hAnsi="宋体"/>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w:t>
      </w:r>
      <w:bookmarkStart w:id="0" w:name="_GoBack"/>
      <w:bookmarkEnd w:id="0"/>
      <w:r>
        <w:rPr>
          <w:rFonts w:ascii="宋体" w:hAnsi="宋体" w:hint="eastAsia"/>
          <w:b/>
          <w:spacing w:val="60"/>
          <w:kern w:val="44"/>
          <w:sz w:val="56"/>
          <w:szCs w:val="72"/>
        </w:rPr>
        <w:t>文)</w:t>
      </w:r>
    </w:p>
    <w:p w:rsidR="001D0381" w:rsidRPr="00B33D76" w:rsidP="00B33D76">
      <w:pPr>
        <w:pStyle w:val="Heading1"/>
        <w:spacing w:after="0" w:line="360" w:lineRule="atLeast"/>
        <w:jc w:val="center"/>
        <w:rPr>
          <w:rFonts w:ascii="宋体" w:eastAsia="宋体" w:hAnsi="宋体"/>
          <w:sz w:val="56"/>
          <w:szCs w:val="56"/>
        </w:rPr>
      </w:pPr>
      <w:r>
        <w:rPr>
          <w:rFonts w:ascii="宋体" w:eastAsia="宋体" w:hAnsi="宋体"/>
          <w:sz w:val="56"/>
          <w:szCs w:val="56"/>
        </w:rPr>
        <w:t>中期报告</w:t>
      </w:r>
    </w:p>
    <w:p w:rsidR="001D0381">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基于多智能体的语言模型能力自监督无偏测评方法研究</w:t>
      </w:r>
    </w:p>
    <w:p w:rsidR="00F97E8A" w:rsidP="00F97E8A">
      <w:pPr>
        <w:snapToGrid w:val="0"/>
        <w:spacing w:after="0" w:line="300" w:lineRule="auto"/>
        <w:jc w:val="center"/>
        <w:rPr>
          <w:rFonts w:hint="eastAsia"/>
          <w:b/>
          <w:color w:val="000000"/>
          <w:sz w:val="32"/>
          <w:szCs w:val="32"/>
        </w:rPr>
      </w:pPr>
    </w:p>
    <w:tbl>
      <w:tblPr>
        <w:tblW w:w="0" w:type="auto"/>
        <w:jc w:val="center"/>
        <w:tblLayout w:type="fixed"/>
        <w:tblLook w:val="04A0"/>
      </w:tblPr>
      <w:tblGrid>
        <w:gridCol w:w="2101"/>
        <w:gridCol w:w="4415"/>
      </w:tblGrid>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4415" w:type="dxa"/>
            <w:tcBorders>
              <w:bottom w:val="single" w:sz="8" w:space="0" w:color="auto"/>
            </w:tcBorders>
            <w:shd w:val="clear" w:color="auto" w:fill="auto"/>
            <w:vAlign w:val="bottom"/>
          </w:tcPr>
          <w:p w:rsidR="00711F06" w:rsidP="00337CDF">
            <w:pPr>
              <w:jc w:val="center"/>
              <w:rPr>
                <w:sz w:val="32"/>
                <w:szCs w:val="32"/>
              </w:rPr>
            </w:pPr>
            <w:r>
              <w:rPr>
                <w:rFonts w:ascii="宋体" w:hAnsi="宋体"/>
                <w:sz w:val="32"/>
                <w:szCs w:val="32"/>
              </w:rPr>
              <w:t>计算机学院</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sz w:val="32"/>
                <w:szCs w:val="32"/>
              </w:rPr>
              <w:t>计算机科学与技术（徐特立英才班）</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hint="eastAsia"/>
                <w:sz w:val="32"/>
                <w:szCs w:val="32"/>
              </w:rPr>
              <w:t>07022102</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学生姓名：</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hint="eastAsia"/>
                <w:sz w:val="32"/>
                <w:szCs w:val="32"/>
              </w:rPr>
              <w:t>谭楚译</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hint="eastAsia"/>
                <w:sz w:val="32"/>
                <w:szCs w:val="32"/>
              </w:rPr>
              <w:t>1120212796</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指导教师：</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sz w:val="32"/>
                <w:szCs w:val="32"/>
              </w:rPr>
              <w:t>李侃</w:t>
            </w:r>
            <w:r>
              <w:rPr>
                <w:rFonts w:ascii="宋体" w:hAnsi="宋体" w:hint="eastAsia"/>
                <w:sz w:val="32"/>
                <w:szCs w:val="32"/>
              </w:rPr>
              <w:t xml:space="preserve"> </w:t>
            </w:r>
            <w:r>
              <w:rPr>
                <w:rFonts w:ascii="宋体" w:hAnsi="宋体" w:hint="eastAsia"/>
                <w:sz w:val="32"/>
                <w:szCs w:val="32"/>
              </w:rPr>
              <w:t xml:space="preserve"> </w:t>
            </w:r>
            <w:r>
              <w:rPr>
                <w:rFonts w:ascii="宋体" w:hAnsi="宋体" w:hint="eastAsia"/>
                <w:sz w:val="32"/>
                <w:szCs w:val="32"/>
              </w:rPr>
              <w:t xml:space="preserve"> </w:t>
            </w:r>
          </w:p>
        </w:tc>
      </w:tr>
    </w:tbl>
    <w:p w:rsidR="00711F06">
      <w:r>
        <w:br w:type="page"/>
      </w:r>
    </w:p>
    <w:tbl>
      <w:tblPr>
        <w:tblStyle w:val="TableGrid"/>
        <w:tblW w:w="0" w:type="auto"/>
        <w:tblLayout w:type="fixed"/>
        <w:tblLook w:val="04A0"/>
      </w:tblPr>
      <w:tblGrid>
        <w:gridCol w:w="8522"/>
      </w:tblGrid>
      <w:tr>
        <w:tblPrEx>
          <w:tblW w:w="0" w:type="auto"/>
          <w:tblLayout w:type="fixed"/>
          <w:tblLook w:val="04A0"/>
        </w:tblPrEx>
        <w:trPr>
          <w:trHeight w:val="1134"/>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一、毕业设计（论文）主要研究内容、进展情况及取得成果</w:t>
            </w:r>
          </w:p>
          <w:p>
            <w:pPr>
              <w:pStyle w:val="Heading4"/>
              <w:keepNext w:val="0"/>
              <w:keepLines w:val="0"/>
              <w:widowControl/>
              <w:shd w:val="clear" w:color="auto" w:fill="FFFFFF"/>
              <w:spacing w:before="240" w:after="120" w:line="360" w:lineRule="atLeast"/>
              <w:ind w:left="0" w:right="0"/>
              <w:jc w:val="left"/>
              <w:outlineLvl w:val="9"/>
              <w:rPr>
                <w:rFonts w:ascii="宋体" w:hAnsi="宋体" w:cs="宋体"/>
                <w:b w:val="0"/>
                <w:bCs w:val="0"/>
                <w:color w:val="0D0D0D"/>
                <w:kern w:val="0"/>
                <w:sz w:val="24"/>
              </w:rPr>
            </w:pPr>
            <w:r>
              <w:rPr>
                <w:rFonts w:ascii="宋体" w:eastAsia="宋体" w:hAnsi="宋体" w:cs="宋体"/>
                <w:b w:val="0"/>
                <w:bCs w:val="0"/>
                <w:i w:val="0"/>
                <w:iCs w:val="0"/>
                <w:color w:val="0D0D0D"/>
                <w:kern w:val="0"/>
                <w:sz w:val="24"/>
              </w:rPr>
              <w:t>研究内容</w:t>
            </w:r>
          </w:p>
          <w:p>
            <w:pPr>
              <w:widowControl/>
              <w:shd w:val="clear" w:color="auto" w:fill="FFFFFF"/>
              <w:spacing w:before="0" w:after="300"/>
              <w:jc w:val="left"/>
              <w:rPr>
                <w:rFonts w:ascii="宋体" w:hAnsi="宋体" w:cs="宋体"/>
                <w:color w:val="0D0D0D"/>
                <w:kern w:val="0"/>
                <w:sz w:val="24"/>
              </w:rPr>
            </w:pPr>
            <w:r>
              <w:rPr>
                <w:rFonts w:ascii="宋体" w:hAnsi="宋体" w:cs="宋体"/>
                <w:color w:val="0D0D0D"/>
                <w:kern w:val="0"/>
                <w:sz w:val="24"/>
              </w:rPr>
              <w:t>本论文深入探讨了基于多智能体的语言模型能力自监督无偏测评方法。研究主要集中在通过多智能体的协作减少单一模型偏差，实现更公正、准确的模型能力评估。本方法通过自动生成任务、选择出题模型、执行评估并打分的全流程自动化，旨在提高语言模型评估的效率和公平性。</w:t>
            </w:r>
          </w:p>
          <w:p>
            <w:pPr>
              <w:pStyle w:val="Heading4"/>
              <w:keepNext w:val="0"/>
              <w:keepLines w:val="0"/>
              <w:widowControl/>
              <w:shd w:val="clear" w:color="auto" w:fill="FFFFFF"/>
              <w:spacing w:before="240" w:after="120" w:line="360" w:lineRule="atLeast"/>
              <w:ind w:left="0" w:right="0"/>
              <w:jc w:val="left"/>
              <w:outlineLvl w:val="9"/>
              <w:rPr>
                <w:rFonts w:ascii="宋体" w:hAnsi="宋体" w:cs="宋体"/>
                <w:b w:val="0"/>
                <w:bCs w:val="0"/>
                <w:color w:val="0D0D0D"/>
                <w:kern w:val="0"/>
                <w:sz w:val="24"/>
              </w:rPr>
            </w:pPr>
            <w:r>
              <w:rPr>
                <w:rFonts w:ascii="宋体" w:eastAsia="宋体" w:hAnsi="宋体" w:cs="宋体"/>
                <w:b w:val="0"/>
                <w:bCs w:val="0"/>
                <w:i w:val="0"/>
                <w:iCs w:val="0"/>
                <w:color w:val="0D0D0D"/>
                <w:kern w:val="0"/>
                <w:sz w:val="24"/>
              </w:rPr>
              <w:t>进展情况</w:t>
            </w:r>
          </w:p>
          <w:p>
            <w:pPr>
              <w:widowControl/>
              <w:numPr>
                <w:ilvl w:val="0"/>
                <w:numId w:val="1"/>
              </w:numPr>
              <w:shd w:val="clear" w:color="auto" w:fill="FFFFFF"/>
              <w:spacing w:before="480" w:after="240"/>
              <w:ind w:left="0" w:right="0" w:hanging="210"/>
              <w:jc w:val="left"/>
              <w:rPr>
                <w:rFonts w:ascii="宋体" w:hAnsi="宋体" w:cs="宋体"/>
                <w:color w:val="0D0D0D"/>
                <w:kern w:val="0"/>
                <w:sz w:val="24"/>
              </w:rPr>
            </w:pPr>
            <w:r>
              <w:rPr>
                <w:rFonts w:ascii="宋体" w:hAnsi="宋体" w:cs="宋体"/>
                <w:b/>
                <w:bCs/>
                <w:color w:val="0D0D0D"/>
                <w:kern w:val="0"/>
                <w:sz w:val="24"/>
              </w:rPr>
              <w:t>理论研究和文献回顾</w:t>
            </w:r>
            <w:r>
              <w:rPr>
                <w:rFonts w:ascii="宋体" w:hAnsi="宋体" w:cs="宋体"/>
                <w:color w:val="0D0D0D"/>
                <w:kern w:val="0"/>
                <w:sz w:val="24"/>
              </w:rPr>
              <w:t>：广泛阅读并总结了语言模型能力评估领域的发展历程，包括各个阶段的评测范式优缺点、自监督评测与监督评测的对比，以及基于大模型的语言能力评测面临的主要困难和现有研究的不足。</w:t>
            </w:r>
          </w:p>
          <w:p>
            <w:pPr>
              <w:widowControl/>
              <w:numPr>
                <w:ilvl w:val="0"/>
                <w:numId w:val="1"/>
              </w:numPr>
              <w:shd w:val="clear" w:color="auto" w:fill="FFFFFF"/>
              <w:spacing w:before="240" w:after="240"/>
              <w:ind w:left="0" w:right="0" w:hanging="210"/>
              <w:jc w:val="left"/>
              <w:rPr>
                <w:rFonts w:ascii="宋体" w:hAnsi="宋体" w:cs="宋体"/>
                <w:color w:val="0D0D0D"/>
                <w:kern w:val="0"/>
                <w:sz w:val="24"/>
              </w:rPr>
            </w:pPr>
            <w:r>
              <w:rPr>
                <w:rFonts w:ascii="宋体" w:hAnsi="宋体" w:cs="宋体"/>
                <w:b/>
                <w:bCs/>
                <w:color w:val="0D0D0D"/>
                <w:kern w:val="0"/>
                <w:sz w:val="24"/>
              </w:rPr>
              <w:t>实证研究</w:t>
            </w:r>
            <w:r>
              <w:rPr>
                <w:rFonts w:ascii="宋体" w:hAnsi="宋体" w:cs="宋体"/>
                <w:color w:val="0D0D0D"/>
                <w:kern w:val="0"/>
                <w:sz w:val="24"/>
              </w:rPr>
              <w:t>：通过实验验证了基于大语言模型的偏差问题，发现不同模型偏差的种类及程度各不相同。根据分歧消解定理，实施多智能体协作增加评估的多样性，内部改善了模型的偏差问题，从而提高了评估的准确性。</w:t>
            </w:r>
          </w:p>
          <w:p>
            <w:pPr>
              <w:widowControl/>
              <w:numPr>
                <w:ilvl w:val="0"/>
                <w:numId w:val="1"/>
              </w:numPr>
              <w:shd w:val="clear" w:color="auto" w:fill="FFFFFF"/>
              <w:spacing w:before="240" w:after="540"/>
              <w:ind w:left="0" w:right="0" w:hanging="210"/>
              <w:jc w:val="left"/>
              <w:rPr>
                <w:rFonts w:ascii="宋体" w:hAnsi="宋体" w:cs="宋体"/>
                <w:color w:val="0D0D0D"/>
                <w:kern w:val="0"/>
                <w:sz w:val="24"/>
              </w:rPr>
            </w:pPr>
            <w:r>
              <w:rPr>
                <w:rFonts w:ascii="宋体" w:hAnsi="宋体" w:cs="宋体"/>
                <w:b/>
                <w:bCs/>
                <w:color w:val="0D0D0D"/>
                <w:kern w:val="0"/>
                <w:sz w:val="24"/>
              </w:rPr>
              <w:t>系统开发</w:t>
            </w:r>
            <w:r>
              <w:rPr>
                <w:rFonts w:ascii="宋体" w:hAnsi="宋体" w:cs="宋体"/>
                <w:color w:val="0D0D0D"/>
                <w:kern w:val="0"/>
                <w:sz w:val="24"/>
              </w:rPr>
              <w:t>：初步构建了多智能体的无偏测评框架，该框架支持从任务定义到最终评分的全自动化流程，能够根据算法选择合适的出题和评估模型，自动完成测评任务。</w:t>
            </w:r>
          </w:p>
          <w:p>
            <w:pPr>
              <w:pStyle w:val="Heading4"/>
              <w:keepNext w:val="0"/>
              <w:keepLines w:val="0"/>
              <w:widowControl/>
              <w:shd w:val="clear" w:color="auto" w:fill="FFFFFF"/>
              <w:spacing w:before="240" w:after="120" w:line="360" w:lineRule="atLeast"/>
              <w:ind w:left="0" w:right="0"/>
              <w:jc w:val="left"/>
              <w:outlineLvl w:val="9"/>
              <w:rPr>
                <w:rFonts w:ascii="宋体" w:hAnsi="宋体" w:cs="宋体"/>
                <w:b w:val="0"/>
                <w:bCs w:val="0"/>
                <w:color w:val="0D0D0D"/>
                <w:kern w:val="0"/>
                <w:sz w:val="24"/>
              </w:rPr>
            </w:pPr>
            <w:r>
              <w:rPr>
                <w:rFonts w:ascii="宋体" w:eastAsia="宋体" w:hAnsi="宋体" w:cs="宋体"/>
                <w:b w:val="0"/>
                <w:bCs w:val="0"/>
                <w:i w:val="0"/>
                <w:iCs w:val="0"/>
                <w:color w:val="0D0D0D"/>
                <w:kern w:val="0"/>
                <w:sz w:val="24"/>
              </w:rPr>
              <w:t>取得成果</w:t>
            </w:r>
          </w:p>
          <w:p>
            <w:pPr>
              <w:widowControl/>
              <w:numPr>
                <w:ilvl w:val="0"/>
                <w:numId w:val="2"/>
              </w:numPr>
              <w:shd w:val="clear" w:color="auto" w:fill="FFFFFF"/>
              <w:spacing w:before="480" w:after="240"/>
              <w:ind w:left="0" w:right="0" w:hanging="210"/>
              <w:jc w:val="left"/>
              <w:rPr>
                <w:rFonts w:ascii="宋体" w:hAnsi="宋体" w:cs="宋体"/>
                <w:color w:val="0D0D0D"/>
                <w:kern w:val="0"/>
                <w:sz w:val="24"/>
              </w:rPr>
            </w:pPr>
            <w:r>
              <w:rPr>
                <w:rFonts w:ascii="宋体" w:hAnsi="宋体" w:cs="宋体"/>
                <w:b/>
                <w:bCs/>
                <w:color w:val="0D0D0D"/>
                <w:kern w:val="0"/>
                <w:sz w:val="24"/>
              </w:rPr>
              <w:t>偏差测量与算法设计</w:t>
            </w:r>
            <w:r>
              <w:rPr>
                <w:rFonts w:ascii="宋体" w:hAnsi="宋体" w:cs="宋体"/>
                <w:color w:val="0D0D0D"/>
                <w:kern w:val="0"/>
                <w:sz w:val="24"/>
              </w:rPr>
              <w:t>：利用分歧消解定理先验衡量出模型的偏差类型和程度分布，基于这一先验信息设计了一种动态选择模型的算法，以期在多样化的任务中选择最合适的模型进行评估。</w:t>
            </w:r>
          </w:p>
          <w:p>
            <w:pPr>
              <w:widowControl/>
              <w:numPr>
                <w:ilvl w:val="0"/>
                <w:numId w:val="2"/>
              </w:numPr>
              <w:shd w:val="clear" w:color="auto" w:fill="FFFFFF"/>
              <w:spacing w:before="240" w:after="540"/>
              <w:ind w:left="0" w:right="0" w:hanging="210"/>
              <w:jc w:val="left"/>
              <w:rPr>
                <w:rFonts w:ascii="宋体" w:hAnsi="宋体" w:cs="宋体"/>
                <w:color w:val="0D0D0D"/>
                <w:kern w:val="0"/>
                <w:sz w:val="24"/>
              </w:rPr>
            </w:pPr>
            <w:r>
              <w:rPr>
                <w:rFonts w:ascii="宋体" w:hAnsi="宋体" w:cs="宋体"/>
                <w:b/>
                <w:bCs/>
                <w:color w:val="0D0D0D"/>
                <w:kern w:val="0"/>
                <w:sz w:val="24"/>
              </w:rPr>
              <w:t>自监督评估的应用实验</w:t>
            </w:r>
            <w:r>
              <w:rPr>
                <w:rFonts w:ascii="宋体" w:hAnsi="宋体" w:cs="宋体"/>
                <w:color w:val="0D0D0D"/>
                <w:kern w:val="0"/>
                <w:sz w:val="24"/>
              </w:rPr>
              <w:t>：在特定的个性化垂直评估任务中验证了研究方法的可扩展性，展示了该方法与人类标注者在评估结果上的高度一致性，证明了自监督评估方法在实际应用中的有效性和优越性。</w:t>
            </w:r>
          </w:p>
          <w:p>
            <w:pPr>
              <w:widowControl/>
              <w:spacing w:before="240" w:after="240"/>
              <w:jc w:val="left"/>
              <w:rPr>
                <w:rFonts w:ascii="宋体" w:hAnsi="宋体" w:cs="宋体"/>
                <w:kern w:val="0"/>
                <w:sz w:val="24"/>
              </w:rPr>
            </w:pPr>
          </w:p>
          <w:p w:rsidR="001D0381">
            <w:pPr>
              <w:spacing w:before="156" w:beforeLines="50" w:after="0"/>
              <w:rPr>
                <w:sz w:val="24"/>
              </w:rPr>
            </w:pPr>
          </w:p>
        </w:tc>
      </w:tr>
      <w:tr>
        <w:tblPrEx>
          <w:tblW w:w="0" w:type="auto"/>
          <w:tblLayout w:type="fixed"/>
          <w:tblLook w:val="04A0"/>
        </w:tblPrEx>
        <w:trPr>
          <w:trHeight w:val="1134"/>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二、存在的问题和拟解决方案</w:t>
            </w:r>
          </w:p>
          <w:p>
            <w:pPr>
              <w:pStyle w:val="Heading4"/>
              <w:keepNext w:val="0"/>
              <w:keepLines w:val="0"/>
              <w:widowControl/>
              <w:shd w:val="clear" w:color="auto" w:fill="FFFFFF"/>
              <w:spacing w:before="240" w:after="120" w:line="360" w:lineRule="atLeast"/>
              <w:ind w:left="0" w:right="0"/>
              <w:jc w:val="left"/>
              <w:outlineLvl w:val="9"/>
              <w:rPr>
                <w:rFonts w:ascii="宋体" w:hAnsi="宋体" w:cs="宋体"/>
                <w:b w:val="0"/>
                <w:bCs w:val="0"/>
                <w:color w:val="0D0D0D"/>
                <w:kern w:val="0"/>
                <w:sz w:val="24"/>
              </w:rPr>
            </w:pPr>
            <w:r>
              <w:rPr>
                <w:rFonts w:ascii="宋体" w:eastAsia="宋体" w:hAnsi="宋体" w:cs="宋体"/>
                <w:b w:val="0"/>
                <w:bCs w:val="0"/>
                <w:i w:val="0"/>
                <w:iCs w:val="0"/>
                <w:color w:val="0D0D0D"/>
                <w:kern w:val="0"/>
                <w:sz w:val="24"/>
              </w:rPr>
              <w:t>存在的问题</w:t>
            </w:r>
          </w:p>
          <w:p>
            <w:pPr>
              <w:widowControl/>
              <w:spacing w:before="240" w:after="240"/>
              <w:ind w:left="720" w:firstLine="0"/>
              <w:jc w:val="left"/>
              <w:rPr>
                <w:rFonts w:ascii="宋体" w:hAnsi="宋体" w:cs="宋体"/>
                <w:kern w:val="0"/>
                <w:sz w:val="24"/>
              </w:rPr>
            </w:pPr>
            <w:r>
              <w:rPr>
                <w:rFonts w:ascii="宋体" w:hAnsi="宋体" w:cs="宋体"/>
                <w:b/>
                <w:bCs/>
                <w:kern w:val="0"/>
                <w:sz w:val="24"/>
              </w:rPr>
              <w:t>评估范式的粒度问题</w:t>
            </w:r>
            <w:r>
              <w:rPr>
                <w:rFonts w:ascii="宋体" w:hAnsi="宋体" w:cs="宋体"/>
                <w:kern w:val="0"/>
                <w:sz w:val="24"/>
              </w:rPr>
              <w:t>：目前的评估范式在模拟与人类一致性高度相似的场景时显得过于粗糙。现有的方法如CoT、few-shot、guided reference等多智能体交互范式，仍无法精细地模拟真实的人类评估场景，导致无法细粒度地解决模型的偏差问题。</w:t>
            </w:r>
          </w:p>
          <w:p>
            <w:pPr>
              <w:widowControl/>
              <w:spacing w:before="240" w:after="240"/>
              <w:ind w:left="720" w:firstLine="0"/>
              <w:jc w:val="left"/>
              <w:rPr>
                <w:rFonts w:ascii="宋体" w:hAnsi="宋体" w:cs="宋体"/>
                <w:kern w:val="0"/>
                <w:sz w:val="24"/>
              </w:rPr>
            </w:pPr>
            <w:r>
              <w:rPr>
                <w:rFonts w:ascii="宋体" w:hAnsi="宋体" w:cs="宋体"/>
                <w:b/>
                <w:bCs/>
                <w:kern w:val="0"/>
                <w:sz w:val="24"/>
              </w:rPr>
              <w:t>模型选择问题</w:t>
            </w:r>
            <w:r>
              <w:rPr>
                <w:rFonts w:ascii="宋体" w:hAnsi="宋体" w:cs="宋体"/>
                <w:kern w:val="0"/>
                <w:sz w:val="24"/>
              </w:rPr>
              <w:t>：在单模型选择和多智能体模型集群选择中，存在挑选难题。目前普遍采取“越强越好”、“数量越多越好”的策略，缺乏针对不同任务选择成本效益平衡最优的模型集群的策略。</w:t>
            </w:r>
          </w:p>
          <w:p>
            <w:pPr>
              <w:widowControl/>
              <w:spacing w:before="240" w:after="240"/>
              <w:ind w:left="720" w:firstLine="0"/>
              <w:jc w:val="left"/>
              <w:rPr>
                <w:rFonts w:ascii="宋体" w:hAnsi="宋体" w:cs="宋体"/>
                <w:kern w:val="0"/>
                <w:sz w:val="24"/>
              </w:rPr>
            </w:pPr>
            <w:r>
              <w:rPr>
                <w:rFonts w:ascii="宋体" w:hAnsi="宋体" w:cs="宋体"/>
                <w:b/>
                <w:bCs/>
                <w:kern w:val="0"/>
                <w:sz w:val="24"/>
              </w:rPr>
              <w:t>偏差量化问题</w:t>
            </w:r>
            <w:r>
              <w:rPr>
                <w:rFonts w:ascii="宋体" w:hAnsi="宋体" w:cs="宋体"/>
                <w:kern w:val="0"/>
                <w:sz w:val="24"/>
              </w:rPr>
              <w:t>：当前对偏差的理解主要基于与人类评估一致性的差异。需要一种能够详细列举并量化偏差种类，并在实验中验证方法有效性的系统。</w:t>
            </w:r>
          </w:p>
          <w:p>
            <w:pPr>
              <w:pStyle w:val="Heading4"/>
              <w:keepNext w:val="0"/>
              <w:keepLines w:val="0"/>
              <w:widowControl/>
              <w:shd w:val="clear" w:color="auto" w:fill="FFFFFF"/>
              <w:spacing w:before="240" w:after="120" w:line="360" w:lineRule="atLeast"/>
              <w:ind w:left="0" w:right="0"/>
              <w:jc w:val="left"/>
              <w:outlineLvl w:val="9"/>
              <w:rPr>
                <w:rFonts w:ascii="宋体" w:hAnsi="宋体" w:cs="宋体"/>
                <w:b w:val="0"/>
                <w:bCs w:val="0"/>
                <w:color w:val="0D0D0D"/>
                <w:kern w:val="0"/>
                <w:sz w:val="24"/>
              </w:rPr>
            </w:pPr>
            <w:r>
              <w:rPr>
                <w:rFonts w:ascii="宋体" w:eastAsia="宋体" w:hAnsi="宋体" w:cs="宋体"/>
                <w:b w:val="0"/>
                <w:bCs w:val="0"/>
                <w:i w:val="0"/>
                <w:iCs w:val="0"/>
                <w:color w:val="0D0D0D"/>
                <w:kern w:val="0"/>
                <w:sz w:val="24"/>
              </w:rPr>
              <w:t>拟解决方案</w:t>
            </w:r>
          </w:p>
          <w:p>
            <w:pPr>
              <w:widowControl/>
              <w:spacing w:before="240" w:after="240"/>
              <w:ind w:left="720" w:firstLine="0"/>
              <w:jc w:val="left"/>
              <w:rPr>
                <w:rFonts w:ascii="宋体" w:hAnsi="宋体" w:cs="宋体"/>
                <w:kern w:val="0"/>
                <w:sz w:val="24"/>
              </w:rPr>
            </w:pPr>
            <w:r>
              <w:rPr>
                <w:rFonts w:ascii="宋体" w:hAnsi="宋体" w:cs="宋体"/>
                <w:b/>
                <w:bCs/>
                <w:kern w:val="0"/>
                <w:sz w:val="24"/>
              </w:rPr>
              <w:t>细化评估范式</w:t>
            </w:r>
            <w:r>
              <w:rPr>
                <w:rFonts w:ascii="宋体" w:hAnsi="宋体" w:cs="宋体"/>
                <w:kern w:val="0"/>
                <w:sz w:val="24"/>
              </w:rPr>
              <w:t>：探索并实现更加细粒度的多智能体评估范式，通过模拟更接近人类思维和决策过程的交互模式（例如多轮问答和讨论），以增强模型与人类评估的一致性。</w:t>
            </w:r>
          </w:p>
          <w:p>
            <w:pPr>
              <w:widowControl/>
              <w:spacing w:before="240" w:after="240"/>
              <w:ind w:left="720" w:firstLine="0"/>
              <w:jc w:val="left"/>
              <w:rPr>
                <w:rFonts w:ascii="宋体" w:hAnsi="宋体" w:cs="宋体"/>
                <w:kern w:val="0"/>
                <w:sz w:val="24"/>
              </w:rPr>
            </w:pPr>
            <w:r>
              <w:rPr>
                <w:rFonts w:ascii="宋体" w:hAnsi="宋体" w:cs="宋体"/>
                <w:b/>
                <w:bCs/>
                <w:kern w:val="0"/>
                <w:sz w:val="24"/>
              </w:rPr>
              <w:t>动态模型选择策略</w:t>
            </w:r>
            <w:r>
              <w:rPr>
                <w:rFonts w:ascii="宋体" w:hAnsi="宋体" w:cs="宋体"/>
                <w:kern w:val="0"/>
                <w:sz w:val="24"/>
              </w:rPr>
              <w:t>：提出一种基于样本级别的动态模型选择方法，根据特定任务的需求选择最适合的模型或模型集群，从而平衡评估成本与性能。这将包括开发算法来预测不同模型在特定样本上的表现，以及选择最能解决任务需求的模型。</w:t>
            </w:r>
          </w:p>
          <w:p>
            <w:pPr>
              <w:widowControl/>
              <w:spacing w:before="240" w:after="240"/>
              <w:ind w:left="720" w:firstLine="0"/>
              <w:jc w:val="left"/>
              <w:rPr>
                <w:rFonts w:ascii="宋体" w:hAnsi="宋体" w:cs="宋体"/>
                <w:kern w:val="0"/>
                <w:sz w:val="24"/>
              </w:rPr>
            </w:pPr>
            <w:r>
              <w:rPr>
                <w:rFonts w:ascii="宋体" w:hAnsi="宋体" w:cs="宋体"/>
                <w:b/>
                <w:bCs/>
                <w:kern w:val="0"/>
                <w:sz w:val="24"/>
              </w:rPr>
              <w:t>偏差量化与优化</w:t>
            </w:r>
            <w:r>
              <w:rPr>
                <w:rFonts w:ascii="宋体" w:hAnsi="宋体" w:cs="宋体"/>
                <w:kern w:val="0"/>
                <w:sz w:val="24"/>
              </w:rPr>
              <w:t>：定义两种主要的偏差处理策略：（a）直接量化与人类评估一致性的偏差度，并使用可验证的偏差（如长度偏差、位置偏差）来验证方法的有效性；（b）详尽列举偏差种类，赋予适当权重，先验测量这些偏差程度，然后选择最优模型组合来优化整体评估结果。</w:t>
            </w:r>
          </w:p>
          <w:p>
            <w:pPr>
              <w:widowControl/>
              <w:spacing w:before="240" w:after="240"/>
              <w:jc w:val="left"/>
              <w:rPr>
                <w:rFonts w:ascii="宋体" w:hAnsi="宋体" w:cs="宋体"/>
                <w:kern w:val="0"/>
                <w:sz w:val="24"/>
              </w:rPr>
            </w:pPr>
          </w:p>
          <w:p w:rsidR="001D0381">
            <w:pPr>
              <w:spacing w:before="156" w:beforeLines="50" w:after="0"/>
              <w:rPr>
                <w:rFonts w:ascii="黑体" w:eastAsia="黑体" w:hAnsi="黑体"/>
                <w:b/>
                <w:kern w:val="0"/>
                <w:sz w:val="32"/>
                <w:szCs w:val="32"/>
              </w:rPr>
            </w:pPr>
          </w:p>
        </w:tc>
      </w:tr>
      <w:tr>
        <w:tblPrEx>
          <w:tblW w:w="0" w:type="auto"/>
          <w:tblLayout w:type="fixed"/>
          <w:tblLook w:val="04A0"/>
        </w:tblPrEx>
        <w:trPr>
          <w:trHeight w:val="1134"/>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三、下一步研究任务与进度安排</w:t>
            </w:r>
          </w:p>
          <w:p>
            <w:pPr>
              <w:widowControl/>
              <w:spacing w:before="240" w:after="0"/>
              <w:ind w:left="720" w:firstLine="0"/>
              <w:jc w:val="left"/>
              <w:rPr>
                <w:rFonts w:ascii="宋体" w:hAnsi="宋体" w:cs="宋体"/>
                <w:kern w:val="0"/>
                <w:sz w:val="24"/>
              </w:rPr>
            </w:pPr>
            <w:r>
              <w:rPr>
                <w:rFonts w:ascii="宋体" w:hAnsi="宋体" w:cs="宋体"/>
                <w:b/>
                <w:bCs/>
                <w:kern w:val="0"/>
                <w:sz w:val="24"/>
              </w:rPr>
              <w:t>细化评估范式的研究与开发</w:t>
            </w:r>
            <w:r>
              <w:rPr>
                <w:rFonts w:ascii="宋体" w:hAnsi="宋体" w:cs="宋体"/>
                <w:kern w:val="0"/>
                <w:sz w:val="24"/>
              </w:rPr>
              <w:t>（第8周-第10周）</w:t>
            </w:r>
          </w:p>
          <w:p>
            <w:pPr>
              <w:widowControl/>
              <w:numPr>
                <w:ilvl w:val="1"/>
                <w:numId w:val="5"/>
              </w:numPr>
              <w:spacing w:before="240" w:after="240"/>
              <w:ind w:left="1440" w:hanging="210"/>
              <w:jc w:val="left"/>
              <w:rPr>
                <w:rFonts w:ascii="宋体" w:hAnsi="宋体" w:cs="宋体"/>
                <w:kern w:val="0"/>
                <w:sz w:val="24"/>
              </w:rPr>
            </w:pPr>
            <w:r>
              <w:rPr>
                <w:rFonts w:ascii="宋体" w:hAnsi="宋体" w:cs="宋体"/>
                <w:kern w:val="0"/>
                <w:sz w:val="24"/>
              </w:rPr>
              <w:t>研究并设计更细粒度的多智能体交互评估范式。</w:t>
            </w:r>
          </w:p>
          <w:p>
            <w:pPr>
              <w:widowControl/>
              <w:numPr>
                <w:ilvl w:val="1"/>
                <w:numId w:val="5"/>
              </w:numPr>
              <w:spacing w:before="240" w:after="240"/>
              <w:ind w:left="1440" w:hanging="210"/>
              <w:jc w:val="left"/>
              <w:rPr>
                <w:rFonts w:ascii="宋体" w:hAnsi="宋体" w:cs="宋体"/>
                <w:kern w:val="0"/>
                <w:sz w:val="24"/>
              </w:rPr>
            </w:pPr>
            <w:r>
              <w:rPr>
                <w:rFonts w:ascii="宋体" w:hAnsi="宋体" w:cs="宋体"/>
                <w:kern w:val="0"/>
                <w:sz w:val="24"/>
              </w:rPr>
              <w:t>实验测试新范式的有效性，确保其能更好地模拟人类评估场景。</w:t>
            </w:r>
          </w:p>
          <w:p>
            <w:pPr>
              <w:widowControl/>
              <w:spacing w:before="0" w:after="0"/>
              <w:ind w:left="720" w:firstLine="0"/>
              <w:jc w:val="left"/>
              <w:rPr>
                <w:rFonts w:ascii="宋体" w:hAnsi="宋体" w:cs="宋体"/>
                <w:kern w:val="0"/>
                <w:sz w:val="24"/>
              </w:rPr>
            </w:pPr>
            <w:r>
              <w:rPr>
                <w:rFonts w:ascii="宋体" w:hAnsi="宋体" w:cs="宋体"/>
                <w:b/>
                <w:bCs/>
                <w:kern w:val="0"/>
                <w:sz w:val="24"/>
              </w:rPr>
              <w:t>开发动态模型选择策略</w:t>
            </w:r>
            <w:r>
              <w:rPr>
                <w:rFonts w:ascii="宋体" w:hAnsi="宋体" w:cs="宋体"/>
                <w:kern w:val="0"/>
                <w:sz w:val="24"/>
              </w:rPr>
              <w:t>（第11周-第12周）</w:t>
            </w:r>
          </w:p>
          <w:p>
            <w:pPr>
              <w:widowControl/>
              <w:numPr>
                <w:ilvl w:val="1"/>
                <w:numId w:val="6"/>
              </w:numPr>
              <w:spacing w:before="240" w:after="240"/>
              <w:ind w:left="1440" w:hanging="210"/>
              <w:jc w:val="left"/>
              <w:rPr>
                <w:rFonts w:ascii="宋体" w:hAnsi="宋体" w:cs="宋体"/>
                <w:kern w:val="0"/>
                <w:sz w:val="24"/>
              </w:rPr>
            </w:pPr>
            <w:r>
              <w:rPr>
                <w:rFonts w:ascii="宋体" w:hAnsi="宋体" w:cs="宋体"/>
                <w:kern w:val="0"/>
                <w:sz w:val="24"/>
              </w:rPr>
              <w:t>开发和测试基于样本级别的动态模型选择算法。</w:t>
            </w:r>
          </w:p>
          <w:p>
            <w:pPr>
              <w:widowControl/>
              <w:numPr>
                <w:ilvl w:val="1"/>
                <w:numId w:val="6"/>
              </w:numPr>
              <w:spacing w:before="240" w:after="240"/>
              <w:ind w:left="1440" w:hanging="210"/>
              <w:jc w:val="left"/>
              <w:rPr>
                <w:rFonts w:ascii="宋体" w:hAnsi="宋体" w:cs="宋体"/>
                <w:kern w:val="0"/>
                <w:sz w:val="24"/>
              </w:rPr>
            </w:pPr>
            <w:r>
              <w:rPr>
                <w:rFonts w:ascii="宋体" w:hAnsi="宋体" w:cs="宋体"/>
                <w:kern w:val="0"/>
                <w:sz w:val="24"/>
              </w:rPr>
              <w:t>验证算法在不同评估任务中的效果和成本效益。</w:t>
            </w:r>
          </w:p>
          <w:p>
            <w:pPr>
              <w:widowControl/>
              <w:spacing w:before="0" w:after="0"/>
              <w:ind w:left="720" w:firstLine="0"/>
              <w:jc w:val="left"/>
              <w:rPr>
                <w:rFonts w:ascii="宋体" w:hAnsi="宋体" w:cs="宋体"/>
                <w:kern w:val="0"/>
                <w:sz w:val="24"/>
              </w:rPr>
            </w:pPr>
            <w:r>
              <w:rPr>
                <w:rFonts w:ascii="宋体" w:hAnsi="宋体" w:cs="宋体"/>
                <w:b/>
                <w:bCs/>
                <w:kern w:val="0"/>
                <w:sz w:val="24"/>
              </w:rPr>
              <w:t>偏差量化与系统优化</w:t>
            </w:r>
            <w:r>
              <w:rPr>
                <w:rFonts w:ascii="宋体" w:hAnsi="宋体" w:cs="宋体"/>
                <w:kern w:val="0"/>
                <w:sz w:val="24"/>
              </w:rPr>
              <w:t>（第13周-第14周）</w:t>
            </w:r>
          </w:p>
          <w:p>
            <w:pPr>
              <w:widowControl/>
              <w:numPr>
                <w:ilvl w:val="1"/>
                <w:numId w:val="7"/>
              </w:numPr>
              <w:spacing w:before="240" w:after="240"/>
              <w:ind w:left="1440" w:hanging="210"/>
              <w:jc w:val="left"/>
              <w:rPr>
                <w:rFonts w:ascii="宋体" w:hAnsi="宋体" w:cs="宋体"/>
                <w:kern w:val="0"/>
                <w:sz w:val="24"/>
              </w:rPr>
            </w:pPr>
            <w:r>
              <w:rPr>
                <w:rFonts w:ascii="宋体" w:hAnsi="宋体" w:cs="宋体"/>
                <w:kern w:val="0"/>
                <w:sz w:val="24"/>
              </w:rPr>
              <w:t>实施偏差量化策略，进行系统的调整和优化。</w:t>
            </w:r>
          </w:p>
          <w:p>
            <w:pPr>
              <w:widowControl/>
              <w:numPr>
                <w:ilvl w:val="1"/>
                <w:numId w:val="7"/>
              </w:numPr>
              <w:spacing w:before="240" w:after="240"/>
              <w:ind w:left="1440" w:hanging="210"/>
              <w:jc w:val="left"/>
              <w:rPr>
                <w:rFonts w:ascii="宋体" w:hAnsi="宋体" w:cs="宋体"/>
                <w:kern w:val="0"/>
                <w:sz w:val="24"/>
              </w:rPr>
            </w:pPr>
            <w:r>
              <w:rPr>
                <w:rFonts w:ascii="宋体" w:hAnsi="宋体" w:cs="宋体"/>
                <w:kern w:val="0"/>
                <w:sz w:val="24"/>
              </w:rPr>
              <w:t>进行大规模的验证实验，确保新方法的有效性和准确性。</w:t>
            </w:r>
          </w:p>
          <w:p>
            <w:pPr>
              <w:widowControl/>
              <w:spacing w:before="0" w:after="0"/>
              <w:ind w:left="720" w:firstLine="0"/>
              <w:jc w:val="left"/>
              <w:rPr>
                <w:rFonts w:ascii="宋体" w:hAnsi="宋体" w:cs="宋体"/>
                <w:kern w:val="0"/>
                <w:sz w:val="24"/>
              </w:rPr>
            </w:pPr>
            <w:r>
              <w:rPr>
                <w:rFonts w:ascii="宋体" w:hAnsi="宋体" w:cs="宋体"/>
                <w:b/>
                <w:bCs/>
                <w:kern w:val="0"/>
                <w:sz w:val="24"/>
              </w:rPr>
              <w:t>撰写毕业论文并准备答辩</w:t>
            </w:r>
            <w:r>
              <w:rPr>
                <w:rFonts w:ascii="宋体" w:hAnsi="宋体" w:cs="宋体"/>
                <w:kern w:val="0"/>
                <w:sz w:val="24"/>
              </w:rPr>
              <w:t>（第15周）</w:t>
            </w:r>
          </w:p>
          <w:p>
            <w:pPr>
              <w:widowControl/>
              <w:numPr>
                <w:ilvl w:val="1"/>
                <w:numId w:val="8"/>
              </w:numPr>
              <w:spacing w:before="240" w:after="240"/>
              <w:ind w:left="1440" w:hanging="210"/>
              <w:jc w:val="left"/>
              <w:rPr>
                <w:rFonts w:ascii="宋体" w:hAnsi="宋体" w:cs="宋体"/>
                <w:kern w:val="0"/>
                <w:sz w:val="24"/>
              </w:rPr>
            </w:pPr>
            <w:r>
              <w:rPr>
                <w:rFonts w:ascii="宋体" w:hAnsi="宋体" w:cs="宋体"/>
                <w:kern w:val="0"/>
                <w:sz w:val="24"/>
              </w:rPr>
              <w:t>完成毕业论文的撰写，整合所有研究成果。</w:t>
            </w:r>
          </w:p>
          <w:p>
            <w:pPr>
              <w:widowControl/>
              <w:numPr>
                <w:ilvl w:val="1"/>
                <w:numId w:val="8"/>
              </w:numPr>
              <w:spacing w:before="240" w:after="240"/>
              <w:ind w:left="1440" w:hanging="210"/>
              <w:jc w:val="left"/>
              <w:rPr>
                <w:rFonts w:ascii="宋体" w:hAnsi="宋体" w:cs="宋体"/>
                <w:kern w:val="0"/>
                <w:sz w:val="24"/>
              </w:rPr>
            </w:pPr>
            <w:r>
              <w:rPr>
                <w:rFonts w:ascii="宋体" w:hAnsi="宋体" w:cs="宋体"/>
                <w:kern w:val="0"/>
                <w:sz w:val="24"/>
              </w:rPr>
              <w:t>准备答辩演示，包括关键发现和创新点的详细展示。</w:t>
            </w:r>
          </w:p>
          <w:p>
            <w:pPr>
              <w:widowControl/>
              <w:spacing w:before="240" w:after="240"/>
              <w:jc w:val="left"/>
              <w:rPr>
                <w:rFonts w:ascii="宋体" w:hAnsi="宋体" w:cs="宋体"/>
                <w:kern w:val="0"/>
                <w:sz w:val="24"/>
              </w:rPr>
            </w:pPr>
          </w:p>
          <w:p w:rsidR="001D0381">
            <w:pPr>
              <w:spacing w:before="156" w:beforeLines="50" w:after="0"/>
              <w:rPr>
                <w:rFonts w:ascii="宋体" w:hAnsi="宋体"/>
                <w:kern w:val="0"/>
                <w:sz w:val="24"/>
              </w:rPr>
            </w:pPr>
          </w:p>
        </w:tc>
      </w:tr>
      <w:tr>
        <w:tblPrEx>
          <w:tblW w:w="0" w:type="auto"/>
          <w:tblLayout w:type="fixed"/>
          <w:tblLook w:val="04A0"/>
        </w:tblPrEx>
        <w:trPr>
          <w:trHeight w:val="2268"/>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四、指导教师意见</w:t>
            </w:r>
          </w:p>
          <w:p w:rsidR="001D0381">
            <w:pPr>
              <w:spacing w:before="156" w:beforeLines="50" w:after="0"/>
              <w:ind w:firstLine="480" w:firstLineChars="200"/>
              <w:rPr>
                <w:kern w:val="0"/>
                <w:sz w:val="24"/>
              </w:rPr>
            </w:pPr>
            <w:r>
              <w:rPr>
                <w:kern w:val="0"/>
                <w:sz w:val="24"/>
              </w:rPr>
              <w:t>同意通过中期考核。</w:t>
            </w:r>
          </w:p>
          <w:p w:rsidR="001D0381">
            <w:pPr>
              <w:autoSpaceDE w:val="0"/>
              <w:autoSpaceDN w:val="0"/>
              <w:adjustRightInd w:val="0"/>
              <w:spacing w:before="468" w:beforeLines="150" w:after="0" w:line="360" w:lineRule="exact"/>
              <w:jc w:val="right"/>
              <w:rPr>
                <w:rFonts w:ascii="宋体" w:hAnsi="宋体"/>
                <w:b/>
                <w:kern w:val="0"/>
                <w:sz w:val="28"/>
                <w:szCs w:val="28"/>
              </w:rPr>
            </w:pPr>
            <w:r>
              <w:rPr>
                <w:rFonts w:ascii="宋体" w:hAnsi="宋体" w:hint="eastAsia"/>
                <w:b/>
                <w:kern w:val="0"/>
                <w:sz w:val="28"/>
                <w:szCs w:val="28"/>
              </w:rPr>
              <w:t>签字：</w:t>
            </w:r>
            <w:r>
              <w:rPr>
                <w:rFonts w:ascii="华文中宋" w:eastAsia="华文中宋" w:hAnsi="华文中宋"/>
                <w:kern w:val="0"/>
                <w:sz w:val="28"/>
                <w:szCs w:val="28"/>
              </w:rPr>
              <w:drawing>
                <wp:inline>
                  <wp:extent cx="952500" cy="4762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3826" name=""/>
                          <pic:cNvPicPr>
                            <a:picLocks noChangeAspect="1"/>
                          </pic:cNvPicPr>
                        </pic:nvPicPr>
                        <pic:blipFill>
                          <a:blip xmlns:r="http://schemas.openxmlformats.org/officeDocument/2006/relationships" r:embed="rId6"/>
                          <a:stretch>
                            <a:fillRect/>
                          </a:stretch>
                        </pic:blipFill>
                        <pic:spPr>
                          <a:xfrm>
                            <a:off x="0" y="0"/>
                            <a:ext cx="952500" cy="476250"/>
                          </a:xfrm>
                          <a:prstGeom prst="rect">
                            <a:avLst/>
                          </a:prstGeom>
                        </pic:spPr>
                      </pic:pic>
                    </a:graphicData>
                  </a:graphic>
                </wp:inline>
              </w:drawing>
            </w:r>
          </w:p>
          <w:p w:rsidR="001D0381">
            <w:pPr>
              <w:autoSpaceDE w:val="0"/>
              <w:autoSpaceDN w:val="0"/>
              <w:adjustRightInd w:val="0"/>
              <w:spacing w:after="0" w:line="480" w:lineRule="auto"/>
              <w:jc w:val="right"/>
              <w:rPr>
                <w:rFonts w:ascii="黑体" w:eastAsia="黑体" w:hAnsi="黑体"/>
                <w:b/>
                <w:kern w:val="0"/>
                <w:sz w:val="32"/>
                <w:szCs w:val="32"/>
              </w:rPr>
            </w:pPr>
            <w:r>
              <w:rPr>
                <w:kern w:val="0"/>
                <w:sz w:val="28"/>
              </w:rPr>
              <w:t>2024年4月18日</w:t>
            </w:r>
          </w:p>
        </w:tc>
      </w:tr>
      <w:tr>
        <w:tblPrEx>
          <w:tblW w:w="0" w:type="auto"/>
          <w:tblLayout w:type="fixed"/>
          <w:tblLook w:val="04A0"/>
        </w:tblPrEx>
        <w:trPr>
          <w:trHeight w:val="730"/>
        </w:trPr>
        <w:tc>
          <w:tcPr>
            <w:tcW w:w="8522" w:type="dxa"/>
            <w:vAlign w:val="center"/>
          </w:tcPr>
          <w:p w:rsidR="001D0381">
            <w:pPr>
              <w:spacing w:before="156" w:beforeLines="50" w:after="0"/>
              <w:rPr>
                <w:b/>
                <w:kern w:val="0"/>
                <w:sz w:val="28"/>
              </w:rPr>
            </w:pPr>
            <w:r>
              <w:rPr>
                <w:b/>
                <w:kern w:val="0"/>
                <w:sz w:val="28"/>
              </w:rPr>
              <w:t>成绩</w:t>
            </w:r>
            <w:r>
              <w:rPr>
                <w:rFonts w:hint="eastAsia"/>
                <w:b/>
                <w:kern w:val="0"/>
                <w:sz w:val="28"/>
              </w:rPr>
              <w:t>：</w:t>
            </w:r>
            <w:r>
              <w:rPr>
                <w:rFonts w:hint="eastAsia"/>
                <w:b/>
                <w:kern w:val="0"/>
                <w:sz w:val="28"/>
              </w:rPr>
              <w:t>，</w:t>
            </w:r>
            <w:r>
              <w:rPr>
                <w:b/>
                <w:kern w:val="0"/>
                <w:sz w:val="28"/>
              </w:rPr>
              <w:t>占比：</w:t>
            </w:r>
          </w:p>
        </w:tc>
      </w:tr>
      <w:tr>
        <w:tblPrEx>
          <w:tblW w:w="0" w:type="auto"/>
          <w:tblLayout w:type="fixed"/>
          <w:tblLook w:val="04A0"/>
        </w:tblPrEx>
        <w:trPr>
          <w:trHeight w:val="2970"/>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五、中期审核负责人意见</w:t>
            </w:r>
          </w:p>
          <w:p w:rsidR="001D0381">
            <w:pPr>
              <w:spacing w:before="156" w:beforeLines="50" w:after="0"/>
              <w:ind w:firstLine="480" w:firstLineChars="200"/>
              <w:rPr>
                <w:sz w:val="24"/>
              </w:rPr>
            </w:pPr>
          </w:p>
          <w:p w:rsidR="001D0381">
            <w:pPr>
              <w:wordWrap w:val="0"/>
              <w:spacing w:before="468" w:beforeLines="150" w:after="0" w:line="360" w:lineRule="exact"/>
              <w:jc w:val="right"/>
              <w:rPr>
                <w:rFonts w:ascii="华文中宋" w:eastAsia="华文中宋" w:hAnsi="华文中宋"/>
                <w:kern w:val="0"/>
                <w:sz w:val="28"/>
                <w:szCs w:val="28"/>
              </w:rPr>
            </w:pPr>
            <w:r>
              <w:rPr>
                <w:rFonts w:ascii="华文中宋" w:eastAsia="华文中宋" w:hAnsi="华文中宋" w:hint="eastAsia"/>
                <w:kern w:val="0"/>
                <w:sz w:val="28"/>
                <w:szCs w:val="28"/>
              </w:rPr>
              <w:t>签字：</w:t>
            </w:r>
            <w:r>
              <w:rPr>
                <w:rFonts w:ascii="华文中宋" w:eastAsia="华文中宋" w:hAnsi="华文中宋"/>
                <w:kern w:val="0"/>
                <w:sz w:val="28"/>
                <w:szCs w:val="28"/>
              </w:rPr>
              <w:drawing>
                <wp:inline>
                  <wp:extent cx="952500" cy="4762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36413" name=""/>
                          <pic:cNvPicPr>
                            <a:picLocks noChangeAspect="1"/>
                          </pic:cNvPicPr>
                        </pic:nvPicPr>
                        <pic:blipFill>
                          <a:blip xmlns:r="http://schemas.openxmlformats.org/officeDocument/2006/relationships" r:embed="rId7"/>
                          <a:stretch>
                            <a:fillRect/>
                          </a:stretch>
                        </pic:blipFill>
                        <pic:spPr>
                          <a:xfrm>
                            <a:off x="0" y="0"/>
                            <a:ext cx="952500" cy="476250"/>
                          </a:xfrm>
                          <a:prstGeom prst="rect">
                            <a:avLst/>
                          </a:prstGeom>
                        </pic:spPr>
                      </pic:pic>
                    </a:graphicData>
                  </a:graphic>
                </wp:inline>
              </w:drawing>
            </w:r>
            <w:r>
              <w:rPr>
                <w:rFonts w:ascii="华文中宋" w:eastAsia="华文中宋" w:hAnsi="华文中宋"/>
                <w:kern w:val="0"/>
                <w:sz w:val="28"/>
                <w:szCs w:val="28"/>
              </w:rPr>
              <w:t xml:space="preserve"> </w:t>
            </w:r>
          </w:p>
          <w:p w:rsidR="001D0381">
            <w:pPr>
              <w:jc w:val="right"/>
              <w:rPr>
                <w:kern w:val="0"/>
                <w:sz w:val="28"/>
              </w:rPr>
            </w:pPr>
            <w:r>
              <w:rPr>
                <w:sz w:val="28"/>
              </w:rPr>
              <w:t>2024年4月19日</w:t>
            </w:r>
          </w:p>
        </w:tc>
      </w:tr>
    </w:tbl>
    <w:p w:rsidR="001D0381"/>
    <w:sectPr w:rsidSect="00711F06">
      <w:headerReference w:type="even" r:id="rId8"/>
      <w:headerReference w:type="default" r:id="rId9"/>
      <w:footerReference w:type="default" r:id="rId10"/>
      <w:headerReference w:type="first" r:id="rId11"/>
      <w:pgSz w:w="11906" w:h="16838"/>
      <w:pgMar w:top="1440" w:right="1800" w:bottom="1440" w:left="1800" w:header="1361" w:footer="1134"/>
      <w:pgNumType w:fmt="decimal" w:start="1" w:chapSep="hyphen"/>
      <w:cols w:space="425"/>
      <w:titlePg/>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0381">
    <w:pPr>
      <w:pStyle w:val="Footer"/>
      <w:jc w:val="center"/>
    </w:pPr>
    <w:sdt>
      <w:sdtPr>
        <w:id w:val="-1970273474"/>
        <w:richText/>
      </w:sdtPr>
      <w:sdtContent/>
    </w:sdt>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F06" w:rsidRPr="00711F06" w:rsidP="00711F06">
    <w:pPr>
      <w:pStyle w:val="Header"/>
    </w:pPr>
    <w:r>
      <w:rPr>
        <w:rFonts w:hint="eastAsia"/>
        <w:spacing w:val="10"/>
        <w:sz w:val="28"/>
        <w:szCs w:val="28"/>
      </w:rPr>
      <w:t>北京理工大学本科生毕业设计（论文）</w:t>
    </w:r>
    <w:r>
      <w:rPr>
        <w:rFonts w:hint="eastAsia"/>
        <w:spacing w:val="10"/>
        <w:sz w:val="28"/>
        <w:szCs w:val="28"/>
      </w:rPr>
      <w:t>中期报告</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multilevel"/>
    <w:tmpl w:val="00000003"/>
    <w:lvl w:ilvl="0">
      <w:start w:val="1"/>
      <w:numFmt w:val="decimal"/>
      <w:suff w:val="nothing"/>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suff w:val="nothing"/>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suff w:val="nothing"/>
      <w:lvlText w:val="%1."/>
      <w:lvlJc w:val="left"/>
      <w:pPr>
        <w:ind w:left="720" w:hanging="360"/>
      </w:pPr>
    </w:lvl>
    <w:lvl w:ilvl="1">
      <w:start w:val="1"/>
      <w:numFmt w:val="bullet"/>
      <w:lvlText w:val=""/>
      <w:lvlJc w:val="left"/>
      <w:pPr>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
      <w:lvlJc w:val="left"/>
      <w:pPr>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
      <w:lvlJc w:val="left"/>
      <w:pPr>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
      <w:lvlJc w:val="left"/>
      <w:pPr>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F21C9"/>
    <w:rsid w:val="001D0381"/>
    <w:rsid w:val="002524CE"/>
    <w:rsid w:val="00297423"/>
    <w:rsid w:val="00337CDF"/>
    <w:rsid w:val="003812DF"/>
    <w:rsid w:val="004214C5"/>
    <w:rsid w:val="006A12C9"/>
    <w:rsid w:val="00711F06"/>
    <w:rsid w:val="007315E9"/>
    <w:rsid w:val="007B6787"/>
    <w:rsid w:val="00802D71"/>
    <w:rsid w:val="0089121C"/>
    <w:rsid w:val="008E16F4"/>
    <w:rsid w:val="008E32BF"/>
    <w:rsid w:val="00A0050E"/>
    <w:rsid w:val="00A76A30"/>
    <w:rsid w:val="00AE23C0"/>
    <w:rsid w:val="00AF63EA"/>
    <w:rsid w:val="00B06CF1"/>
    <w:rsid w:val="00B33D76"/>
    <w:rsid w:val="00CC50F8"/>
    <w:rsid w:val="00CD495B"/>
    <w:rsid w:val="00D20E62"/>
    <w:rsid w:val="00E223F2"/>
    <w:rsid w:val="00EE1F54"/>
    <w:rsid w:val="00EF21C9"/>
    <w:rsid w:val="00F97E8A"/>
    <w:rsid w:val="00FF631B"/>
    <w:rsid w:val="54856491"/>
    <w:rsid w:val="6A567750"/>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sdException w:name="footer"/>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pPr>
      <w:widowControl w:val="0"/>
      <w:jc w:val="both"/>
    </w:pPr>
    <w:rPr>
      <w:rFonts w:ascii="Times New Roman" w:eastAsia="宋体" w:hAnsi="Times New Roman" w:cs="Times New Roman"/>
      <w:kern w:val="2"/>
      <w:sz w:val="21"/>
      <w:szCs w:val="24"/>
    </w:rPr>
  </w:style>
  <w:style w:type="paragraph" w:styleId="Heading1">
    <w:name w:val="heading 1"/>
    <w:basedOn w:val="Normal"/>
    <w:next w:val="Normal"/>
    <w:link w:val="1Char"/>
    <w:qFormat/>
    <w:pPr>
      <w:keepNext/>
      <w:keepLines/>
      <w:spacing w:before="340" w:after="330" w:line="578" w:lineRule="auto"/>
      <w:outlineLvl w:val="0"/>
    </w:pPr>
    <w:rPr>
      <w:rFonts w:eastAsia="黑体"/>
      <w:b/>
      <w:bCs/>
      <w:kern w:val="44"/>
      <w:sz w:val="32"/>
      <w:szCs w:val="44"/>
    </w:rPr>
  </w:style>
  <w:style w:type="paragraph" w:styleId="Heading4">
    <w:name w:val="heading 4"/>
    <w:basedOn w:val="Normal"/>
    <w:next w:val="Normal"/>
    <w:uiPriority w:val="9"/>
    <w:semiHidden/>
    <w:unhideWhenUsed/>
    <w:qFormat/>
    <w:rsid w:val="00EF7B9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TableGrid">
    <w:name w:val="Table Grid"/>
    <w:basedOn w:val="TableNormal"/>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1Char">
    <w:name w:val="标题 1 Char"/>
    <w:basedOn w:val="DefaultParagraphFont"/>
    <w:link w:val="Heading1"/>
    <w:rPr>
      <w:rFonts w:ascii="Times New Roman" w:eastAsia="黑体" w:hAnsi="Times New Roman" w:cs="Times New Roman"/>
      <w:b/>
      <w:bCs/>
      <w:kern w:val="44"/>
      <w:sz w:val="32"/>
      <w:szCs w:val="44"/>
    </w:rPr>
  </w:style>
  <w:style w:type="character" w:customStyle="1" w:styleId="Char1">
    <w:name w:val="批注框文本 Char"/>
    <w:basedOn w:val="DefaultParagraphFont"/>
    <w:link w:val="BalloonText"/>
    <w:uiPriority w:val="99"/>
    <w:semiHidden/>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header" Target="head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147</Words>
  <Characters>840</Characters>
  <Application>Microsoft Office Word</Application>
  <DocSecurity>0</DocSecurity>
  <Lines>7</Lines>
  <Paragraphs>1</Paragraphs>
  <ScaleCrop>false</ScaleCrop>
  <Company>Microsoft</Company>
  <LinksUpToDate>false</LinksUpToDate>
  <CharactersWithSpaces>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admi</cp:lastModifiedBy>
  <cp:revision>2</cp:revision>
  <dcterms:created xsi:type="dcterms:W3CDTF">2025-03-06T09:09:00Z</dcterms:created>
  <dcterms:modified xsi:type="dcterms:W3CDTF">2025-03-06T09:09:00Z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0D22144C71C54E2AA9406C374DEC63EF_12</vt:lpwstr>
  </property>
  <property fmtid="{D5CDD505-2E9C-101B-9397-08002B2CF9AE}" pid="5" name="KSOProductBuildVer">
    <vt:lpwstr>2052-12.1.0.16729</vt:lpwstr>
  </property>
</Properties>
</file>