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5366" w14:textId="77777777" w:rsidR="006F3F33" w:rsidRPr="00506466" w:rsidRDefault="00E222CE">
      <w:pPr>
        <w:rPr>
          <w:rFonts w:ascii="楷体" w:eastAsia="楷体" w:hAnsi="楷体"/>
        </w:rPr>
      </w:pPr>
      <w:r w:rsidRPr="00506466">
        <w:rPr>
          <w:rFonts w:ascii="楷体" w:eastAsia="楷体" w:hAnsi="楷体" w:hint="eastAsia"/>
        </w:rPr>
        <w:t>一、总体思路</w:t>
      </w:r>
    </w:p>
    <w:p w14:paraId="068952BD" w14:textId="77777777" w:rsidR="00E222CE" w:rsidRPr="00506466" w:rsidRDefault="00E222CE">
      <w:pPr>
        <w:rPr>
          <w:rFonts w:ascii="楷体" w:eastAsia="楷体" w:hAnsi="楷体"/>
        </w:rPr>
      </w:pPr>
      <w:r w:rsidRPr="00506466">
        <w:rPr>
          <w:rFonts w:ascii="楷体" w:eastAsia="楷体" w:hAnsi="楷体" w:hint="eastAsia"/>
        </w:rPr>
        <w:t>（1）以行业中个股位于多条均线上方的水平来作为行业评分的依据</w:t>
      </w:r>
    </w:p>
    <w:p w14:paraId="5D37D89A" w14:textId="77777777" w:rsidR="00C50872" w:rsidRPr="00506466" w:rsidRDefault="00C50872">
      <w:pPr>
        <w:rPr>
          <w:rFonts w:ascii="楷体" w:eastAsia="楷体" w:hAnsi="楷体"/>
        </w:rPr>
      </w:pPr>
    </w:p>
    <w:p w14:paraId="427D71C6" w14:textId="77777777" w:rsidR="00E222CE" w:rsidRPr="00506466" w:rsidRDefault="00E222CE">
      <w:pPr>
        <w:rPr>
          <w:rFonts w:ascii="楷体" w:eastAsia="楷体" w:hAnsi="楷体"/>
        </w:rPr>
      </w:pPr>
      <w:r w:rsidRPr="00506466">
        <w:rPr>
          <w:rFonts w:ascii="楷体" w:eastAsia="楷体" w:hAnsi="楷体" w:hint="eastAsia"/>
        </w:rPr>
        <w:t>（2）超配靠前的行业、低配靠后的行业，看能否有稳定的超额收益</w:t>
      </w:r>
    </w:p>
    <w:p w14:paraId="61828CFF" w14:textId="77777777" w:rsidR="00E222CE" w:rsidRPr="00506466" w:rsidRDefault="00E222CE">
      <w:pPr>
        <w:rPr>
          <w:rFonts w:ascii="楷体" w:eastAsia="楷体" w:hAnsi="楷体"/>
        </w:rPr>
      </w:pPr>
    </w:p>
    <w:p w14:paraId="68680B32" w14:textId="6E392187" w:rsidR="00E222CE" w:rsidRPr="00506466" w:rsidRDefault="00E222CE">
      <w:pPr>
        <w:rPr>
          <w:rFonts w:ascii="楷体" w:eastAsia="楷体" w:hAnsi="楷体"/>
        </w:rPr>
      </w:pPr>
      <w:r w:rsidRPr="00506466">
        <w:rPr>
          <w:rFonts w:ascii="楷体" w:eastAsia="楷体" w:hAnsi="楷体" w:hint="eastAsia"/>
        </w:rPr>
        <w:t>二、具体要画的图和内容</w:t>
      </w:r>
    </w:p>
    <w:p w14:paraId="20C8339A" w14:textId="0A8462BC" w:rsidR="00506466" w:rsidRPr="00506466" w:rsidRDefault="00506466">
      <w:pPr>
        <w:rPr>
          <w:rFonts w:ascii="楷体" w:eastAsia="楷体" w:hAnsi="楷体"/>
        </w:rPr>
      </w:pPr>
      <w:r w:rsidRPr="00506466">
        <w:rPr>
          <w:rFonts w:ascii="楷体" w:eastAsia="楷体" w:hAnsi="楷体" w:hint="eastAsia"/>
        </w:rPr>
        <w:t>（成分股）</w:t>
      </w:r>
    </w:p>
    <w:p w14:paraId="7A8260F7" w14:textId="77777777" w:rsidR="00E222CE" w:rsidRPr="00506466" w:rsidRDefault="00E222CE">
      <w:pPr>
        <w:rPr>
          <w:rFonts w:ascii="楷体" w:eastAsia="楷体" w:hAnsi="楷体"/>
        </w:rPr>
      </w:pPr>
      <w:r w:rsidRPr="00506466">
        <w:rPr>
          <w:rFonts w:ascii="楷体" w:eastAsia="楷体" w:hAnsi="楷体" w:hint="eastAsia"/>
        </w:rPr>
        <w:t>（1）打分规则：A、均线选择5日、10日、20日、60日、120日；B、单一个股月度收盘价在5条均线以上，记5分，4条以上记4分，以此类推，在所有均线以下记0分；C、统计各申万一级行业里面所包含的所有个股的平均分，作为各自行业的得分；D、统计沪深300的这一得分（就是300只股票的平均分）</w:t>
      </w:r>
    </w:p>
    <w:p w14:paraId="76CEE1D5" w14:textId="77777777" w:rsidR="00C50872" w:rsidRPr="00506466" w:rsidRDefault="00C50872">
      <w:pPr>
        <w:rPr>
          <w:rFonts w:ascii="楷体" w:eastAsia="楷体" w:hAnsi="楷体"/>
        </w:rPr>
      </w:pPr>
    </w:p>
    <w:p w14:paraId="79BA9D30" w14:textId="77777777" w:rsidR="00E222CE" w:rsidRPr="00506466" w:rsidRDefault="00F8695E">
      <w:pPr>
        <w:rPr>
          <w:rFonts w:ascii="楷体" w:eastAsia="楷体" w:hAnsi="楷体"/>
        </w:rPr>
      </w:pPr>
      <w:r w:rsidRPr="00506466">
        <w:rPr>
          <w:rFonts w:ascii="楷体" w:eastAsia="楷体" w:hAnsi="楷体" w:hint="eastAsia"/>
        </w:rPr>
        <w:t>（2）</w:t>
      </w:r>
      <w:r w:rsidR="000649B7" w:rsidRPr="00506466">
        <w:rPr>
          <w:rFonts w:ascii="楷体" w:eastAsia="楷体" w:hAnsi="楷体" w:hint="eastAsia"/>
        </w:rPr>
        <w:t>回测区间：2010年到最近</w:t>
      </w:r>
    </w:p>
    <w:p w14:paraId="072D4189" w14:textId="77777777" w:rsidR="00C50872" w:rsidRPr="00506466" w:rsidRDefault="00C50872">
      <w:pPr>
        <w:rPr>
          <w:rFonts w:ascii="楷体" w:eastAsia="楷体" w:hAnsi="楷体"/>
        </w:rPr>
      </w:pPr>
    </w:p>
    <w:p w14:paraId="6E37EB6D" w14:textId="77777777" w:rsidR="000649B7" w:rsidRPr="00506466" w:rsidRDefault="000649B7">
      <w:pPr>
        <w:rPr>
          <w:rFonts w:ascii="楷体" w:eastAsia="楷体" w:hAnsi="楷体"/>
        </w:rPr>
      </w:pPr>
      <w:r w:rsidRPr="00506466">
        <w:rPr>
          <w:rFonts w:ascii="楷体" w:eastAsia="楷体" w:hAnsi="楷体" w:hint="eastAsia"/>
        </w:rPr>
        <w:t>（3）第一类图：分行业单独看的情况</w:t>
      </w:r>
      <w:r w:rsidR="00B13E31" w:rsidRPr="00506466">
        <w:rPr>
          <w:rFonts w:ascii="楷体" w:eastAsia="楷体" w:hAnsi="楷体" w:hint="eastAsia"/>
        </w:rPr>
        <w:t>（所有申万一级行业）</w:t>
      </w:r>
    </w:p>
    <w:p w14:paraId="724F9973" w14:textId="77777777" w:rsidR="00B13E31" w:rsidRPr="00F4125B" w:rsidRDefault="000649B7">
      <w:pPr>
        <w:rPr>
          <w:rFonts w:ascii="楷体" w:eastAsia="楷体" w:hAnsi="楷体"/>
          <w:color w:val="FF0000"/>
        </w:rPr>
      </w:pPr>
      <w:r w:rsidRPr="00F4125B">
        <w:rPr>
          <w:rFonts w:ascii="楷体" w:eastAsia="楷体" w:hAnsi="楷体" w:hint="eastAsia"/>
          <w:color w:val="FF0000"/>
        </w:rPr>
        <w:t>A、每个月行业的得分（左轴，每月月底计算一次，所以线应该是阶梯状的），与行业指数（右轴）画在一张图上</w:t>
      </w:r>
    </w:p>
    <w:p w14:paraId="72BEBD7F" w14:textId="60F67E72" w:rsidR="000649B7" w:rsidRPr="00F4125B" w:rsidRDefault="000649B7">
      <w:pPr>
        <w:rPr>
          <w:rFonts w:ascii="楷体" w:eastAsia="楷体" w:hAnsi="楷体"/>
          <w:color w:val="FF0000"/>
        </w:rPr>
      </w:pPr>
      <w:r w:rsidRPr="00F4125B">
        <w:rPr>
          <w:rFonts w:ascii="楷体" w:eastAsia="楷体" w:hAnsi="楷体"/>
          <w:color w:val="FF0000"/>
        </w:rPr>
        <w:t>B</w:t>
      </w:r>
      <w:r w:rsidRPr="00F4125B">
        <w:rPr>
          <w:rFonts w:ascii="楷体" w:eastAsia="楷体" w:hAnsi="楷体" w:hint="eastAsia"/>
          <w:color w:val="FF0000"/>
        </w:rPr>
        <w:t>、每个月行业的超额得分（减去沪深300），与行业指数/沪深300（相对表现</w:t>
      </w:r>
      <w:r w:rsidR="00F4125B">
        <w:rPr>
          <w:rFonts w:ascii="楷体" w:eastAsia="楷体" w:hAnsi="楷体" w:hint="eastAsia"/>
          <w:color w:val="FF0000"/>
        </w:rPr>
        <w:t>、归一化处理</w:t>
      </w:r>
      <w:r w:rsidRPr="00F4125B">
        <w:rPr>
          <w:rFonts w:ascii="楷体" w:eastAsia="楷体" w:hAnsi="楷体" w:hint="eastAsia"/>
          <w:color w:val="FF0000"/>
        </w:rPr>
        <w:t>），画在一张图上</w:t>
      </w:r>
    </w:p>
    <w:p w14:paraId="1A78A08F" w14:textId="2FE4B021" w:rsidR="00C50872" w:rsidRDefault="00F4125B">
      <w:pPr>
        <w:rPr>
          <w:rFonts w:ascii="楷体" w:eastAsia="楷体" w:hAnsi="楷体"/>
        </w:rPr>
      </w:pPr>
      <w:r>
        <w:rPr>
          <w:rFonts w:ascii="楷体" w:eastAsia="楷体" w:hAnsi="楷体" w:hint="eastAsia"/>
        </w:rPr>
        <w:t>1个excel</w:t>
      </w:r>
    </w:p>
    <w:p w14:paraId="7345BA53" w14:textId="1F373968" w:rsidR="00F4125B" w:rsidRDefault="00F4125B">
      <w:pPr>
        <w:rPr>
          <w:rFonts w:ascii="楷体" w:eastAsia="楷体" w:hAnsi="楷体"/>
        </w:rPr>
      </w:pPr>
      <w:r>
        <w:rPr>
          <w:rFonts w:ascii="楷体" w:eastAsia="楷体" w:hAnsi="楷体" w:hint="eastAsia"/>
        </w:rPr>
        <w:t>4个sheet</w:t>
      </w:r>
    </w:p>
    <w:p w14:paraId="24A21EB4" w14:textId="20834298" w:rsidR="00F4125B" w:rsidRDefault="00F4125B">
      <w:pPr>
        <w:rPr>
          <w:rFonts w:ascii="楷体" w:eastAsia="楷体" w:hAnsi="楷体"/>
        </w:rPr>
      </w:pPr>
      <w:r>
        <w:rPr>
          <w:rFonts w:ascii="楷体" w:eastAsia="楷体" w:hAnsi="楷体" w:hint="eastAsia"/>
        </w:rPr>
        <w:t>得分、指数收盘价</w:t>
      </w:r>
    </w:p>
    <w:p w14:paraId="669E8926" w14:textId="6B005F07" w:rsidR="00F4125B" w:rsidRDefault="00F4125B">
      <w:pPr>
        <w:rPr>
          <w:rFonts w:ascii="楷体" w:eastAsia="楷体" w:hAnsi="楷体"/>
        </w:rPr>
      </w:pPr>
    </w:p>
    <w:p w14:paraId="084A82C9" w14:textId="77777777" w:rsidR="00F4125B" w:rsidRPr="00506466" w:rsidRDefault="00F4125B">
      <w:pPr>
        <w:rPr>
          <w:rFonts w:ascii="楷体" w:eastAsia="楷体" w:hAnsi="楷体"/>
        </w:rPr>
      </w:pPr>
    </w:p>
    <w:p w14:paraId="20B44553" w14:textId="77777777" w:rsidR="00C50872" w:rsidRPr="00506466" w:rsidRDefault="00B13E31">
      <w:pPr>
        <w:rPr>
          <w:rFonts w:ascii="楷体" w:eastAsia="楷体" w:hAnsi="楷体"/>
        </w:rPr>
      </w:pPr>
      <w:r w:rsidRPr="00506466">
        <w:rPr>
          <w:rFonts w:ascii="楷体" w:eastAsia="楷体" w:hAnsi="楷体" w:hint="eastAsia"/>
        </w:rPr>
        <w:t>（4）第二类图：择时配置的净值表现与相对排名情况</w:t>
      </w:r>
    </w:p>
    <w:p w14:paraId="3ED43D8C" w14:textId="77777777" w:rsidR="00B13E31" w:rsidRPr="00506466" w:rsidRDefault="00B13E31">
      <w:pPr>
        <w:rPr>
          <w:rFonts w:ascii="楷体" w:eastAsia="楷体" w:hAnsi="楷体"/>
        </w:rPr>
      </w:pPr>
      <w:r w:rsidRPr="00506466">
        <w:rPr>
          <w:rFonts w:ascii="楷体" w:eastAsia="楷体" w:hAnsi="楷体" w:hint="eastAsia"/>
        </w:rPr>
        <w:t>A、净值表现分如下几类</w:t>
      </w:r>
    </w:p>
    <w:p w14:paraId="6F49E6C5" w14:textId="1FC36244" w:rsidR="00B13E31" w:rsidRPr="00DD2D1A" w:rsidRDefault="00B13E31">
      <w:pPr>
        <w:rPr>
          <w:rFonts w:ascii="楷体" w:eastAsia="楷体" w:hAnsi="楷体"/>
          <w:color w:val="FF0000"/>
        </w:rPr>
      </w:pPr>
      <w:r w:rsidRPr="00DD2D1A">
        <w:rPr>
          <w:rFonts w:ascii="楷体" w:eastAsia="楷体" w:hAnsi="楷体" w:hint="eastAsia"/>
          <w:color w:val="FF0000"/>
        </w:rPr>
        <w:t>（a</w:t>
      </w:r>
      <w:r w:rsidRPr="00DD2D1A">
        <w:rPr>
          <w:rFonts w:ascii="楷体" w:eastAsia="楷体" w:hAnsi="楷体"/>
          <w:color w:val="FF0000"/>
        </w:rPr>
        <w:t>1</w:t>
      </w:r>
      <w:r w:rsidRPr="00DD2D1A">
        <w:rPr>
          <w:rFonts w:ascii="楷体" w:eastAsia="楷体" w:hAnsi="楷体" w:hint="eastAsia"/>
          <w:color w:val="FF0000"/>
        </w:rPr>
        <w:t>）月度调仓，分别选取得分最高的前3、前5和前10行业，净值表现与沪深300画在一张图上</w:t>
      </w:r>
      <w:r w:rsidR="00506466" w:rsidRPr="00DD2D1A">
        <w:rPr>
          <w:rFonts w:ascii="楷体" w:eastAsia="楷体" w:hAnsi="楷体" w:hint="eastAsia"/>
          <w:color w:val="FF0000"/>
        </w:rPr>
        <w:t>（等权）</w:t>
      </w:r>
    </w:p>
    <w:p w14:paraId="0126F547" w14:textId="77777777" w:rsidR="00B13E31" w:rsidRPr="00506466" w:rsidRDefault="00B13E31">
      <w:pPr>
        <w:rPr>
          <w:rFonts w:ascii="楷体" w:eastAsia="楷体" w:hAnsi="楷体"/>
        </w:rPr>
      </w:pPr>
      <w:r w:rsidRPr="00506466">
        <w:rPr>
          <w:rFonts w:ascii="楷体" w:eastAsia="楷体" w:hAnsi="楷体" w:hint="eastAsia"/>
        </w:rPr>
        <w:t>（a</w:t>
      </w:r>
      <w:r w:rsidRPr="00506466">
        <w:rPr>
          <w:rFonts w:ascii="楷体" w:eastAsia="楷体" w:hAnsi="楷体"/>
        </w:rPr>
        <w:t>2</w:t>
      </w:r>
      <w:r w:rsidRPr="00506466">
        <w:rPr>
          <w:rFonts w:ascii="楷体" w:eastAsia="楷体" w:hAnsi="楷体" w:hint="eastAsia"/>
        </w:rPr>
        <w:t>）月度调仓，依然是选择前3、前5和前10的行业，但要求所选的行业得分必须超过沪深300的得分，如果没超过沪深300，则其权重用沪深300代替，比如选择前10的行业，发现只有5个行业得分超过沪深300，则其组合构成就是50%前5的行业+</w:t>
      </w:r>
      <w:r w:rsidRPr="00506466">
        <w:rPr>
          <w:rFonts w:ascii="楷体" w:eastAsia="楷体" w:hAnsi="楷体"/>
        </w:rPr>
        <w:t>50</w:t>
      </w:r>
      <w:r w:rsidRPr="00506466">
        <w:rPr>
          <w:rFonts w:ascii="楷体" w:eastAsia="楷体" w:hAnsi="楷体" w:hint="eastAsia"/>
        </w:rPr>
        <w:t>%的沪深300</w:t>
      </w:r>
    </w:p>
    <w:p w14:paraId="4E9C52E0" w14:textId="77777777" w:rsidR="00B13E31" w:rsidRPr="00506466" w:rsidRDefault="00B13E31">
      <w:pPr>
        <w:rPr>
          <w:rFonts w:ascii="楷体" w:eastAsia="楷体" w:hAnsi="楷体"/>
        </w:rPr>
      </w:pPr>
      <w:r w:rsidRPr="00506466">
        <w:rPr>
          <w:rFonts w:ascii="楷体" w:eastAsia="楷体" w:hAnsi="楷体" w:hint="eastAsia"/>
        </w:rPr>
        <w:t>（</w:t>
      </w:r>
      <w:r w:rsidR="00C50872" w:rsidRPr="00506466">
        <w:rPr>
          <w:rFonts w:ascii="楷体" w:eastAsia="楷体" w:hAnsi="楷体" w:hint="eastAsia"/>
        </w:rPr>
        <w:t>a</w:t>
      </w:r>
      <w:r w:rsidR="00C50872" w:rsidRPr="00506466">
        <w:rPr>
          <w:rFonts w:ascii="楷体" w:eastAsia="楷体" w:hAnsi="楷体"/>
        </w:rPr>
        <w:t>3</w:t>
      </w:r>
      <w:r w:rsidR="00C50872" w:rsidRPr="00506466">
        <w:rPr>
          <w:rFonts w:ascii="楷体" w:eastAsia="楷体" w:hAnsi="楷体" w:hint="eastAsia"/>
        </w:rPr>
        <w:t>a</w:t>
      </w:r>
      <w:r w:rsidR="00C50872" w:rsidRPr="00506466">
        <w:rPr>
          <w:rFonts w:ascii="楷体" w:eastAsia="楷体" w:hAnsi="楷体"/>
        </w:rPr>
        <w:t>4</w:t>
      </w:r>
      <w:r w:rsidRPr="00506466">
        <w:rPr>
          <w:rFonts w:ascii="楷体" w:eastAsia="楷体" w:hAnsi="楷体" w:hint="eastAsia"/>
        </w:rPr>
        <w:t>）改为季度调仓：1月1日、4月1日、7月1日和10月1日</w:t>
      </w:r>
      <w:r w:rsidR="00C50872" w:rsidRPr="00506466">
        <w:rPr>
          <w:rFonts w:ascii="楷体" w:eastAsia="楷体" w:hAnsi="楷体" w:hint="eastAsia"/>
        </w:rPr>
        <w:t>，重新计算（a</w:t>
      </w:r>
      <w:r w:rsidR="00C50872" w:rsidRPr="00506466">
        <w:rPr>
          <w:rFonts w:ascii="楷体" w:eastAsia="楷体" w:hAnsi="楷体"/>
        </w:rPr>
        <w:t>1</w:t>
      </w:r>
      <w:r w:rsidR="00C50872" w:rsidRPr="00506466">
        <w:rPr>
          <w:rFonts w:ascii="楷体" w:eastAsia="楷体" w:hAnsi="楷体" w:hint="eastAsia"/>
        </w:rPr>
        <w:t>）（a</w:t>
      </w:r>
      <w:r w:rsidR="00C50872" w:rsidRPr="00506466">
        <w:rPr>
          <w:rFonts w:ascii="楷体" w:eastAsia="楷体" w:hAnsi="楷体"/>
        </w:rPr>
        <w:t>2</w:t>
      </w:r>
      <w:r w:rsidR="00C50872" w:rsidRPr="00506466">
        <w:rPr>
          <w:rFonts w:ascii="楷体" w:eastAsia="楷体" w:hAnsi="楷体" w:hint="eastAsia"/>
        </w:rPr>
        <w:t>）</w:t>
      </w:r>
    </w:p>
    <w:p w14:paraId="5E242A0D" w14:textId="259D96D5" w:rsidR="00C50872" w:rsidRPr="00506466" w:rsidRDefault="00C50872">
      <w:pPr>
        <w:rPr>
          <w:rFonts w:ascii="楷体" w:eastAsia="楷体" w:hAnsi="楷体"/>
        </w:rPr>
      </w:pPr>
    </w:p>
    <w:p w14:paraId="3967C48A" w14:textId="3F800F45" w:rsidR="00F4125B" w:rsidRDefault="00506466">
      <w:pPr>
        <w:rPr>
          <w:rFonts w:ascii="楷体" w:eastAsia="楷体" w:hAnsi="楷体"/>
        </w:rPr>
      </w:pPr>
      <w:r w:rsidRPr="00506466">
        <w:rPr>
          <w:rFonts w:ascii="楷体" w:eastAsia="楷体" w:hAnsi="楷体" w:hint="eastAsia"/>
        </w:rPr>
        <w:t>保留操作数据</w:t>
      </w:r>
      <w:r w:rsidR="00F4125B">
        <w:rPr>
          <w:rFonts w:ascii="楷体" w:eastAsia="楷体" w:hAnsi="楷体" w:hint="eastAsia"/>
        </w:rPr>
        <w:t>：等权</w:t>
      </w:r>
    </w:p>
    <w:p w14:paraId="01D1B536" w14:textId="5FBB8EF2" w:rsidR="00506466" w:rsidRDefault="00F4125B">
      <w:pPr>
        <w:rPr>
          <w:rFonts w:ascii="楷体" w:eastAsia="楷体" w:hAnsi="楷体"/>
        </w:rPr>
      </w:pPr>
      <w:r>
        <w:rPr>
          <w:rFonts w:ascii="楷体" w:eastAsia="楷体" w:hAnsi="楷体" w:hint="eastAsia"/>
        </w:rPr>
        <w:t>3持仓明细、3净值</w:t>
      </w:r>
    </w:p>
    <w:p w14:paraId="0CCCF3A1" w14:textId="4287E5A1" w:rsidR="00F4125B" w:rsidRPr="00F4125B" w:rsidRDefault="00F4125B">
      <w:pPr>
        <w:rPr>
          <w:rFonts w:ascii="楷体" w:eastAsia="楷体" w:hAnsi="楷体"/>
        </w:rPr>
      </w:pPr>
      <w:r>
        <w:rPr>
          <w:rFonts w:ascii="楷体" w:eastAsia="楷体" w:hAnsi="楷体"/>
        </w:rPr>
        <w:t>3</w:t>
      </w:r>
      <w:r>
        <w:rPr>
          <w:rFonts w:ascii="楷体" w:eastAsia="楷体" w:hAnsi="楷体" w:hint="eastAsia"/>
        </w:rPr>
        <w:t>持仓、3净值</w:t>
      </w:r>
    </w:p>
    <w:p w14:paraId="1B4CC3D7" w14:textId="77777777" w:rsidR="00F4125B" w:rsidRPr="00506466" w:rsidRDefault="00F4125B">
      <w:pPr>
        <w:rPr>
          <w:rFonts w:ascii="楷体" w:eastAsia="楷体" w:hAnsi="楷体"/>
        </w:rPr>
      </w:pPr>
    </w:p>
    <w:p w14:paraId="2C6E0F63" w14:textId="77777777" w:rsidR="00C50872" w:rsidRPr="00506466" w:rsidRDefault="00C50872">
      <w:pPr>
        <w:rPr>
          <w:rFonts w:ascii="楷体" w:eastAsia="楷体" w:hAnsi="楷体"/>
        </w:rPr>
      </w:pPr>
      <w:r w:rsidRPr="00506466">
        <w:rPr>
          <w:rFonts w:ascii="楷体" w:eastAsia="楷体" w:hAnsi="楷体" w:hint="eastAsia"/>
        </w:rPr>
        <w:t>B、相对排名情况</w:t>
      </w:r>
    </w:p>
    <w:p w14:paraId="15511A91" w14:textId="77777777" w:rsidR="00C50872" w:rsidRPr="00506466" w:rsidRDefault="001C6044">
      <w:pPr>
        <w:rPr>
          <w:rFonts w:ascii="楷体" w:eastAsia="楷体" w:hAnsi="楷体"/>
        </w:rPr>
      </w:pPr>
      <w:r w:rsidRPr="00506466">
        <w:rPr>
          <w:rFonts w:ascii="楷体" w:eastAsia="楷体" w:hAnsi="楷体" w:hint="eastAsia"/>
        </w:rPr>
        <w:t>（b</w:t>
      </w:r>
      <w:r w:rsidRPr="00506466">
        <w:rPr>
          <w:rFonts w:ascii="楷体" w:eastAsia="楷体" w:hAnsi="楷体"/>
        </w:rPr>
        <w:t>1</w:t>
      </w:r>
      <w:r w:rsidRPr="00506466">
        <w:rPr>
          <w:rFonts w:ascii="楷体" w:eastAsia="楷体" w:hAnsi="楷体" w:hint="eastAsia"/>
        </w:rPr>
        <w:t>）</w:t>
      </w:r>
      <w:r w:rsidR="00117BE4" w:rsidRPr="00506466">
        <w:rPr>
          <w:rFonts w:ascii="楷体" w:eastAsia="楷体" w:hAnsi="楷体" w:hint="eastAsia"/>
        </w:rPr>
        <w:t>将前三行业作为一个行业，参与所有行业的排名（未来一个月、未来三个月、未来六个月）</w:t>
      </w:r>
    </w:p>
    <w:p w14:paraId="6374D8BB" w14:textId="531F8A6D" w:rsidR="00117BE4" w:rsidRPr="00506466" w:rsidRDefault="00117BE4">
      <w:pPr>
        <w:rPr>
          <w:rFonts w:ascii="楷体" w:eastAsia="楷体" w:hAnsi="楷体"/>
        </w:rPr>
      </w:pPr>
      <w:r w:rsidRPr="00506466">
        <w:rPr>
          <w:rFonts w:ascii="楷体" w:eastAsia="楷体" w:hAnsi="楷体" w:hint="eastAsia"/>
        </w:rPr>
        <w:t>（b</w:t>
      </w:r>
      <w:r w:rsidRPr="00506466">
        <w:rPr>
          <w:rFonts w:ascii="楷体" w:eastAsia="楷体" w:hAnsi="楷体"/>
        </w:rPr>
        <w:t>2</w:t>
      </w:r>
      <w:r w:rsidRPr="00506466">
        <w:rPr>
          <w:rFonts w:ascii="楷体" w:eastAsia="楷体" w:hAnsi="楷体" w:hint="eastAsia"/>
        </w:rPr>
        <w:t>）举例：1月初选择了家电、食品饮料和地产这前三打分行业，那么</w:t>
      </w:r>
      <w:r w:rsidRPr="00506466">
        <w:rPr>
          <w:rFonts w:ascii="楷体" w:eastAsia="楷体" w:hAnsi="楷体"/>
        </w:rPr>
        <w:t>1</w:t>
      </w:r>
      <w:r w:rsidRPr="00506466">
        <w:rPr>
          <w:rFonts w:ascii="楷体" w:eastAsia="楷体" w:hAnsi="楷体" w:hint="eastAsia"/>
        </w:rPr>
        <w:t>月这个样本点画的就是这三个行业的组合净值在未来三个月末的收益排在29个申万一级行业的位置，比如说是第五名，换算成P值，那么需要画的图就是前三的这个选择逐月的排名表现，但是其实当月写的是他未来三个月的一个排名表现</w:t>
      </w:r>
    </w:p>
    <w:p w14:paraId="14AB76A5" w14:textId="77777777" w:rsidR="00117BE4" w:rsidRPr="00506466" w:rsidRDefault="00117BE4">
      <w:pPr>
        <w:rPr>
          <w:rFonts w:ascii="楷体" w:eastAsia="楷体" w:hAnsi="楷体"/>
        </w:rPr>
      </w:pPr>
      <w:r w:rsidRPr="00506466">
        <w:rPr>
          <w:rFonts w:ascii="楷体" w:eastAsia="楷体" w:hAnsi="楷体" w:hint="eastAsia"/>
        </w:rPr>
        <w:lastRenderedPageBreak/>
        <w:t>（b</w:t>
      </w:r>
      <w:r w:rsidRPr="00506466">
        <w:rPr>
          <w:rFonts w:ascii="楷体" w:eastAsia="楷体" w:hAnsi="楷体"/>
        </w:rPr>
        <w:t>3</w:t>
      </w:r>
      <w:r w:rsidRPr="00506466">
        <w:rPr>
          <w:rFonts w:ascii="楷体" w:eastAsia="楷体" w:hAnsi="楷体" w:hint="eastAsia"/>
        </w:rPr>
        <w:t>）同样是按（a</w:t>
      </w:r>
      <w:r w:rsidRPr="00506466">
        <w:rPr>
          <w:rFonts w:ascii="楷体" w:eastAsia="楷体" w:hAnsi="楷体"/>
        </w:rPr>
        <w:t>1</w:t>
      </w:r>
      <w:r w:rsidRPr="00506466">
        <w:rPr>
          <w:rFonts w:ascii="楷体" w:eastAsia="楷体" w:hAnsi="楷体" w:hint="eastAsia"/>
        </w:rPr>
        <w:t>）（a</w:t>
      </w:r>
      <w:r w:rsidRPr="00506466">
        <w:rPr>
          <w:rFonts w:ascii="楷体" w:eastAsia="楷体" w:hAnsi="楷体"/>
        </w:rPr>
        <w:t>2</w:t>
      </w:r>
      <w:r w:rsidRPr="00506466">
        <w:rPr>
          <w:rFonts w:ascii="楷体" w:eastAsia="楷体" w:hAnsi="楷体" w:hint="eastAsia"/>
        </w:rPr>
        <w:t>）两种情况来把排名变动的图画出来</w:t>
      </w:r>
    </w:p>
    <w:p w14:paraId="594441B0" w14:textId="77777777" w:rsidR="00506466" w:rsidRPr="00506466" w:rsidRDefault="00506466" w:rsidP="00506466">
      <w:pPr>
        <w:rPr>
          <w:rFonts w:ascii="楷体" w:eastAsia="楷体" w:hAnsi="楷体"/>
        </w:rPr>
      </w:pPr>
    </w:p>
    <w:p w14:paraId="0D5E0AE6" w14:textId="60EF595D" w:rsidR="00506466" w:rsidRPr="00506466" w:rsidRDefault="00506466" w:rsidP="00506466">
      <w:pPr>
        <w:rPr>
          <w:rFonts w:ascii="楷体" w:eastAsia="楷体" w:hAnsi="楷体"/>
        </w:rPr>
      </w:pPr>
      <w:r w:rsidRPr="00506466">
        <w:rPr>
          <w:rFonts w:ascii="楷体" w:eastAsia="楷体" w:hAnsi="楷体" w:hint="eastAsia"/>
        </w:rPr>
        <w:t>（排名、分位）</w:t>
      </w:r>
    </w:p>
    <w:p w14:paraId="6BD4E202" w14:textId="77777777" w:rsidR="00506466" w:rsidRPr="00506466" w:rsidRDefault="00506466" w:rsidP="00506466">
      <w:pPr>
        <w:rPr>
          <w:rFonts w:ascii="楷体" w:eastAsia="楷体" w:hAnsi="楷体"/>
        </w:rPr>
      </w:pPr>
      <w:r w:rsidRPr="00506466">
        <w:rPr>
          <w:rFonts w:ascii="楷体" w:eastAsia="楷体" w:hAnsi="楷体"/>
        </w:rPr>
        <w:t>W</w:t>
      </w:r>
      <w:r w:rsidRPr="00506466">
        <w:rPr>
          <w:rFonts w:ascii="楷体" w:eastAsia="楷体" w:hAnsi="楷体" w:hint="eastAsia"/>
        </w:rPr>
        <w:t>ind</w:t>
      </w:r>
      <w:r w:rsidRPr="00506466">
        <w:rPr>
          <w:rFonts w:ascii="楷体" w:eastAsia="楷体" w:hAnsi="楷体"/>
        </w:rPr>
        <w:t xml:space="preserve"> </w:t>
      </w:r>
      <w:r w:rsidRPr="00506466">
        <w:rPr>
          <w:rFonts w:ascii="楷体" w:eastAsia="楷体" w:hAnsi="楷体" w:hint="eastAsia"/>
        </w:rPr>
        <w:t>excel</w:t>
      </w:r>
    </w:p>
    <w:p w14:paraId="10F36353" w14:textId="77777777" w:rsidR="00117BE4" w:rsidRPr="00506466" w:rsidRDefault="00117BE4">
      <w:pPr>
        <w:rPr>
          <w:rFonts w:ascii="楷体" w:eastAsia="楷体" w:hAnsi="楷体"/>
        </w:rPr>
      </w:pPr>
    </w:p>
    <w:p w14:paraId="64361049" w14:textId="276B4E29" w:rsidR="00117BE4" w:rsidRDefault="00117BE4">
      <w:pPr>
        <w:rPr>
          <w:rFonts w:ascii="楷体" w:eastAsia="楷体" w:hAnsi="楷体"/>
        </w:rPr>
      </w:pPr>
      <w:r w:rsidRPr="00506466">
        <w:rPr>
          <w:rFonts w:ascii="楷体" w:eastAsia="楷体" w:hAnsi="楷体" w:hint="eastAsia"/>
        </w:rPr>
        <w:t>C、把低配的行业按照A、B做一遍，看是否有明显的负超额</w:t>
      </w:r>
    </w:p>
    <w:p w14:paraId="5AA2308B" w14:textId="20FDB7B4" w:rsidR="00506466" w:rsidRDefault="00506466">
      <w:pPr>
        <w:rPr>
          <w:rFonts w:ascii="楷体" w:eastAsia="楷体" w:hAnsi="楷体"/>
        </w:rPr>
      </w:pPr>
      <w:r>
        <w:rPr>
          <w:rFonts w:ascii="楷体" w:eastAsia="楷体" w:hAnsi="楷体" w:hint="eastAsia"/>
        </w:rPr>
        <w:t>月末成分股</w:t>
      </w:r>
    </w:p>
    <w:p w14:paraId="407D2F0F" w14:textId="1D8334E8" w:rsidR="00F83BB1" w:rsidRDefault="00F83BB1">
      <w:pPr>
        <w:rPr>
          <w:rFonts w:ascii="楷体" w:eastAsia="楷体" w:hAnsi="楷体"/>
        </w:rPr>
      </w:pPr>
    </w:p>
    <w:p w14:paraId="4D9175AF" w14:textId="27E67F00" w:rsidR="00F83BB1" w:rsidRPr="00506466" w:rsidRDefault="00F83BB1">
      <w:pPr>
        <w:rPr>
          <w:rFonts w:ascii="楷体" w:eastAsia="楷体" w:hAnsi="楷体" w:hint="eastAsia"/>
        </w:rPr>
      </w:pPr>
      <w:r>
        <w:rPr>
          <w:rFonts w:ascii="楷体" w:eastAsia="楷体" w:hAnsi="楷体" w:hint="eastAsia"/>
        </w:rPr>
        <w:t>行业限制在中证8</w:t>
      </w:r>
      <w:r>
        <w:rPr>
          <w:rFonts w:ascii="楷体" w:eastAsia="楷体" w:hAnsi="楷体"/>
        </w:rPr>
        <w:t>00</w:t>
      </w:r>
      <w:r>
        <w:rPr>
          <w:rFonts w:ascii="楷体" w:eastAsia="楷体" w:hAnsi="楷体" w:hint="eastAsia"/>
        </w:rPr>
        <w:t>中</w:t>
      </w:r>
    </w:p>
    <w:sectPr w:rsidR="00F83BB1" w:rsidRPr="005064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F65"/>
    <w:rsid w:val="000649B7"/>
    <w:rsid w:val="000D2B8A"/>
    <w:rsid w:val="00117BE4"/>
    <w:rsid w:val="001C6044"/>
    <w:rsid w:val="00506466"/>
    <w:rsid w:val="00574228"/>
    <w:rsid w:val="009C1F65"/>
    <w:rsid w:val="00A80839"/>
    <w:rsid w:val="00B13E31"/>
    <w:rsid w:val="00C50872"/>
    <w:rsid w:val="00C96962"/>
    <w:rsid w:val="00DD2D1A"/>
    <w:rsid w:val="00DD69D7"/>
    <w:rsid w:val="00E222CE"/>
    <w:rsid w:val="00E57DB0"/>
    <w:rsid w:val="00F4125B"/>
    <w:rsid w:val="00F83BB1"/>
    <w:rsid w:val="00F8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3D60"/>
  <w15:chartTrackingRefBased/>
  <w15:docId w15:val="{591000A4-FD89-4328-8D7E-2E79BA2B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何文欣</dc:creator>
  <cp:keywords/>
  <dc:description/>
  <cp:lastModifiedBy>祝 健</cp:lastModifiedBy>
  <cp:revision>8</cp:revision>
  <dcterms:created xsi:type="dcterms:W3CDTF">2021-08-21T00:42:00Z</dcterms:created>
  <dcterms:modified xsi:type="dcterms:W3CDTF">2021-08-24T01:55:00Z</dcterms:modified>
</cp:coreProperties>
</file>