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snapToGrid w:val="1"/>
        <w:spacing w:before="0" w:after="0" w:line="240"/>
        <w:ind w:left="0" w:right="0" w:hanging="0"/>
        <w:jc w:val="both"/>
        <w:rPr/>
      </w:pPr>
      <w:r>
        <w:rPr>
          <w:rFonts w:ascii="微软雅黑" w:hAnsi="微软雅黑" w:eastAsia="微软雅黑" w:cs="微软雅黑"/>
          <w:i w:val="0"/>
          <w:strike w:val="0"/>
          <w:color w:val="000000"/>
          <w:sz w:val="30"/>
          <w:u w:val="none"/>
        </w:rPr>
        <w:t>1. NFT版权问题跟之前研究的版权问题有什么不一样？这种差异会造成什么影响？（大模型辅助整理）</w:t>
      </w:r>
    </w:p>
    <w:p>
      <w:pPr>
        <w:snapToGrid w:val="1"/>
        <w:spacing w:before="0" w:after="0" w:line="240"/>
        <w:ind w:left="0" w:right="0" w:firstLine="420"/>
        <w:jc w:val="both"/>
        <w:rPr/>
      </w:pPr>
      <w:r>
        <w:rPr>
          <w:rFonts w:ascii="宋体" w:hAnsi="宋体" w:eastAsia="宋体" w:cs="宋体"/>
          <w:i w:val="0"/>
          <w:strike w:val="0"/>
          <w:color w:val="000000"/>
          <w:sz w:val="24"/>
          <w:u w:val="none"/>
        </w:rPr>
        <w:t>NFT版权问题与传统版权问题的核心差异，根源于其底层加密技术架构与现实法律体系的结构性错位。传统版权侵权通常针对包含完整数据的实体或数字副本；而NFT采用的是“资产与凭证分离”的架构（如ERC-721标准），链上仅记录智能合约代码和指向链下服务器的元数据链接，并不包含受保护的媒体文件本身 。同时，区块链的智能合约是基于代码逻辑“无许可”自动执行的，底层网络缺乏对现实世界知识产权的事前审查机制。加之交易平台普遍推行的“懒人铸造（Lazy Minting）”运营模式，使得恶意者可以零前期成本、批量化地将他人的原创作品铸造上链。这种“只保护链上通证、不验证链下版权”的技术设定、存储的物理分离以及操作主体的伪匿名性，构成了NFT不同于传统盗版的最本质差异</w:t>
      </w:r>
    </w:p>
    <w:p>
      <w:pPr>
        <w:snapToGrid w:val="1"/>
        <w:spacing w:line="240"/>
        <w:ind w:left="0" w:right="0"/>
        <w:rPr/>
      </w:pPr>
      <w:r>
        <w:rPr>
          <w:rFonts w:ascii="宋体" w:hAnsi="宋体" w:eastAsia="宋体" w:cs="宋体"/>
          <w:i w:val="0"/>
          <w:strike w:val="0"/>
          <w:color w:val="000000"/>
          <w:sz w:val="24"/>
          <w:u w:val="none"/>
        </w:rPr>
        <w:t>这种技术与法理的错位对数字经济市场造成了深远的危害，其首要影响是直接摧毁了</w:t>
      </w:r>
      <w:r>
        <w:rPr>
          <w:rFonts w:ascii="Calibri" w:hAnsi="Calibri" w:cs="Calibri"/>
          <w:i w:val="0"/>
          <w:strike w:val="0"/>
          <w:color w:val="000000"/>
          <w:sz w:val="24"/>
          <w:u w:val="none"/>
        </w:rPr>
        <w:t>NFT</w:t>
      </w:r>
      <w:r>
        <w:rPr>
          <w:rFonts w:ascii="宋体" w:hAnsi="宋体" w:eastAsia="宋体" w:cs="宋体"/>
          <w:i w:val="0"/>
          <w:strike w:val="0"/>
          <w:color w:val="000000"/>
          <w:sz w:val="24"/>
          <w:u w:val="none"/>
        </w:rPr>
        <w:t>赖以生存的经济学根基</w:t>
      </w:r>
      <w:r>
        <w:rPr>
          <w:rFonts w:ascii="Calibri" w:hAnsi="Calibri" w:cs="Calibri"/>
          <w:i w:val="0"/>
          <w:strike w:val="0"/>
          <w:color w:val="000000"/>
          <w:sz w:val="24"/>
          <w:u w:val="none"/>
        </w:rPr>
        <w:t>——“</w:t>
      </w:r>
      <w:r>
        <w:rPr>
          <w:rFonts w:ascii="宋体" w:hAnsi="宋体" w:eastAsia="宋体" w:cs="宋体"/>
          <w:i w:val="0"/>
          <w:strike w:val="0"/>
          <w:color w:val="000000"/>
          <w:sz w:val="24"/>
          <w:u w:val="none"/>
        </w:rPr>
        <w:t>数字稀缺性</w:t>
      </w:r>
      <w:r>
        <w:rPr>
          <w:rFonts w:ascii="Calibri" w:hAnsi="Calibri" w:cs="Calibri"/>
          <w:i w:val="0"/>
          <w:strike w:val="0"/>
          <w:color w:val="000000"/>
          <w:sz w:val="24"/>
          <w:u w:val="none"/>
        </w:rPr>
        <w:t>”</w:t>
      </w:r>
      <w:r>
        <w:rPr>
          <w:rFonts w:ascii="宋体" w:hAnsi="宋体" w:eastAsia="宋体" w:cs="宋体"/>
          <w:i w:val="0"/>
          <w:strike w:val="0"/>
          <w:color w:val="000000"/>
          <w:sz w:val="24"/>
          <w:u w:val="none"/>
        </w:rPr>
        <w:t>。由于抄袭与侵权的门槛趋近于零，市场中瞬间充斥着海量的伪造品，例如</w:t>
      </w:r>
      <w:r>
        <w:rPr>
          <w:rFonts w:ascii="Calibri" w:hAnsi="Calibri" w:cs="Calibri"/>
          <w:i w:val="0"/>
          <w:strike w:val="0"/>
          <w:color w:val="000000"/>
          <w:sz w:val="24"/>
          <w:u w:val="none"/>
        </w:rPr>
        <w:t>Opensea</w:t>
      </w:r>
      <w:r>
        <w:rPr>
          <w:rFonts w:ascii="宋体" w:hAnsi="宋体" w:eastAsia="宋体" w:cs="宋体"/>
          <w:i w:val="0"/>
          <w:strike w:val="0"/>
          <w:color w:val="000000"/>
          <w:sz w:val="24"/>
          <w:u w:val="none"/>
        </w:rPr>
        <w:t>曾披露，利用其免费工具生成的</w:t>
      </w:r>
      <w:r>
        <w:rPr>
          <w:rFonts w:ascii="Calibri" w:hAnsi="Calibri" w:cs="Calibri"/>
          <w:i w:val="0"/>
          <w:strike w:val="0"/>
          <w:color w:val="000000"/>
          <w:sz w:val="24"/>
          <w:u w:val="none"/>
        </w:rPr>
        <w:t>NFT</w:t>
      </w:r>
      <w:r>
        <w:rPr>
          <w:rFonts w:ascii="宋体" w:hAnsi="宋体" w:eastAsia="宋体" w:cs="宋体"/>
          <w:i w:val="0"/>
          <w:strike w:val="0"/>
          <w:color w:val="000000"/>
          <w:sz w:val="24"/>
          <w:u w:val="none"/>
        </w:rPr>
        <w:t>中高达</w:t>
      </w:r>
      <w:r>
        <w:rPr>
          <w:rFonts w:ascii="Calibri" w:hAnsi="Calibri" w:cs="Calibri"/>
          <w:i w:val="0"/>
          <w:strike w:val="0"/>
          <w:color w:val="000000"/>
          <w:sz w:val="24"/>
          <w:u w:val="none"/>
        </w:rPr>
        <w:t>80%</w:t>
      </w:r>
      <w:r>
        <w:rPr>
          <w:rFonts w:ascii="宋体" w:hAnsi="宋体" w:eastAsia="宋体" w:cs="宋体"/>
          <w:i w:val="0"/>
          <w:strike w:val="0"/>
          <w:color w:val="000000"/>
          <w:sz w:val="24"/>
          <w:u w:val="none"/>
        </w:rPr>
        <w:t>属于抄袭作品、虚假集合或垃圾信息。这在经济学上引发了经典的</w:t>
      </w:r>
      <w:r>
        <w:rPr>
          <w:rFonts w:ascii="Calibri" w:hAnsi="Calibri" w:cs="Calibri"/>
          <w:i w:val="0"/>
          <w:strike w:val="0"/>
          <w:color w:val="000000"/>
          <w:sz w:val="24"/>
          <w:u w:val="none"/>
        </w:rPr>
        <w:t>“</w:t>
      </w:r>
      <w:r>
        <w:rPr>
          <w:rFonts w:ascii="宋体" w:hAnsi="宋体" w:eastAsia="宋体" w:cs="宋体"/>
          <w:i w:val="0"/>
          <w:strike w:val="0"/>
          <w:color w:val="000000"/>
          <w:sz w:val="24"/>
          <w:u w:val="none"/>
        </w:rPr>
        <w:t>柠檬市场（劣币驱逐良币）</w:t>
      </w:r>
      <w:r>
        <w:rPr>
          <w:rFonts w:ascii="Calibri" w:hAnsi="Calibri" w:cs="Calibri"/>
          <w:i w:val="0"/>
          <w:strike w:val="0"/>
          <w:color w:val="000000"/>
          <w:sz w:val="24"/>
          <w:u w:val="none"/>
        </w:rPr>
        <w:t>”</w:t>
      </w:r>
      <w:r>
        <w:rPr>
          <w:rFonts w:ascii="宋体" w:hAnsi="宋体" w:eastAsia="宋体" w:cs="宋体"/>
          <w:i w:val="0"/>
          <w:strike w:val="0"/>
          <w:color w:val="000000"/>
          <w:sz w:val="24"/>
          <w:u w:val="none"/>
        </w:rPr>
        <w:t>效应：严重的信息不对称让买家难以验证资产的真实版权，出于规避风险的心理，买家会降低对</w:t>
      </w:r>
      <w:r>
        <w:rPr>
          <w:rFonts w:ascii="Calibri" w:hAnsi="Calibri" w:cs="Calibri"/>
          <w:i w:val="0"/>
          <w:strike w:val="0"/>
          <w:color w:val="000000"/>
          <w:sz w:val="24"/>
          <w:u w:val="none"/>
        </w:rPr>
        <w:t>NFT</w:t>
      </w:r>
      <w:r>
        <w:rPr>
          <w:rFonts w:ascii="宋体" w:hAnsi="宋体" w:eastAsia="宋体" w:cs="宋体"/>
          <w:i w:val="0"/>
          <w:strike w:val="0"/>
          <w:color w:val="000000"/>
          <w:sz w:val="24"/>
          <w:u w:val="none"/>
        </w:rPr>
        <w:t>市场的整体估值，最终迫使真正的原创艺术家因无法获得合理回报而退出生态。此外，恶意者窃取版权不仅是为了销售盗版，更常利用知名侵权</w:t>
      </w:r>
      <w:r>
        <w:rPr>
          <w:rFonts w:ascii="Calibri" w:hAnsi="Calibri" w:cs="Calibri"/>
          <w:i w:val="0"/>
          <w:strike w:val="0"/>
          <w:color w:val="000000"/>
          <w:sz w:val="24"/>
          <w:u w:val="none"/>
        </w:rPr>
        <w:t>IP</w:t>
      </w:r>
      <w:r>
        <w:rPr>
          <w:rFonts w:ascii="宋体" w:hAnsi="宋体" w:eastAsia="宋体" w:cs="宋体"/>
          <w:i w:val="0"/>
          <w:strike w:val="0"/>
          <w:color w:val="000000"/>
          <w:sz w:val="24"/>
          <w:u w:val="none"/>
        </w:rPr>
        <w:t>作为诱饵，结合</w:t>
      </w:r>
      <w:r>
        <w:rPr>
          <w:rFonts w:ascii="Calibri" w:hAnsi="Calibri" w:cs="Calibri"/>
          <w:i w:val="0"/>
          <w:strike w:val="0"/>
          <w:color w:val="000000"/>
          <w:sz w:val="24"/>
          <w:u w:val="none"/>
        </w:rPr>
        <w:t>“</w:t>
      </w:r>
      <w:r>
        <w:rPr>
          <w:rFonts w:ascii="宋体" w:hAnsi="宋体" w:eastAsia="宋体" w:cs="宋体"/>
          <w:i w:val="0"/>
          <w:strike w:val="0"/>
          <w:color w:val="000000"/>
          <w:sz w:val="24"/>
          <w:u w:val="none"/>
        </w:rPr>
        <w:t>清洗交易（</w:t>
      </w:r>
      <w:r>
        <w:rPr>
          <w:rFonts w:ascii="Calibri" w:hAnsi="Calibri" w:cs="Calibri"/>
          <w:i w:val="0"/>
          <w:strike w:val="0"/>
          <w:color w:val="000000"/>
          <w:sz w:val="24"/>
          <w:u w:val="none"/>
        </w:rPr>
        <w:t>Wash Trading</w:t>
      </w:r>
      <w:r>
        <w:rPr>
          <w:rFonts w:ascii="宋体" w:hAnsi="宋体" w:eastAsia="宋体" w:cs="宋体"/>
          <w:i w:val="0"/>
          <w:strike w:val="0"/>
          <w:color w:val="000000"/>
          <w:sz w:val="24"/>
          <w:u w:val="none"/>
        </w:rPr>
        <w:t>）</w:t>
      </w:r>
      <w:r>
        <w:rPr>
          <w:rFonts w:ascii="Calibri" w:hAnsi="Calibri" w:cs="Calibri"/>
          <w:i w:val="0"/>
          <w:strike w:val="0"/>
          <w:color w:val="000000"/>
          <w:sz w:val="24"/>
          <w:u w:val="none"/>
        </w:rPr>
        <w:t>”</w:t>
      </w:r>
      <w:r>
        <w:rPr>
          <w:rFonts w:ascii="宋体" w:hAnsi="宋体" w:eastAsia="宋体" w:cs="宋体"/>
          <w:i w:val="0"/>
          <w:strike w:val="0"/>
          <w:color w:val="000000"/>
          <w:sz w:val="24"/>
          <w:u w:val="none"/>
        </w:rPr>
        <w:t>等手段人为制造虚假的高交易量以操纵价格，对不知情的消费者实施金融欺诈。</w:t>
      </w:r>
    </w:p>
    <w:p>
      <w:pPr>
        <w:snapToGrid w:val="1"/>
        <w:spacing w:line="240"/>
        <w:ind w:left="0" w:right="0"/>
        <w:rPr/>
      </w:pPr>
      <w:r>
        <w:rPr>
          <w:rFonts w:ascii="宋体" w:hAnsi="宋体" w:eastAsia="宋体" w:cs="宋体"/>
          <w:i w:val="0"/>
          <w:strike w:val="0"/>
          <w:color w:val="000000"/>
          <w:sz w:val="24"/>
          <w:u w:val="none"/>
        </w:rPr>
        <w:t>在法律执行与维权层面，这种差异导致现有的版权救济机制在</w:t>
      </w:r>
      <w:r>
        <w:rPr>
          <w:rFonts w:ascii="Calibri" w:hAnsi="Calibri" w:cs="Calibri"/>
          <w:i w:val="0"/>
          <w:strike w:val="0"/>
          <w:color w:val="000000"/>
          <w:sz w:val="24"/>
          <w:u w:val="none"/>
        </w:rPr>
        <w:t>Web3</w:t>
      </w:r>
      <w:r>
        <w:rPr>
          <w:rFonts w:ascii="宋体" w:hAnsi="宋体" w:eastAsia="宋体" w:cs="宋体"/>
          <w:i w:val="0"/>
          <w:strike w:val="0"/>
          <w:color w:val="000000"/>
          <w:sz w:val="24"/>
          <w:u w:val="none"/>
        </w:rPr>
        <w:t>环境中遭遇了</w:t>
      </w:r>
      <w:r>
        <w:rPr>
          <w:rFonts w:ascii="Calibri" w:hAnsi="Calibri" w:cs="Calibri"/>
          <w:i w:val="0"/>
          <w:strike w:val="0"/>
          <w:color w:val="000000"/>
          <w:sz w:val="24"/>
          <w:u w:val="none"/>
        </w:rPr>
        <w:t>“</w:t>
      </w:r>
      <w:r>
        <w:rPr>
          <w:rFonts w:ascii="宋体" w:hAnsi="宋体" w:eastAsia="宋体" w:cs="宋体"/>
          <w:i w:val="0"/>
          <w:strike w:val="0"/>
          <w:color w:val="000000"/>
          <w:sz w:val="24"/>
          <w:u w:val="none"/>
        </w:rPr>
        <w:t>不可篡改</w:t>
      </w:r>
      <w:r>
        <w:rPr>
          <w:rFonts w:ascii="Calibri" w:hAnsi="Calibri" w:cs="Calibri"/>
          <w:i w:val="0"/>
          <w:strike w:val="0"/>
          <w:color w:val="000000"/>
          <w:sz w:val="24"/>
          <w:u w:val="none"/>
        </w:rPr>
        <w:t>”</w:t>
      </w:r>
      <w:r>
        <w:rPr>
          <w:rFonts w:ascii="宋体" w:hAnsi="宋体" w:eastAsia="宋体" w:cs="宋体"/>
          <w:i w:val="0"/>
          <w:strike w:val="0"/>
          <w:color w:val="000000"/>
          <w:sz w:val="24"/>
          <w:u w:val="none"/>
        </w:rPr>
        <w:t>的硬壁垒。在传统互联网（</w:t>
      </w:r>
      <w:r>
        <w:rPr>
          <w:rFonts w:ascii="Calibri" w:hAnsi="Calibri" w:cs="Calibri"/>
          <w:i w:val="0"/>
          <w:strike w:val="0"/>
          <w:color w:val="000000"/>
          <w:sz w:val="24"/>
          <w:u w:val="none"/>
        </w:rPr>
        <w:t>Web2</w:t>
      </w:r>
      <w:r>
        <w:rPr>
          <w:rFonts w:ascii="宋体" w:hAnsi="宋体" w:eastAsia="宋体" w:cs="宋体"/>
          <w:i w:val="0"/>
          <w:strike w:val="0"/>
          <w:color w:val="000000"/>
          <w:sz w:val="24"/>
          <w:u w:val="none"/>
        </w:rPr>
        <w:t>）中，平台依据《数字千年版权法》（</w:t>
      </w:r>
      <w:r>
        <w:rPr>
          <w:rFonts w:ascii="Calibri" w:hAnsi="Calibri" w:cs="Calibri"/>
          <w:i w:val="0"/>
          <w:strike w:val="0"/>
          <w:color w:val="000000"/>
          <w:sz w:val="24"/>
          <w:u w:val="none"/>
        </w:rPr>
        <w:t>DMCA</w:t>
      </w:r>
      <w:r>
        <w:rPr>
          <w:rFonts w:ascii="宋体" w:hAnsi="宋体" w:eastAsia="宋体" w:cs="宋体"/>
          <w:i w:val="0"/>
          <w:strike w:val="0"/>
          <w:color w:val="000000"/>
          <w:sz w:val="24"/>
          <w:u w:val="none"/>
        </w:rPr>
        <w:t>）等规则，可以直接从服务器上彻底删除侵权文件从而终止侵权；但在去中心化网络中，由于区块链数据具有绝对的不可篡改性，任何机构都无法从底层抹除已上链的代币记录。这意味着，即使交易平台（如</w:t>
      </w:r>
      <w:r>
        <w:rPr>
          <w:rFonts w:ascii="Calibri" w:hAnsi="Calibri" w:cs="Calibri"/>
          <w:i w:val="0"/>
          <w:strike w:val="0"/>
          <w:color w:val="000000"/>
          <w:sz w:val="24"/>
          <w:u w:val="none"/>
        </w:rPr>
        <w:t>OpenSea</w:t>
      </w:r>
      <w:r>
        <w:rPr>
          <w:rFonts w:ascii="宋体" w:hAnsi="宋体" w:eastAsia="宋体" w:cs="宋体"/>
          <w:i w:val="0"/>
          <w:strike w:val="0"/>
          <w:color w:val="000000"/>
          <w:sz w:val="24"/>
          <w:u w:val="none"/>
        </w:rPr>
        <w:t>）响应了原作者的投诉并在网页前端屏蔽了该侵权</w:t>
      </w:r>
      <w:r>
        <w:rPr>
          <w:rFonts w:ascii="Calibri" w:hAnsi="Calibri" w:cs="Calibri"/>
          <w:i w:val="0"/>
          <w:strike w:val="0"/>
          <w:color w:val="000000"/>
          <w:sz w:val="24"/>
          <w:u w:val="none"/>
        </w:rPr>
        <w:t>NFT</w:t>
      </w:r>
      <w:r>
        <w:rPr>
          <w:rFonts w:ascii="宋体" w:hAnsi="宋体" w:eastAsia="宋体" w:cs="宋体"/>
          <w:i w:val="0"/>
          <w:strike w:val="0"/>
          <w:color w:val="000000"/>
          <w:sz w:val="24"/>
          <w:u w:val="none"/>
        </w:rPr>
        <w:t>的展示，这个代表着侵权收益的智能合约和代币依然永久存活在底层网络中，甚至可以在其他平台继续流转。结合伪匿名机制带来的高昂身份溯源成本，创作者的维权陷入了治标不治本的</w:t>
      </w:r>
      <w:r>
        <w:rPr>
          <w:rFonts w:ascii="Calibri" w:hAnsi="Calibri" w:cs="Calibri"/>
          <w:i w:val="0"/>
          <w:strike w:val="0"/>
          <w:color w:val="000000"/>
          <w:sz w:val="24"/>
          <w:u w:val="none"/>
        </w:rPr>
        <w:t>“</w:t>
      </w:r>
      <w:r>
        <w:rPr>
          <w:rFonts w:ascii="宋体" w:hAnsi="宋体" w:eastAsia="宋体" w:cs="宋体"/>
          <w:i w:val="0"/>
          <w:strike w:val="0"/>
          <w:color w:val="000000"/>
          <w:sz w:val="24"/>
          <w:u w:val="none"/>
        </w:rPr>
        <w:t>打地鼠</w:t>
      </w:r>
      <w:r>
        <w:rPr>
          <w:rFonts w:ascii="Calibri" w:hAnsi="Calibri" w:cs="Calibri"/>
          <w:i w:val="0"/>
          <w:strike w:val="0"/>
          <w:color w:val="000000"/>
          <w:sz w:val="24"/>
          <w:u w:val="none"/>
        </w:rPr>
        <w:t>”</w:t>
      </w:r>
      <w:r>
        <w:rPr>
          <w:rFonts w:ascii="宋体" w:hAnsi="宋体" w:eastAsia="宋体" w:cs="宋体"/>
          <w:i w:val="0"/>
          <w:strike w:val="0"/>
          <w:color w:val="000000"/>
          <w:sz w:val="24"/>
          <w:u w:val="none"/>
        </w:rPr>
        <w:t>困境，使得</w:t>
      </w:r>
      <w:r>
        <w:rPr>
          <w:rFonts w:ascii="Calibri" w:hAnsi="Calibri" w:cs="Calibri"/>
          <w:i w:val="0"/>
          <w:strike w:val="0"/>
          <w:color w:val="000000"/>
          <w:sz w:val="24"/>
          <w:u w:val="none"/>
        </w:rPr>
        <w:t>NFT</w:t>
      </w:r>
      <w:r>
        <w:rPr>
          <w:rFonts w:ascii="宋体" w:hAnsi="宋体" w:eastAsia="宋体" w:cs="宋体"/>
          <w:i w:val="0"/>
          <w:strike w:val="0"/>
          <w:color w:val="000000"/>
          <w:sz w:val="24"/>
          <w:u w:val="none"/>
        </w:rPr>
        <w:t>侵权演变成一种具有永久遗留性、且极难被法律强制执行的系统性顽疾。</w:t>
      </w:r>
    </w:p>
    <w:p>
      <w:pPr>
        <w:snapToGrid w:val="1"/>
        <w:spacing w:before="0" w:after="0" w:line="240"/>
        <w:ind w:left="0" w:right="0"/>
        <w:jc w:val="both"/>
        <w:rPr/>
      </w:pPr>
      <w:r>
        <w:rPr>
          <w:rFonts w:ascii="宋体" w:hAnsi="宋体" w:eastAsia="宋体" w:cs="宋体"/>
          <w:b w:val="1"/>
          <w:i w:val="0"/>
          <w:strike w:val="0"/>
          <w:color w:val="000000"/>
          <w:sz w:val="24"/>
          <w:u w:val="none"/>
        </w:rPr>
        <w:t>因此，我们需要基于链上数据来刻画目前</w:t>
      </w:r>
      <w:r>
        <w:rPr>
          <w:rFonts w:ascii="Calibri" w:hAnsi="Calibri" w:cs="Calibri"/>
          <w:b w:val="1"/>
          <w:i w:val="0"/>
          <w:strike w:val="0"/>
          <w:color w:val="000000"/>
          <w:sz w:val="24"/>
          <w:u w:val="none"/>
        </w:rPr>
        <w:t>NFT</w:t>
      </w:r>
      <w:r>
        <w:rPr>
          <w:rFonts w:ascii="宋体" w:hAnsi="宋体" w:eastAsia="宋体" w:cs="宋体"/>
          <w:b w:val="1"/>
          <w:i w:val="0"/>
          <w:strike w:val="0"/>
          <w:color w:val="000000"/>
          <w:sz w:val="24"/>
          <w:u w:val="none"/>
        </w:rPr>
        <w:t>版权问题的危害。我们测试数据集包含两个：</w:t>
      </w:r>
      <w:r>
        <w:rPr>
          <w:rFonts w:ascii="Calibri" w:hAnsi="Calibri" w:cs="Calibri"/>
          <w:b w:val="1"/>
          <w:i w:val="0"/>
          <w:strike w:val="0"/>
          <w:color w:val="000000"/>
          <w:sz w:val="24"/>
          <w:u w:val="none"/>
        </w:rPr>
        <w:t xml:space="preserve">1. </w:t>
      </w:r>
      <w:r>
        <w:rPr>
          <w:rFonts w:ascii="宋体" w:hAnsi="宋体" w:eastAsia="宋体" w:cs="宋体"/>
          <w:b w:val="1"/>
          <w:i w:val="0"/>
          <w:strike w:val="0"/>
          <w:color w:val="000000"/>
          <w:sz w:val="24"/>
          <w:u w:val="none"/>
        </w:rPr>
        <w:t>链上数据；</w:t>
      </w:r>
      <w:r>
        <w:rPr>
          <w:rFonts w:ascii="Calibri" w:hAnsi="Calibri" w:cs="Calibri"/>
          <w:b w:val="1"/>
          <w:i w:val="0"/>
          <w:strike w:val="0"/>
          <w:color w:val="000000"/>
          <w:sz w:val="24"/>
          <w:u w:val="none"/>
        </w:rPr>
        <w:t xml:space="preserve">2. </w:t>
      </w:r>
      <w:r>
        <w:rPr>
          <w:rFonts w:ascii="宋体" w:hAnsi="宋体" w:eastAsia="宋体" w:cs="宋体"/>
          <w:b w:val="1"/>
          <w:i w:val="0"/>
          <w:strike w:val="0"/>
          <w:color w:val="000000"/>
          <w:sz w:val="24"/>
          <w:u w:val="none"/>
        </w:rPr>
        <w:t>市场</w:t>
      </w:r>
      <w:r>
        <w:rPr>
          <w:rFonts w:ascii="Calibri" w:hAnsi="Calibri" w:cs="Calibri"/>
          <w:b w:val="1"/>
          <w:i w:val="0"/>
          <w:strike w:val="0"/>
          <w:color w:val="000000"/>
          <w:sz w:val="24"/>
          <w:u w:val="none"/>
        </w:rPr>
        <w:t>API</w:t>
      </w:r>
      <w:r>
        <w:rPr>
          <w:rFonts w:ascii="宋体" w:hAnsi="宋体" w:eastAsia="宋体" w:cs="宋体"/>
          <w:b w:val="1"/>
          <w:i w:val="0"/>
          <w:strike w:val="0"/>
          <w:color w:val="000000"/>
          <w:sz w:val="24"/>
          <w:u w:val="none"/>
        </w:rPr>
        <w:t>获得的合法数据，即可以由市场正常售卖，没有被过滤掉。</w:t>
      </w:r>
    </w:p>
    <w:p>
      <w:pPr>
        <w:snapToGrid w:val="1"/>
        <w:spacing w:before="0" w:after="0" w:line="240"/>
        <w:ind w:left="0" w:right="0"/>
        <w:jc w:val="both"/>
        <w:rPr/>
      </w:pPr>
      <w:r>
        <w:rPr>
          <w:rFonts w:ascii="宋体" w:hAnsi="宋体" w:eastAsia="宋体" w:cs="宋体"/>
          <w:b w:val="1"/>
          <w:i w:val="0"/>
          <w:strike w:val="0"/>
          <w:color w:val="000000"/>
          <w:sz w:val="24"/>
          <w:u w:val="none"/>
        </w:rPr>
        <w:t>注：我们先以链上数据来进行测试与编写代码</w:t>
      </w:r>
    </w:p>
    <w:p>
      <w:pPr>
        <w:snapToGrid w:val="1"/>
        <w:spacing w:before="0" w:after="0" w:line="240"/>
        <w:ind w:left="0" w:right="0"/>
        <w:jc w:val="both"/>
        <w:rPr/>
      </w:pPr>
      <w:r>
        <w:rPr>
          <w:rFonts w:ascii="微软雅黑" w:hAnsi="微软雅黑" w:eastAsia="微软雅黑" w:cs="微软雅黑"/>
          <w:i w:val="0"/>
          <w:strike w:val="0"/>
          <w:color w:val="000000"/>
          <w:sz w:val="30"/>
          <w:u w:val="none"/>
        </w:rPr>
        <w:t>2. 我们需要筛选哪些是侵权NFT、恶意地址、被骗地址</w:t>
      </w:r>
    </w:p>
    <w:p>
      <w:pPr>
        <w:snapToGrid w:val="1"/>
        <w:spacing w:before="0" w:after="0" w:line="240"/>
        <w:ind w:left="0" w:right="0"/>
        <w:jc w:val="both"/>
        <w:rPr/>
      </w:pPr>
      <w:r>
        <w:rPr>
          <w:rFonts w:ascii="宋体" w:hAnsi="宋体" w:eastAsia="宋体" w:cs="宋体"/>
          <w:i w:val="0"/>
          <w:strike w:val="0"/>
          <w:color w:val="000000"/>
          <w:sz w:val="24"/>
          <w:u w:val="none"/>
        </w:rPr>
        <w:t>恶意地址的最直接行为起点是发起未经授权的铸造交易。仅仅发现抄袭图像并不足以完整刻画恶意行为者的全貌，新铸造的侵权作品天然缺乏市场流动性与真实需求。为了诱骗不知情的受害者相信该侵权NFT极具价值且交易活跃，恶意地址必然会与其控制的关联地址网络（Sybil Wallets，女巫钱包）进行高频的循环交易 。</w:t>
      </w:r>
    </w:p>
    <w:p>
      <w:pPr>
        <w:snapToGrid w:val="1"/>
        <w:spacing w:before="0" w:after="0" w:line="240"/>
        <w:ind w:left="0" w:right="0"/>
        <w:jc w:val="both"/>
        <w:rPr/>
      </w:pPr>
      <w:r>
        <w:rPr>
          <w:rFonts w:ascii="微软雅黑" w:hAnsi="微软雅黑" w:eastAsia="微软雅黑" w:cs="微软雅黑"/>
          <w:i w:val="0"/>
          <w:strike w:val="0"/>
          <w:color w:val="000000"/>
          <w:sz w:val="30"/>
          <w:u w:val="none"/>
        </w:rPr>
        <w:t>2.1 筛选所有重复的NFT，记录对应的地址。</w:t>
      </w:r>
    </w:p>
    <w:p>
      <w:pPr>
        <w:pBdr/>
        <w:snapToGrid w:val="1"/>
        <w:spacing w:before="0" w:after="0" w:line="240"/>
        <w:ind w:left="0" w:right="0"/>
        <w:jc w:val="both"/>
        <w:rPr>
          <w:rFonts w:ascii="宋体" w:hAnsi="宋体" w:eastAsia="宋体" w:cs="宋体"/>
          <w:i w:val="0"/>
          <w:strike w:val="0"/>
          <w:color w:val="000000"/>
          <w:sz w:val="24"/>
          <w:u w:val="none"/>
        </w:rPr>
      </w:pPr>
      <w:r>
        <w:rPr/>
        <w:tab/>
      </w:r>
      <w:r>
        <w:rPr>
          <w:rFonts w:ascii="宋体" w:hAnsi="宋体" w:eastAsia="宋体" w:cs="宋体"/>
          <w:i w:val="0"/>
          <w:strike w:val="0"/>
          <w:color w:val="000000"/>
          <w:sz w:val="24"/>
          <w:u w:val="none"/>
        </w:rPr>
        <w:t>重复NFT筛选规则：1. tokenURI相同；2. tokenURI不同，imageURI相同；3. tokenURI与imageURI不同，JSON文本描述近似匹配（例如，基于NDFA算法的文本近似模式匹配）</w:t>
      </w:r>
    </w:p>
    <w:p>
      <w:pPr>
        <w:snapToGrid w:val="1"/>
        <w:spacing w:before="0" w:after="0" w:line="240"/>
        <w:ind w:left="0" w:right="0"/>
        <w:jc w:val="both"/>
        <w:rPr>
          <w:rFonts w:ascii="宋体" w:hAnsi="宋体" w:eastAsia="宋体" w:cs="宋体"/>
          <w:i w:val="0"/>
          <w:strike w:val="0"/>
          <w:color w:val="FF0000"/>
          <w:sz w:val="24"/>
          <w:u w:val="none"/>
        </w:rPr>
      </w:pPr>
      <w:r>
        <w:rPr>
          <w:rFonts w:hint="eastAsia" w:ascii="宋体" w:hAnsi="宋体" w:eastAsia="宋体" w:cs="宋体"/>
          <w:i w:val="0"/>
          <w:strike w:val="0"/>
          <w:color w:val="FF0000"/>
          <w:sz w:val="24"/>
          <w:u w:val="none"/>
        </w:rPr>
        <w:t>目前的问题: 数据分析需要查找侵权NFT地址的一些恶意行为，但这些恶意行为一般发生在侵权NFT发布之后很短时间内，高价值NFT数据集中在23年-24年，下载23--26所有数据太大；如果仅下载23年数据，则容易质疑问题只发生在过去，无法判断现在问题是否存在。---- 0403</w:t>
      </w:r>
    </w:p>
    <w:p>
      <w:pPr>
        <w:snapToGrid w:val="1"/>
        <w:spacing w:before="0" w:after="0" w:line="240"/>
        <w:ind w:left="0" w:right="0"/>
        <w:jc w:val="both"/>
        <w:rPr/>
      </w:pPr>
      <w:r>
        <w:rPr>
          <w:rFonts w:ascii="微软雅黑" w:hAnsi="微软雅黑" w:eastAsia="微软雅黑" w:cs="微软雅黑"/>
          <w:i w:val="0"/>
          <w:strike w:val="0"/>
          <w:color w:val="000000"/>
          <w:sz w:val="30"/>
          <w:u w:val="none"/>
        </w:rPr>
        <w:t>2.2 筛选出侵犯版权的NFT并记录该NFT的历史记录</w:t>
      </w:r>
    </w:p>
    <w:p>
      <w:pPr>
        <w:snapToGrid w:val="1"/>
        <w:spacing w:before="0" w:after="0" w:line="240"/>
        <w:ind w:left="0" w:right="0"/>
        <w:jc w:val="both"/>
        <w:rPr/>
      </w:pPr>
      <w:r>
        <w:rPr/>
        <w:tab/>
      </w:r>
      <w:r>
        <w:rPr>
          <w:rFonts w:ascii="宋体" w:hAnsi="宋体" w:eastAsia="宋体" w:cs="宋体"/>
          <w:i w:val="0"/>
          <w:strike w:val="0"/>
          <w:color w:val="000000"/>
          <w:sz w:val="24"/>
          <w:u w:val="none"/>
        </w:rPr>
        <w:t>方法： 提取这些重复 NFT 的初始铸造者</w:t>
      </w:r>
      <w:r>
        <w:rPr/>
        <w:t>地址。如果这些</w:t>
      </w:r>
      <w:bookmarkStart w:id="1" w:name="OLE_LINK1"/>
      <w:r>
        <w:rPr/>
        <w:t>重复代币的铸造地址与已知原创作者的官方地址一致，即可判定为合法的多版数发行，予以排除。JSON 元数据中的特定字段CC0-1.0 或 License: CC0 等字样为放弃版权</w:t>
      </w:r>
      <w:bookmarkEnd w:id="1"/>
    </w:p>
    <w:p>
      <w:pPr>
        <w:snapToGrid w:val="1"/>
        <w:spacing w:before="0" w:after="0" w:line="240"/>
        <w:ind w:left="0" w:right="0"/>
        <w:jc w:val="both"/>
        <w:rPr/>
      </w:pPr>
      <w:r>
        <w:rPr>
          <w:rFonts w:ascii="微软雅黑" w:hAnsi="微软雅黑" w:eastAsia="微软雅黑" w:cs="微软雅黑"/>
          <w:i w:val="0"/>
          <w:strike w:val="0"/>
          <w:color w:val="000000"/>
          <w:sz w:val="30"/>
          <w:u w:val="none"/>
        </w:rPr>
        <w:t>2.3 通过历史记录识别其中的恶意地址与被骗地址</w:t>
      </w:r>
    </w:p>
    <w:p>
      <w:pPr>
        <w:snapToGrid w:val="1"/>
        <w:spacing w:before="0" w:after="0" w:line="240"/>
        <w:ind w:left="0" w:right="0"/>
        <w:jc w:val="both"/>
        <w:rPr/>
      </w:pPr>
      <w:r>
        <w:rPr/>
        <w:tab/>
      </w:r>
      <w:r>
        <w:rPr>
          <w:rFonts w:ascii="宋体" w:hAnsi="宋体" w:eastAsia="宋体" w:cs="宋体"/>
          <w:i w:val="0"/>
          <w:strike w:val="0"/>
          <w:color w:val="000000"/>
          <w:sz w:val="24"/>
          <w:u w:val="none"/>
        </w:rPr>
        <w:t>恶意地址特征：高频循环路径，即几个地址在循环购买；不对称的出度分布，即一个恶意地址可能向数十万个毫无关联的用户发起单向的代币发送交易，而其入度却极低，形成典型的星状辐射拓扑，这与常规用户的交互画像截然不同；测量侵权NFT从Mint到首次转手，再到扩散到N个不同钱包的平均时间，传播速度越快，说明恶意项目方的营销诱导能力越强，危害爆发越集中。</w:t>
      </w:r>
    </w:p>
    <w:p>
      <w:pPr>
        <w:snapToGrid w:val="1"/>
        <w:spacing w:before="0" w:after="0" w:line="240"/>
        <w:ind w:left="0" w:right="0"/>
        <w:jc w:val="both"/>
        <w:rPr/>
      </w:pPr>
      <w:r>
        <w:rPr>
          <w:rFonts w:ascii="微软雅黑" w:hAnsi="微软雅黑" w:eastAsia="微软雅黑" w:cs="微软雅黑"/>
          <w:i w:val="0"/>
          <w:strike w:val="0"/>
          <w:color w:val="000000"/>
          <w:sz w:val="30"/>
          <w:u w:val="none"/>
        </w:rPr>
        <w:t>2.4 分析被骗交易记录</w:t>
      </w:r>
    </w:p>
    <w:p>
      <w:pPr>
        <w:snapToGrid w:val="1"/>
        <w:spacing w:before="0" w:after="0" w:line="240"/>
        <w:ind w:left="0" w:right="0"/>
        <w:jc w:val="both"/>
        <w:rPr/>
      </w:pPr>
      <w:r>
        <w:rPr/>
        <w:tab/>
      </w:r>
      <w:r>
        <w:rPr>
          <w:rFonts w:ascii="宋体" w:hAnsi="宋体" w:eastAsia="宋体" w:cs="宋体"/>
          <w:i w:val="0"/>
          <w:strike w:val="0"/>
          <w:color w:val="000000"/>
          <w:sz w:val="24"/>
          <w:u w:val="none"/>
        </w:rPr>
        <w:t>统计参与购买侵权 NFT 的独立钱包地址数，地址数量越多，说明欺诈的社会影响面越广； 统计盗版NFT的出售记录与价格；追踪最后一次购买侵权 NFT 的地址，统计有多少钱包地址和资金被彻底套牢（买入后无法再次售出），以此定义流动性欺诈的危害深度；购买侵权 NFT 的金额，占该钱包总资产或历史交易总额的比例是多少？这可以用来评估侵权行为是否对散户造成了毁灭性打击</w:t>
      </w:r>
    </w:p>
    <w:p>
      <w:pPr>
        <w:snapToGrid w:val="1"/>
        <w:spacing w:before="0" w:after="0" w:line="240"/>
        <w:ind w:left="0" w:right="0"/>
        <w:jc w:val="both"/>
        <w:rPr/>
      </w:pPr>
      <w:r>
        <w:rPr>
          <w:rFonts w:ascii="微软雅黑" w:hAnsi="微软雅黑" w:eastAsia="微软雅黑" w:cs="微软雅黑"/>
          <w:i w:val="0"/>
          <w:strike w:val="0"/>
          <w:color w:val="000000"/>
          <w:sz w:val="30"/>
          <w:u w:val="none"/>
        </w:rPr>
        <w:t>2.5 危害从单链扩展到跨链</w:t>
      </w:r>
    </w:p>
    <w:p>
      <w:pPr>
        <w:snapToGrid w:val="1"/>
        <w:spacing w:before="0" w:after="0" w:line="240"/>
        <w:ind w:left="0" w:right="0"/>
        <w:jc w:val="both"/>
        <w:rPr/>
      </w:pPr>
      <w:r>
        <w:rPr>
          <w:rFonts w:ascii="微软雅黑" w:hAnsi="微软雅黑" w:eastAsia="微软雅黑" w:cs="微软雅黑"/>
          <w:i w:val="0"/>
          <w:strike w:val="0"/>
          <w:color w:val="000000"/>
          <w:sz w:val="30"/>
          <w:u w:val="none"/>
        </w:rPr>
        <w:t> </w:t>
      </w:r>
    </w:p>
    <w:p>
      <w:pPr>
        <w:snapToGrid w:val="1"/>
        <w:spacing w:before="0" w:after="0" w:line="240"/>
        <w:ind w:left="0" w:right="0"/>
        <w:jc w:val="both"/>
        <w:rPr/>
      </w:pPr>
      <w:r>
        <w:rPr>
          <w:rFonts w:ascii="微软雅黑" w:hAnsi="微软雅黑" w:eastAsia="微软雅黑" w:cs="微软雅黑"/>
          <w:i w:val="0"/>
          <w:strike w:val="0"/>
          <w:color w:val="000000"/>
          <w:sz w:val="30"/>
          <w:u w:val="none"/>
        </w:rPr>
        <w:t> </w:t>
      </w:r>
    </w:p>
    <w:p>
      <w:pPr>
        <w:snapToGrid w:val="1"/>
        <w:spacing w:before="0" w:after="0" w:line="240"/>
        <w:ind w:left="0" w:right="0"/>
        <w:jc w:val="both"/>
        <w:rPr/>
      </w:pPr>
      <w:r>
        <w:rPr>
          <w:rFonts w:ascii="微软雅黑" w:hAnsi="微软雅黑" w:eastAsia="微软雅黑" w:cs="微软雅黑"/>
          <w:i w:val="0"/>
          <w:strike w:val="0"/>
          <w:color w:val="000000"/>
          <w:sz w:val="30"/>
          <w:u w:val="none"/>
        </w:rPr>
        <w:t> </w:t>
      </w:r>
    </w:p>
    <w:p>
      <w:pPr>
        <w:snapToGrid w:val="1"/>
        <w:spacing w:before="0" w:after="0" w:line="240"/>
        <w:ind w:left="0" w:right="0"/>
        <w:jc w:val="both"/>
        <w:rPr/>
      </w:pPr>
      <w:r>
        <w:rPr>
          <w:rFonts w:ascii="微软雅黑" w:hAnsi="微软雅黑" w:eastAsia="微软雅黑" w:cs="微软雅黑"/>
          <w:i w:val="0"/>
          <w:strike w:val="0"/>
          <w:color w:val="000000"/>
          <w:sz w:val="30"/>
          <w:u w:val="none"/>
        </w:rPr>
        <w:t> </w:t>
      </w:r>
    </w:p>
    <w:p>
      <w:pPr>
        <w:snapToGrid w:val="1"/>
        <w:spacing w:before="0" w:after="0" w:line="240"/>
        <w:ind w:left="0" w:right="0"/>
        <w:jc w:val="both"/>
        <w:rPr/>
      </w:pPr>
      <w:r>
        <w:rPr>
          <w:rFonts w:ascii="微软雅黑" w:hAnsi="微软雅黑" w:eastAsia="微软雅黑" w:cs="微软雅黑"/>
          <w:i w:val="0"/>
          <w:strike w:val="0"/>
          <w:color w:val="000000"/>
          <w:sz w:val="30"/>
          <w:u w:val="none"/>
        </w:rPr>
        <w:t> </w:t>
      </w:r>
    </w:p>
    <w:p>
      <w:pPr>
        <w:snapToGrid w:val="1"/>
        <w:spacing w:before="0" w:after="0" w:line="240"/>
        <w:ind w:left="0" w:right="0"/>
        <w:jc w:val="both"/>
        <w:rPr/>
      </w:pPr>
      <w:r>
        <w:rPr>
          <w:rFonts w:ascii="微软雅黑" w:hAnsi="微软雅黑" w:eastAsia="微软雅黑" w:cs="微软雅黑"/>
          <w:i w:val="0"/>
          <w:strike w:val="0"/>
          <w:color w:val="000000"/>
          <w:sz w:val="30"/>
          <w:u w:val="none"/>
        </w:rPr>
        <w:t> </w:t>
      </w:r>
    </w:p>
    <w:p>
      <w:pPr>
        <w:snapToGrid w:val="1"/>
        <w:spacing w:before="0" w:after="0" w:line="240"/>
        <w:ind w:left="0" w:right="0"/>
        <w:jc w:val="both"/>
        <w:rPr/>
      </w:pPr>
      <w:r>
        <w:rPr>
          <w:rFonts w:ascii="微软雅黑" w:hAnsi="微软雅黑" w:eastAsia="微软雅黑" w:cs="微软雅黑"/>
          <w:i w:val="0"/>
          <w:strike w:val="0"/>
          <w:color w:val="000000"/>
          <w:sz w:val="30"/>
          <w:u w:val="none"/>
        </w:rPr>
        <w:t> </w:t>
      </w:r>
    </w:p>
    <w:p>
      <w:pPr>
        <w:snapToGrid w:val="1"/>
        <w:spacing w:before="0" w:after="0" w:line="240"/>
        <w:ind w:left="0" w:right="0"/>
        <w:jc w:val="both"/>
        <w:rPr/>
      </w:pPr>
      <w:r>
        <w:rPr>
          <w:rFonts w:ascii="微软雅黑" w:hAnsi="微软雅黑" w:eastAsia="微软雅黑" w:cs="微软雅黑"/>
          <w:i w:val="0"/>
          <w:strike w:val="0"/>
          <w:color w:val="000000"/>
          <w:sz w:val="30"/>
          <w:u w:val="none"/>
        </w:rPr>
        <w:t>背景参考：</w:t>
      </w:r>
    </w:p>
    <w:p>
      <w:pPr>
        <w:snapToGrid w:val="1"/>
        <w:spacing w:before="0" w:after="0" w:line="240"/>
        <w:ind w:left="0" w:right="0"/>
        <w:jc w:val="both"/>
        <w:rPr/>
      </w:pPr>
      <w:r>
        <w:rPr>
          <w:rFonts w:ascii="宋体" w:hAnsi="宋体" w:eastAsia="宋体" w:cs="宋体"/>
          <w:b w:val="1"/>
          <w:i w:val="0"/>
          <w:strike w:val="0"/>
          <w:color w:val="000000"/>
          <w:sz w:val="24"/>
          <w:u w:val="none"/>
        </w:rPr>
        <w:t>侵权</w:t>
      </w:r>
      <w:r>
        <w:rPr>
          <w:rFonts w:ascii="宋体" w:hAnsi="宋体" w:eastAsia="宋体" w:cs="宋体"/>
          <w:i w:val="0"/>
          <w:strike w:val="0"/>
          <w:color w:val="000000"/>
          <w:sz w:val="24"/>
          <w:u w:val="none"/>
        </w:rPr>
        <w:t>：未经版权人同意，实施复制、发行、改编、表演、展示或其他受专有权控制的利用行为，且该行为不落入法定限制与例外。</w:t>
      </w:r>
    </w:p>
    <w:p>
      <w:pPr>
        <w:snapToGrid w:val="1"/>
        <w:spacing w:before="0" w:after="0" w:line="240"/>
        <w:ind w:left="0" w:right="0"/>
        <w:jc w:val="both"/>
        <w:rPr/>
      </w:pPr>
      <w:r>
        <w:rPr>
          <w:rFonts w:ascii="宋体" w:hAnsi="宋体" w:eastAsia="宋体" w:cs="宋体"/>
          <w:i w:val="0"/>
          <w:strike w:val="0"/>
          <w:color w:val="000000"/>
          <w:sz w:val="24"/>
          <w:u w:val="none"/>
        </w:rPr>
        <w:t> </w:t>
      </w:r>
    </w:p>
    <w:p>
      <w:pPr>
        <w:snapToGrid w:val="1"/>
        <w:spacing w:before="0" w:after="0" w:line="240"/>
        <w:ind w:left="0" w:right="0"/>
        <w:jc w:val="both"/>
        <w:rPr/>
      </w:pPr>
      <w:r>
        <w:rPr>
          <w:rFonts w:ascii="宋体" w:hAnsi="宋体" w:eastAsia="宋体" w:cs="宋体"/>
          <w:i w:val="0"/>
          <w:strike w:val="0"/>
          <w:color w:val="000000"/>
          <w:sz w:val="24"/>
          <w:u w:val="none"/>
        </w:rPr>
        <w:t>现有版权逻辑通常为：版权确认 -&gt; 侵权认定 -&gt; 处理侵权作品</w:t>
      </w:r>
    </w:p>
    <w:p>
      <w:pPr>
        <w:snapToGrid w:val="1"/>
        <w:spacing w:before="0" w:after="0" w:line="240"/>
        <w:ind w:left="0" w:right="0"/>
        <w:jc w:val="both"/>
        <w:rPr/>
      </w:pPr>
      <w:r>
        <w:rPr>
          <w:rFonts w:ascii="宋体" w:hAnsi="宋体" w:eastAsia="宋体" w:cs="宋体"/>
          <w:i w:val="0"/>
          <w:strike w:val="0"/>
          <w:color w:val="000000"/>
          <w:sz w:val="24"/>
          <w:u w:val="none"/>
        </w:rPr>
        <w:t> </w:t>
      </w:r>
    </w:p>
    <w:p>
      <w:pPr>
        <w:snapToGrid w:val="1"/>
        <w:spacing w:before="0" w:after="0" w:line="240"/>
        <w:ind w:left="0" w:right="0"/>
        <w:jc w:val="both"/>
        <w:rPr/>
      </w:pPr>
      <w:r>
        <w:rPr>
          <w:rFonts w:ascii="宋体" w:hAnsi="宋体" w:eastAsia="宋体" w:cs="宋体"/>
          <w:b w:val="1"/>
          <w:i w:val="0"/>
          <w:strike w:val="0"/>
          <w:color w:val="000000"/>
          <w:sz w:val="24"/>
          <w:u w:val="none"/>
        </w:rPr>
        <w:t>版权确认</w:t>
      </w:r>
      <w:r>
        <w:rPr>
          <w:rFonts w:ascii="宋体" w:hAnsi="宋体" w:eastAsia="宋体" w:cs="宋体"/>
          <w:i w:val="0"/>
          <w:strike w:val="0"/>
          <w:color w:val="000000"/>
          <w:sz w:val="24"/>
          <w:u w:val="none"/>
        </w:rPr>
        <w:t>五要点：</w:t>
      </w:r>
    </w:p>
    <w:p>
      <w:pPr>
        <w:snapToGrid w:val="1"/>
        <w:spacing w:before="0" w:after="0" w:line="240"/>
        <w:ind w:left="720" w:right="0" w:hanging="720"/>
        <w:jc w:val="both"/>
        <w:rPr/>
      </w:pPr>
      <w:r>
        <w:rPr>
          <w:rFonts w:ascii="宋体" w:hAnsi="宋体" w:eastAsia="宋体" w:cs="宋体"/>
          <w:i w:val="0"/>
          <w:strike w:val="0"/>
          <w:color w:val="000000"/>
          <w:sz w:val="24"/>
          <w:u w:val="none"/>
        </w:rPr>
        <w:t>第一，必须先确认有没有</w:t>
      </w:r>
      <w:r>
        <w:rPr>
          <w:rFonts w:ascii="宋体" w:hAnsi="宋体" w:eastAsia="宋体" w:cs="宋体"/>
          <w:b w:val="1"/>
          <w:i w:val="0"/>
          <w:strike w:val="0"/>
          <w:color w:val="000000"/>
          <w:sz w:val="24"/>
          <w:u w:val="none"/>
        </w:rPr>
        <w:t>可受保护的作品</w:t>
      </w:r>
      <w:r>
        <w:rPr>
          <w:rFonts w:ascii="宋体" w:hAnsi="宋体" w:eastAsia="宋体" w:cs="宋体"/>
          <w:i w:val="0"/>
          <w:strike w:val="0"/>
          <w:color w:val="000000"/>
          <w:sz w:val="24"/>
          <w:u w:val="none"/>
        </w:rPr>
        <w:t>。要求作品具有一定原创性，并且已经以某种可感知或固定的形式呈现出来。</w:t>
      </w:r>
    </w:p>
    <w:p>
      <w:pPr>
        <w:snapToGrid w:val="1"/>
        <w:spacing w:before="0" w:after="0" w:line="240"/>
        <w:ind w:left="720" w:right="0" w:hanging="720"/>
        <w:jc w:val="both"/>
        <w:rPr/>
      </w:pPr>
      <w:r>
        <w:rPr>
          <w:rFonts w:ascii="宋体" w:hAnsi="宋体" w:eastAsia="宋体" w:cs="宋体"/>
          <w:i w:val="0"/>
          <w:strike w:val="0"/>
          <w:color w:val="000000"/>
          <w:sz w:val="24"/>
          <w:u w:val="none"/>
        </w:rPr>
        <w:t>第二，要确认</w:t>
      </w:r>
      <w:r>
        <w:rPr>
          <w:rFonts w:ascii="宋体" w:hAnsi="宋体" w:eastAsia="宋体" w:cs="宋体"/>
          <w:b w:val="1"/>
          <w:i w:val="0"/>
          <w:strike w:val="0"/>
          <w:color w:val="000000"/>
          <w:sz w:val="24"/>
          <w:u w:val="none"/>
        </w:rPr>
        <w:t>作者或权利主体是谁。</w:t>
      </w:r>
      <w:r>
        <w:rPr>
          <w:rFonts w:ascii="宋体" w:hAnsi="宋体" w:eastAsia="宋体" w:cs="宋体"/>
          <w:i w:val="0"/>
          <w:strike w:val="0"/>
          <w:color w:val="000000"/>
          <w:sz w:val="24"/>
          <w:u w:val="none"/>
        </w:rPr>
        <w:t>通常要看创作事实、委托/职务创作关系、合同约定、继承或转让文件等。版权最初通常归属于作者，但后续可能因合同转让、独占许可、继承或法人安排而发生变化；因此“谁创作了作品”和“谁现在享有相关权利”并不总是同一个人。</w:t>
      </w:r>
    </w:p>
    <w:p>
      <w:pPr>
        <w:snapToGrid w:val="1"/>
        <w:spacing w:before="0" w:after="0" w:line="240"/>
        <w:ind w:left="720" w:right="0" w:hanging="720"/>
        <w:jc w:val="both"/>
        <w:rPr/>
      </w:pPr>
      <w:r>
        <w:rPr>
          <w:rFonts w:ascii="宋体" w:hAnsi="宋体" w:eastAsia="宋体" w:cs="宋体"/>
          <w:i w:val="0"/>
          <w:strike w:val="0"/>
          <w:color w:val="000000"/>
          <w:sz w:val="24"/>
          <w:u w:val="none"/>
        </w:rPr>
        <w:t>第三，要确认具体享有</w:t>
      </w:r>
      <w:r>
        <w:rPr>
          <w:rFonts w:ascii="宋体" w:hAnsi="宋体" w:eastAsia="宋体" w:cs="宋体"/>
          <w:b w:val="1"/>
          <w:i w:val="0"/>
          <w:strike w:val="0"/>
          <w:color w:val="000000"/>
          <w:sz w:val="24"/>
          <w:u w:val="none"/>
        </w:rPr>
        <w:t>哪些权利。</w:t>
      </w:r>
      <w:r>
        <w:rPr>
          <w:rFonts w:ascii="宋体" w:hAnsi="宋体" w:eastAsia="宋体" w:cs="宋体"/>
          <w:i w:val="0"/>
          <w:strike w:val="0"/>
          <w:color w:val="000000"/>
          <w:sz w:val="24"/>
          <w:u w:val="none"/>
        </w:rPr>
        <w:t>版权不是单一权利，而是一组权利的集合。WIPO 将其概括为经济权利和精神权利两大类；美国版权局则强调作者通常享有复制、改编、发行、公开表演、公开展示等专有权。</w:t>
      </w:r>
    </w:p>
    <w:p>
      <w:pPr>
        <w:snapToGrid w:val="1"/>
        <w:spacing w:before="0" w:after="0" w:line="240"/>
        <w:ind w:left="720" w:right="0" w:hanging="720"/>
        <w:jc w:val="both"/>
        <w:rPr/>
      </w:pPr>
      <w:r>
        <w:rPr>
          <w:rFonts w:ascii="宋体" w:hAnsi="宋体" w:eastAsia="宋体" w:cs="宋体"/>
          <w:i w:val="0"/>
          <w:strike w:val="0"/>
          <w:color w:val="000000"/>
          <w:sz w:val="24"/>
          <w:u w:val="none"/>
        </w:rPr>
        <w:t>第四，要确认</w:t>
      </w:r>
      <w:r>
        <w:rPr>
          <w:rFonts w:ascii="宋体" w:hAnsi="宋体" w:eastAsia="宋体" w:cs="宋体"/>
          <w:b w:val="1"/>
          <w:i w:val="0"/>
          <w:strike w:val="0"/>
          <w:color w:val="000000"/>
          <w:sz w:val="24"/>
          <w:u w:val="none"/>
        </w:rPr>
        <w:t>保护范围与边界</w:t>
      </w:r>
      <w:r>
        <w:rPr>
          <w:rFonts w:ascii="宋体" w:hAnsi="宋体" w:eastAsia="宋体" w:cs="宋体"/>
          <w:i w:val="0"/>
          <w:strike w:val="0"/>
          <w:color w:val="000000"/>
          <w:sz w:val="24"/>
          <w:u w:val="none"/>
        </w:rPr>
        <w:t>。即便作品受保护，版权也只覆盖作者原创表达的部分，不覆盖公有领域内容、事实、思想、通用元素，或他人既有作品中的部分。</w:t>
      </w:r>
    </w:p>
    <w:p>
      <w:pPr>
        <w:snapToGrid w:val="1"/>
        <w:spacing w:before="0" w:after="0" w:line="240"/>
        <w:ind w:left="720" w:right="0" w:hanging="720"/>
        <w:jc w:val="both"/>
        <w:rPr/>
      </w:pPr>
      <w:r>
        <w:rPr>
          <w:rFonts w:ascii="宋体" w:hAnsi="宋体" w:eastAsia="宋体" w:cs="宋体"/>
          <w:i w:val="0"/>
          <w:strike w:val="0"/>
          <w:color w:val="000000"/>
          <w:sz w:val="24"/>
          <w:u w:val="none"/>
        </w:rPr>
        <w:t>第五，要确认</w:t>
      </w:r>
      <w:r>
        <w:rPr>
          <w:rFonts w:ascii="宋体" w:hAnsi="宋体" w:eastAsia="宋体" w:cs="宋体"/>
          <w:b w:val="1"/>
          <w:i w:val="0"/>
          <w:strike w:val="0"/>
          <w:color w:val="000000"/>
          <w:sz w:val="24"/>
          <w:u w:val="none"/>
        </w:rPr>
        <w:t>是否存在有效授权、转让、许可或其他权利限制</w:t>
      </w:r>
      <w:r>
        <w:rPr>
          <w:rFonts w:ascii="宋体" w:hAnsi="宋体" w:eastAsia="宋体" w:cs="宋体"/>
          <w:i w:val="0"/>
          <w:strike w:val="0"/>
          <w:color w:val="000000"/>
          <w:sz w:val="24"/>
          <w:u w:val="none"/>
        </w:rPr>
        <w:t>。很多问题不是“有没有版权”，而是“对方是否已获授权”“授权到什么范围”“是否已经到期”“是否允许再许可”。</w:t>
      </w:r>
    </w:p>
    <w:p>
      <w:pPr>
        <w:snapToGrid w:val="1"/>
        <w:spacing w:before="0" w:after="0" w:line="240"/>
        <w:ind w:left="0" w:right="0"/>
        <w:jc w:val="both"/>
        <w:rPr/>
      </w:pPr>
      <w:r>
        <w:rPr>
          <w:rFonts w:ascii="宋体" w:hAnsi="宋体" w:eastAsia="宋体" w:cs="宋体"/>
          <w:i w:val="0"/>
          <w:strike w:val="0"/>
          <w:color w:val="000000"/>
          <w:sz w:val="24"/>
          <w:u w:val="none"/>
        </w:rPr>
        <w:t> </w:t>
      </w:r>
    </w:p>
    <w:p>
      <w:pPr>
        <w:snapToGrid w:val="1"/>
        <w:spacing w:before="0" w:after="0" w:line="240"/>
        <w:ind w:left="0" w:right="0"/>
        <w:jc w:val="both"/>
        <w:rPr/>
      </w:pPr>
      <w:r>
        <w:rPr>
          <w:rFonts w:ascii="宋体" w:hAnsi="宋体" w:eastAsia="宋体" w:cs="宋体"/>
          <w:b w:val="1"/>
          <w:i w:val="0"/>
          <w:strike w:val="0"/>
          <w:color w:val="000000"/>
          <w:sz w:val="24"/>
          <w:u w:val="none"/>
        </w:rPr>
        <w:t>侵权认定</w:t>
      </w:r>
      <w:r>
        <w:rPr>
          <w:rFonts w:ascii="宋体" w:hAnsi="宋体" w:eastAsia="宋体" w:cs="宋体"/>
          <w:i w:val="0"/>
          <w:strike w:val="0"/>
          <w:color w:val="000000"/>
          <w:sz w:val="24"/>
          <w:u w:val="none"/>
        </w:rPr>
        <w:t>四要点：</w:t>
      </w:r>
    </w:p>
    <w:p>
      <w:pPr>
        <w:snapToGrid w:val="1"/>
        <w:spacing w:before="0" w:after="0" w:line="240"/>
        <w:ind w:left="720" w:right="0" w:hanging="720"/>
        <w:jc w:val="both"/>
        <w:rPr/>
      </w:pPr>
      <w:r>
        <w:rPr>
          <w:rFonts w:ascii="宋体" w:hAnsi="宋体" w:eastAsia="宋体" w:cs="宋体"/>
          <w:i w:val="0"/>
          <w:strike w:val="0"/>
          <w:color w:val="000000"/>
          <w:sz w:val="24"/>
          <w:u w:val="none"/>
        </w:rPr>
        <w:t>第一，原告</w:t>
      </w:r>
      <w:r>
        <w:rPr>
          <w:rFonts w:ascii="宋体" w:hAnsi="宋体" w:eastAsia="宋体" w:cs="宋体"/>
          <w:b w:val="1"/>
          <w:i w:val="0"/>
          <w:strike w:val="0"/>
          <w:color w:val="000000"/>
          <w:sz w:val="24"/>
          <w:u w:val="none"/>
        </w:rPr>
        <w:t>是否拥有可主张的有效权利</w:t>
      </w:r>
      <w:r>
        <w:rPr>
          <w:rFonts w:ascii="宋体" w:hAnsi="宋体" w:eastAsia="宋体" w:cs="宋体"/>
          <w:i w:val="0"/>
          <w:strike w:val="0"/>
          <w:color w:val="000000"/>
          <w:sz w:val="24"/>
          <w:u w:val="none"/>
        </w:rPr>
        <w:t>；</w:t>
      </w:r>
    </w:p>
    <w:p>
      <w:pPr>
        <w:snapToGrid w:val="1"/>
        <w:spacing w:before="0" w:after="0" w:line="240"/>
        <w:ind w:left="720" w:right="0" w:hanging="720"/>
        <w:jc w:val="both"/>
        <w:rPr/>
      </w:pPr>
      <w:r>
        <w:rPr>
          <w:rFonts w:ascii="宋体" w:hAnsi="宋体" w:eastAsia="宋体" w:cs="宋体"/>
          <w:i w:val="0"/>
          <w:strike w:val="0"/>
          <w:color w:val="000000"/>
          <w:sz w:val="24"/>
          <w:u w:val="none"/>
        </w:rPr>
        <w:t>第二，被诉对象是否</w:t>
      </w:r>
      <w:r>
        <w:rPr>
          <w:rFonts w:ascii="宋体" w:hAnsi="宋体" w:eastAsia="宋体" w:cs="宋体"/>
          <w:b w:val="1"/>
          <w:i w:val="0"/>
          <w:strike w:val="0"/>
          <w:color w:val="000000"/>
          <w:sz w:val="24"/>
          <w:u w:val="none"/>
        </w:rPr>
        <w:t>接触或使用了受保护表达</w:t>
      </w:r>
      <w:r>
        <w:rPr>
          <w:rFonts w:ascii="宋体" w:hAnsi="宋体" w:eastAsia="宋体" w:cs="宋体"/>
          <w:i w:val="0"/>
          <w:strike w:val="0"/>
          <w:color w:val="000000"/>
          <w:sz w:val="24"/>
          <w:u w:val="none"/>
        </w:rPr>
        <w:t>；</w:t>
      </w:r>
    </w:p>
    <w:p>
      <w:pPr>
        <w:snapToGrid w:val="1"/>
        <w:spacing w:before="0" w:after="0" w:line="240"/>
        <w:ind w:left="720" w:right="0" w:hanging="720"/>
        <w:jc w:val="both"/>
        <w:rPr/>
      </w:pPr>
      <w:r>
        <w:rPr>
          <w:rFonts w:ascii="宋体" w:hAnsi="宋体" w:eastAsia="宋体" w:cs="宋体"/>
          <w:i w:val="0"/>
          <w:strike w:val="0"/>
          <w:color w:val="000000"/>
          <w:sz w:val="24"/>
          <w:u w:val="none"/>
        </w:rPr>
        <w:t>第三，这种使用</w:t>
      </w:r>
      <w:r>
        <w:rPr>
          <w:rFonts w:ascii="宋体" w:hAnsi="宋体" w:eastAsia="宋体" w:cs="宋体"/>
          <w:b w:val="1"/>
          <w:i w:val="0"/>
          <w:strike w:val="0"/>
          <w:color w:val="000000"/>
          <w:sz w:val="24"/>
          <w:u w:val="none"/>
        </w:rPr>
        <w:t>是否落入了专有权控制范围</w:t>
      </w:r>
      <w:r>
        <w:rPr>
          <w:rFonts w:ascii="宋体" w:hAnsi="宋体" w:eastAsia="宋体" w:cs="宋体"/>
          <w:i w:val="0"/>
          <w:strike w:val="0"/>
          <w:color w:val="000000"/>
          <w:sz w:val="24"/>
          <w:u w:val="none"/>
        </w:rPr>
        <w:t>，例如复制、传播、改编、公开展示；</w:t>
      </w:r>
    </w:p>
    <w:p>
      <w:pPr>
        <w:snapToGrid w:val="1"/>
        <w:spacing w:before="0" w:after="0" w:line="240"/>
        <w:ind w:left="720" w:right="0" w:hanging="720"/>
        <w:jc w:val="both"/>
        <w:rPr/>
      </w:pPr>
      <w:r>
        <w:rPr>
          <w:rFonts w:ascii="宋体" w:hAnsi="宋体" w:eastAsia="宋体" w:cs="宋体"/>
          <w:i w:val="0"/>
          <w:strike w:val="0"/>
          <w:color w:val="000000"/>
          <w:sz w:val="24"/>
          <w:u w:val="none"/>
        </w:rPr>
        <w:t>第四，是否</w:t>
      </w:r>
      <w:r>
        <w:rPr>
          <w:rFonts w:ascii="宋体" w:hAnsi="宋体" w:eastAsia="宋体" w:cs="宋体"/>
          <w:b w:val="1"/>
          <w:i w:val="0"/>
          <w:strike w:val="0"/>
          <w:color w:val="000000"/>
          <w:sz w:val="24"/>
          <w:u w:val="none"/>
        </w:rPr>
        <w:t>存在抗辩或例外</w:t>
      </w:r>
      <w:r>
        <w:rPr>
          <w:rFonts w:ascii="宋体" w:hAnsi="宋体" w:eastAsia="宋体" w:cs="宋体"/>
          <w:i w:val="0"/>
          <w:strike w:val="0"/>
          <w:color w:val="000000"/>
          <w:sz w:val="24"/>
          <w:u w:val="none"/>
        </w:rPr>
        <w:t>，例如合理使用、法定许可、授权、公共领域、独立创作等。</w:t>
      </w:r>
    </w:p>
    <w:p>
      <w:pPr>
        <w:snapToGrid w:val="1"/>
        <w:spacing w:before="0" w:after="0" w:line="240"/>
        <w:ind w:left="0" w:right="0"/>
        <w:jc w:val="both"/>
        <w:rPr/>
      </w:pPr>
      <w:r>
        <w:rPr>
          <w:rFonts w:ascii="宋体" w:hAnsi="宋体" w:eastAsia="宋体" w:cs="宋体"/>
          <w:i w:val="0"/>
          <w:strike w:val="0"/>
          <w:color w:val="000000"/>
          <w:sz w:val="24"/>
          <w:u w:val="none"/>
        </w:rPr>
        <w:t> </w:t>
      </w:r>
    </w:p>
    <w:p>
      <w:pPr>
        <w:snapToGrid w:val="1"/>
        <w:spacing w:before="0" w:after="0" w:line="240"/>
        <w:ind w:left="0" w:right="0"/>
        <w:jc w:val="both"/>
        <w:rPr/>
      </w:pPr>
      <w:r>
        <w:rPr>
          <w:rFonts w:ascii="宋体" w:hAnsi="宋体" w:eastAsia="宋体" w:cs="宋体"/>
          <w:i w:val="0"/>
          <w:strike w:val="0"/>
          <w:color w:val="000000"/>
          <w:sz w:val="24"/>
          <w:u w:val="none"/>
        </w:rPr>
        <w:t> </w:t>
      </w:r>
    </w:p>
    <w:p>
      <w:pPr>
        <w:snapToGrid w:val="1"/>
        <w:spacing w:before="0" w:after="0" w:line="240"/>
        <w:ind w:left="0" w:right="0"/>
        <w:jc w:val="both"/>
        <w:rPr/>
      </w:pPr>
      <w:r>
        <w:rPr>
          <w:rFonts w:ascii="宋体" w:hAnsi="宋体" w:eastAsia="宋体" w:cs="宋体"/>
          <w:b w:val="1"/>
          <w:i w:val="0"/>
          <w:strike w:val="0"/>
          <w:color w:val="000000"/>
          <w:sz w:val="24"/>
          <w:u w:val="none"/>
        </w:rPr>
        <w:t>区块链并没有改变版权的法理核心，但它改变了版权运行的技术环境</w:t>
      </w:r>
      <w:r>
        <w:rPr>
          <w:rStyle w:val="0ksome"/>
          <w:rFonts w:ascii="宋体" w:hAnsi="宋体" w:eastAsia="宋体" w:cs="宋体"/>
          <w:i w:val="0"/>
          <w:strike w:val="0"/>
          <w:color w:val="000000"/>
          <w:sz w:val="24"/>
          <w:u w:val="none"/>
          <w:vertAlign w:val="superscript"/>
        </w:rPr>
        <w:footnoteReference w:id="0"/>
      </w:r>
      <w:r>
        <w:rPr>
          <w:rFonts w:ascii="宋体" w:hAnsi="宋体" w:eastAsia="宋体" w:cs="宋体"/>
          <w:b w:val="1"/>
          <w:i w:val="0"/>
          <w:strike w:val="0"/>
          <w:color w:val="000000"/>
          <w:sz w:val="24"/>
          <w:u w:val="none"/>
        </w:rPr>
        <w:t>。</w:t>
      </w:r>
      <w:r>
        <w:rPr>
          <w:rFonts w:ascii="宋体" w:hAnsi="宋体" w:eastAsia="宋体" w:cs="宋体"/>
          <w:i w:val="0"/>
          <w:strike w:val="0"/>
          <w:color w:val="000000"/>
          <w:sz w:val="24"/>
          <w:u w:val="none"/>
        </w:rPr>
        <w:t>区块链的某些特性冲击了现有版权机制的运行逻辑。</w:t>
      </w:r>
    </w:p>
    <w:p>
      <w:pPr>
        <w:snapToGrid w:val="1"/>
        <w:spacing w:before="0" w:after="0" w:line="240"/>
        <w:ind w:left="0" w:right="0"/>
        <w:jc w:val="both"/>
        <w:rPr/>
      </w:pPr>
      <w:r>
        <w:rPr>
          <w:rFonts w:ascii="宋体" w:hAnsi="宋体" w:eastAsia="宋体" w:cs="宋体"/>
          <w:i w:val="0"/>
          <w:strike w:val="0"/>
          <w:color w:val="000000"/>
          <w:sz w:val="24"/>
          <w:u w:val="none"/>
        </w:rPr>
        <w:t> </w:t>
      </w:r>
    </w:p>
    <w:p>
      <w:pPr>
        <w:snapToGrid w:val="1"/>
        <w:spacing w:before="0" w:after="0" w:line="240"/>
        <w:ind w:left="0" w:right="0"/>
        <w:jc w:val="both"/>
        <w:rPr/>
      </w:pPr>
      <w:r>
        <w:rPr>
          <w:rFonts w:ascii="宋体" w:hAnsi="宋体" w:eastAsia="宋体" w:cs="宋体"/>
          <w:i w:val="0"/>
          <w:strike w:val="0"/>
          <w:color w:val="000000"/>
          <w:sz w:val="24"/>
          <w:u w:val="none"/>
        </w:rPr>
        <w:t> </w:t>
      </w:r>
    </w:p>
    <w:p>
      <w:pPr>
        <w:snapToGrid w:val="1"/>
        <w:spacing w:before="0" w:after="0" w:line="240"/>
        <w:ind w:left="0" w:right="0"/>
        <w:jc w:val="both"/>
        <w:rPr/>
      </w:pPr>
      <w:r>
        <w:rPr>
          <w:rFonts w:ascii="宋体" w:hAnsi="宋体" w:eastAsia="宋体" w:cs="宋体"/>
          <w:i w:val="0"/>
          <w:strike w:val="0"/>
          <w:color w:val="000000"/>
          <w:sz w:val="24"/>
          <w:u w:val="none"/>
        </w:rPr>
        <w:t>区块链NFT运行逻辑下对现有版权机制的冲击：</w:t>
      </w:r>
    </w:p>
    <w:p>
      <w:pPr>
        <w:numPr>
          <w:ilvl w:val="0"/>
          <w:numId w:val="1"/>
        </w:numPr>
        <w:snapToGrid w:val="1"/>
        <w:spacing w:before="0" w:after="0" w:line="240"/>
        <w:ind/>
        <w:jc w:val="left"/>
        <w:rPr>
          <w:rFonts w:ascii="宋体" w:hAnsi="宋体" w:eastAsia="宋体" w:cs="宋体"/>
          <w:sz w:val="24"/>
        </w:rPr>
      </w:pPr>
      <w:r>
        <w:rPr>
          <w:rFonts w:ascii="宋体" w:hAnsi="宋体" w:eastAsia="宋体" w:cs="宋体"/>
          <w:i w:val="0"/>
          <w:strike w:val="0"/>
          <w:color w:val="000000"/>
          <w:sz w:val="24"/>
          <w:u w:val="none"/>
        </w:rPr>
        <w:t>链上链下割裂影响作者或权利主体认定：</w:t>
      </w:r>
    </w:p>
    <w:p>
      <w:pPr>
        <w:snapToGrid w:val="1"/>
        <w:spacing w:before="0" w:after="0" w:line="240"/>
        <w:ind w:left="0" w:right="0" w:firstLine="420"/>
        <w:jc w:val="both"/>
        <w:rPr/>
      </w:pPr>
      <w:r>
        <w:rPr>
          <w:rFonts w:ascii="宋体" w:hAnsi="宋体" w:eastAsia="宋体" w:cs="宋体"/>
          <w:i w:val="0"/>
          <w:strike w:val="0"/>
          <w:color w:val="000000"/>
          <w:sz w:val="24"/>
          <w:u w:val="none"/>
        </w:rPr>
        <w:t>区块链强化了“声明可验证性”和“转移可追踪性”，却没有天然解决“初始确权”问题。</w:t>
      </w:r>
    </w:p>
    <w:p>
      <w:pPr>
        <w:snapToGrid w:val="1"/>
        <w:spacing w:before="0" w:after="0" w:line="240"/>
        <w:ind w:left="0" w:right="0" w:firstLine="420"/>
        <w:jc w:val="both"/>
        <w:rPr/>
      </w:pPr>
      <w:r>
        <w:rPr>
          <w:rFonts w:ascii="宋体" w:hAnsi="宋体" w:eastAsia="宋体" w:cs="宋体"/>
          <w:i w:val="0"/>
          <w:strike w:val="0"/>
          <w:color w:val="000000"/>
          <w:sz w:val="24"/>
          <w:u w:val="none"/>
        </w:rPr>
        <w:t>版权的认定逻辑并不依赖区块链而是针对其底层作品。但在区块链上，任何拥有足够技术知识和相应工具的人都可以生成自己的代币，而该代币可以包含作者输入的任何信息。这意味着任何人都可以做出错误的版权声明，并将其写入区块链。因此这会导致未经作者授权就将其发布到区块链的情况。这其中又包括将链下作品私自发布到链上、将链上作品再复制等情况。</w:t>
      </w:r>
    </w:p>
    <w:p>
      <w:pPr>
        <w:snapToGrid w:val="1"/>
        <w:spacing w:before="0" w:after="0" w:line="240"/>
        <w:ind w:left="0" w:right="0"/>
        <w:jc w:val="both"/>
        <w:rPr/>
      </w:pPr>
      <w:r>
        <w:rPr/>
        <w:tab/>
      </w:r>
      <w:r>
        <w:rPr>
          <w:rFonts w:ascii="宋体" w:hAnsi="宋体" w:eastAsia="宋体" w:cs="宋体"/>
          <w:i w:val="0"/>
          <w:strike w:val="0"/>
          <w:color w:val="000000"/>
          <w:sz w:val="24"/>
          <w:u w:val="none"/>
        </w:rPr>
        <w:t>同时，由于链上链下割裂，在区块链上先发布并不意味着他拥有版权，而是要看作品本身由谁创造。这也导致了链上版权认定困难，发布不一定有版权，晚发布不一定没版权。</w:t>
      </w:r>
    </w:p>
    <w:p>
      <w:pPr>
        <w:numPr>
          <w:ilvl w:val="0"/>
          <w:numId w:val="1"/>
        </w:numPr>
        <w:snapToGrid w:val="1"/>
        <w:spacing w:before="0" w:after="0" w:line="240"/>
        <w:ind/>
        <w:jc w:val="left"/>
        <w:rPr>
          <w:rFonts w:ascii="宋体" w:hAnsi="宋体" w:eastAsia="宋体" w:cs="宋体"/>
          <w:sz w:val="24"/>
        </w:rPr>
      </w:pPr>
      <w:r>
        <w:rPr>
          <w:rFonts w:ascii="宋体" w:hAnsi="宋体" w:eastAsia="宋体" w:cs="宋体"/>
          <w:i w:val="0"/>
          <w:strike w:val="0"/>
          <w:color w:val="000000"/>
          <w:sz w:val="24"/>
          <w:u w:val="none"/>
        </w:rPr>
        <w:t>合约不等于合同，NFT到底交易了什么</w:t>
      </w:r>
    </w:p>
    <w:p>
      <w:pPr>
        <w:snapToGrid w:val="1"/>
        <w:spacing w:before="0" w:after="0" w:line="240"/>
        <w:ind w:left="0" w:right="0" w:firstLine="420"/>
        <w:jc w:val="both"/>
        <w:rPr/>
      </w:pPr>
      <w:r>
        <w:rPr>
          <w:rFonts w:ascii="宋体" w:hAnsi="宋体" w:eastAsia="宋体" w:cs="宋体"/>
          <w:i w:val="0"/>
          <w:strike w:val="0"/>
          <w:color w:val="000000"/>
          <w:sz w:val="24"/>
          <w:u w:val="none"/>
        </w:rPr>
        <w:t>购买NFT时，购买者并不获得底层作品的版权。由于版权仍归原版权所有者所有。那么NFT的交易究竟交易了NFT版权下的哪些细分权利（“作品所有权”“载体所有权”“复制权/发行权/信息网络传播权”），这些在现有NFT结构中容易被混淆和忽视。</w:t>
      </w:r>
    </w:p>
    <w:p>
      <w:pPr>
        <w:snapToGrid w:val="1"/>
        <w:spacing w:before="0" w:after="0" w:line="240"/>
        <w:ind w:left="0" w:right="0" w:firstLine="420"/>
        <w:jc w:val="both"/>
        <w:rPr/>
      </w:pPr>
      <w:r>
        <w:rPr>
          <w:rFonts w:ascii="宋体" w:hAnsi="宋体" w:eastAsia="宋体" w:cs="宋体"/>
          <w:i w:val="0"/>
          <w:strike w:val="0"/>
          <w:color w:val="000000"/>
          <w:sz w:val="24"/>
          <w:u w:val="none"/>
        </w:rPr>
        <w:t>区块链并没有改变版权可分割、可分层的结构，但它显著加剧了“token ownership”和“copyright ownership”的语义错位。</w:t>
      </w:r>
    </w:p>
    <w:p>
      <w:pPr>
        <w:numPr>
          <w:ilvl w:val="0"/>
          <w:numId w:val="1"/>
        </w:numPr>
        <w:snapToGrid w:val="1"/>
        <w:spacing w:before="0" w:after="0" w:line="240"/>
        <w:ind/>
        <w:jc w:val="left"/>
        <w:rPr>
          <w:rFonts w:ascii="宋体" w:hAnsi="宋体" w:eastAsia="宋体" w:cs="宋体"/>
          <w:sz w:val="24"/>
        </w:rPr>
      </w:pPr>
      <w:r>
        <w:rPr>
          <w:rFonts w:ascii="宋体" w:hAnsi="宋体" w:eastAsia="宋体" w:cs="宋体"/>
          <w:i w:val="0"/>
          <w:strike w:val="0"/>
          <w:color w:val="000000"/>
          <w:sz w:val="24"/>
          <w:u w:val="none"/>
        </w:rPr>
        <w:t>匿名性和不可篡改性使错误难以修正</w:t>
      </w:r>
    </w:p>
    <w:p>
      <w:pPr>
        <w:snapToGrid w:val="1"/>
        <w:spacing w:before="0" w:after="0" w:line="240"/>
        <w:ind w:left="0" w:right="0" w:firstLine="420"/>
        <w:jc w:val="both"/>
        <w:rPr/>
      </w:pPr>
      <w:r>
        <w:rPr>
          <w:rFonts w:ascii="宋体" w:hAnsi="宋体" w:eastAsia="宋体" w:cs="宋体"/>
          <w:i w:val="0"/>
          <w:strike w:val="0"/>
          <w:color w:val="000000"/>
          <w:sz w:val="24"/>
          <w:u w:val="none"/>
        </w:rPr>
        <w:t>链上匿名性导致难以追究侵权者责任，侵权成本低导致侵权泛滥。现实世界被指控侵权的作品通常被责令删除，但链上的不可篡改性导致无法删除侵权作品。</w:t>
      </w:r>
    </w:p>
    <w:p>
      <w:pPr>
        <w:snapToGrid w:val="1"/>
        <w:spacing w:before="0" w:after="0" w:line="240"/>
        <w:ind w:left="0" w:right="0"/>
        <w:jc w:val="both"/>
        <w:rPr/>
      </w:pPr>
      <w:r>
        <w:rPr>
          <w:rFonts w:ascii="微软雅黑" w:hAnsi="微软雅黑" w:eastAsia="微软雅黑" w:cs="微软雅黑"/>
          <w:i w:val="0"/>
          <w:strike w:val="0"/>
          <w:color w:val="000000"/>
          <w:sz w:val="30"/>
          <w:u w:val="none"/>
        </w:rPr>
        <w:t> </w:t>
      </w:r>
    </w:p>
    <w:p>
      <w:pPr>
        <w:pStyle w:val="000013"/>
        <w:jc w:val="left"/>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footnotes.xml><?xml version="1.0" encoding="utf-8"?>
<w:footnotes xmlns:w="http://schemas.openxmlformats.org/wordprocessingml/2006/main">
  <w:footnote w:id="0">
    <w:p>
      <w:pPr>
        <w:snapToGrid w:val="0"/>
        <w:spacing w:before="0" w:after="0" w:line="240"/>
        <w:ind w:left="0" w:right="0"/>
        <w:jc w:val="both"/>
        <w:rPr/>
      </w:pPr>
      <w:r>
        <w:rPr>
          <w:rStyle w:val="u9pgud"/>
          <w:rFonts w:ascii="Calibri" w:hAnsi="Calibri" w:cs="Calibri"/>
          <w:i w:val="0"/>
          <w:strike w:val="0"/>
          <w:color w:val="000000"/>
          <w:sz w:val="18"/>
          <w:u w:val="none"/>
          <w:vertAlign w:val="superscript"/>
        </w:rPr>
        <w:footnoteRef/>
      </w:r>
      <w:r>
        <w:rPr>
          <w:rFonts w:ascii="Calibri" w:hAnsi="Calibri" w:cs="Calibri"/>
          <w:i w:val="0"/>
          <w:strike w:val="0"/>
          <w:color w:val="000000"/>
          <w:sz w:val="18"/>
          <w:u w:val="none"/>
        </w:rPr>
        <w:t xml:space="preserve"> </w:t>
      </w:r>
      <w:r>
        <w:rPr/>
        <w:fldChar w:fldCharType="begin"/>
      </w:r>
      <w:r>
        <w:rPr/>
        <w:instrText>HYPERLINK https://www.wipo.int/en/web/wipo-magazine/articles/non-fungible-tokens-nfts-and-copyright-42365 normalLink \tdft \tdfe -10 \tdfid \tddp \tdop \tdlt inline \tdds \tdfvi \tdlf \tdtf \l \tdsub normalLink \tdkey gmzjir \tdkey gmzjir</w:instrText>
      </w:r>
      <w:r>
        <w:rPr/>
        <w:fldChar w:fldCharType="separate"/>
      </w:r>
      <w:r>
        <w:rPr>
          <w:rStyle w:val="000016"/>
          <w:color/>
        </w:rPr>
        <w:t>Non-fungible tokens (NFTs) and copyright</w:t>
      </w:r>
      <w:r>
        <w:rPr/>
        <w:fldChar w:fldCharType="end"/>
      </w:r>
    </w:p>
  </w:footnote>
  <w:footnote w:type="separator" w:id="1">
    <w:p>
      <w:pPr>
        <w:rPr/>
      </w:pPr>
      <w:r>
        <w:rPr/>
        <w:separator/>
      </w:r>
    </w:p>
  </w:footnote>
  <w:footnote w:type="continuationSeparator" w:id="2">
    <w:p>
      <w:pPr>
        <w:rPr/>
      </w:pPr>
      <w:r>
        <w:rPr/>
        <w:continuationSeparator/>
      </w:r>
    </w:p>
  </w:footnote>
</w:footnotes>
</file>

<file path=word/numbering.xml><?xml version="1.0" encoding="utf-8"?>
<w:numbering xmlns:w="http://schemas.openxmlformats.org/wordprocessingml/2006/main">
  <w:abstractNum w:abstractNumId="0">
    <w:lvl w:ilvl="2">
      <w:start w:val="1"/>
      <w:numFmt w:val="lowerRoman"/>
      <w:lvlText w:val="%3."/>
      <w:pPr>
        <w:ind w:left="1320" w:hanging="440"/>
      </w:pPr>
      <w:rPr/>
    </w:lvl>
    <w:lvl w:ilvl="0">
      <w:start w:val="1"/>
      <w:numFmt w:val="decimal"/>
      <w:lvlText w:val="%1)"/>
      <w:pPr>
        <w:ind w:left="440" w:hanging="440"/>
      </w:pPr>
      <w:rPr/>
    </w:lvl>
    <w:lvl w:ilvl="4">
      <w:start w:val="1"/>
      <w:numFmt w:val="lowerLetter"/>
      <w:lvlText w:val="%5)"/>
      <w:pPr>
        <w:ind w:left="2200" w:hanging="440"/>
      </w:pPr>
      <w:rPr/>
    </w:lvl>
    <w:lvl w:ilvl="7">
      <w:start w:val="1"/>
      <w:numFmt w:val="lowerLetter"/>
      <w:lvlText w:val="%8)"/>
      <w:pPr>
        <w:ind w:left="3520" w:hanging="440"/>
      </w:pPr>
      <w:rPr/>
    </w:lvl>
    <w:lvl w:ilvl="8">
      <w:start w:val="1"/>
      <w:numFmt w:val="lowerRoman"/>
      <w:lvlText w:val="%9."/>
      <w:pPr>
        <w:ind w:left="3960" w:hanging="440"/>
      </w:pPr>
      <w:rPr/>
    </w:lvl>
    <w:lvl w:ilvl="6">
      <w:start w:val="1"/>
      <w:numFmt w:val="decimal"/>
      <w:lvlText w:val="%7."/>
      <w:pPr>
        <w:ind w:left="3080" w:hanging="440"/>
      </w:pPr>
      <w:rPr/>
    </w:lvl>
    <w:lvl w:ilvl="1">
      <w:start w:val="1"/>
      <w:numFmt w:val="lowerLetter"/>
      <w:lvlText w:val="%2)"/>
      <w:pPr>
        <w:ind w:left="880" w:hanging="440"/>
      </w:pPr>
      <w:rPr/>
    </w:lvl>
    <w:lvl w:ilvl="3">
      <w:start w:val="1"/>
      <w:numFmt w:val="decimal"/>
      <w:lvlText w:val="%4."/>
      <w:pPr>
        <w:ind w:left="1760" w:hanging="440"/>
      </w:pPr>
      <w:rPr/>
    </w:lvl>
    <w:lvl w:ilvl="5">
      <w:start w:val="1"/>
      <w:numFmt w:val="lowerRoman"/>
      <w:lvlText w:val="%6."/>
      <w:pPr>
        <w:ind w:left="2640" w:hanging="440"/>
      </w:pPr>
      <w:rPr/>
    </w:lvl>
  </w:abstractNum>
  <w:num w:numId="1">
    <w:abstractNumId w:val="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footnotePr>
    <w:footnote w:id="1"/>
    <w:footnote w:id="2"/>
  </w:footnotePr>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useWord2013TrackBottomHyphenation"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Quote" w:uiPriority="99"/>
    <w:lsdException w:name="Colorful Grid Accent 2" w:uiPriority="73"/>
    <w:lsdException w:name="HTML Keyboard" w:uiPriority="99"/>
    <w:lsdException w:name="Grid Table 2 Accent 6" w:uiPriority="47"/>
    <w:lsdException w:name="Medium Grid 2 Accent 3" w:uiPriority="68"/>
    <w:lsdException w:name="Table Grid 5" w:semiHidden="1" w:unhideWhenUsed="1"/>
    <w:lsdException w:name="Medium Grid 1 Accent 3" w:uiPriority="67"/>
    <w:lsdException w:name="Colorful List Accent 3" w:uiPriority="72"/>
    <w:lsdException w:name="List Table 4 Accent 1" w:uiPriority="49"/>
    <w:lsdException w:name="Medium Grid 3 Accent 5" w:uiPriority="69"/>
    <w:lsdException w:name="Table Classic 4" w:semiHidden="1" w:unhideWhenUsed="1"/>
    <w:lsdException w:name="HTML Acronym" w:uiPriority="99"/>
    <w:lsdException w:name="Table Classic 1" w:semiHidden="1" w:unhideWhenUsed="1"/>
    <w:lsdException w:name="Grid Table 5 Dark Accent 3" w:uiPriority="50"/>
    <w:lsdException w:name="Table List 3" w:semiHidden="1" w:unhideWhenUsed="1"/>
    <w:lsdException w:name="HTML Address" w:uiPriority="99"/>
    <w:lsdException w:name="Hashtag" w:uiPriority="99" w:semiHidden="1" w:unhideWhenUsed="1"/>
    <w:lsdException w:name="Medium Grid 3 Accent 6" w:uiPriority="69"/>
    <w:lsdException w:name="Grid Table 3 Accent 1" w:uiPriority="48"/>
    <w:lsdException w:name="Light Shading Accent 6" w:uiPriority="60"/>
    <w:lsdException w:name="List Table 3 Accent 4" w:uiPriority="48"/>
    <w:lsdException w:name="Medium Grid 2 Accent 2" w:uiPriority="68"/>
    <w:lsdException w:name="Table Grid 6" w:semiHidden="1" w:unhideWhenUsed="1"/>
    <w:lsdException w:name="Table Classic 2" w:semiHidden="1" w:unhideWhenUsed="1"/>
    <w:lsdException w:name="Subtle Reference" w:uiPriority="31" w:qFormat="1"/>
    <w:lsdException w:name="Medium Shading 1 Accent 6" w:uiPriority="63"/>
    <w:lsdException w:name="List Table 3 Accent 3" w:uiPriority="48"/>
    <w:lsdException w:name="Grid Table 2 Accent 2" w:uiPriority="47"/>
    <w:lsdException w:name="HTML Preformatted" w:uiPriority="99"/>
    <w:lsdException w:name="Table Colorful 1" w:semiHidden="1" w:unhideWhenUsed="1"/>
    <w:lsdException w:name="Table Columns 2" w:semiHidden="1" w:unhideWhenUsed="1"/>
    <w:lsdException w:name="List Table 2 Accent 2" w:uiPriority="47"/>
    <w:lsdException w:name="Grid Table 4" w:uiPriority="49"/>
    <w:lsdException w:name="Medium Shading 2" w:uiPriority="64"/>
    <w:lsdException w:name="List Table 5 Dark Accent 4" w:uiPriority="50"/>
    <w:lsdException w:name="toc 1" w:uiPriority="99"/>
    <w:lsdException w:name="Medium Shading 1 Accent 4" w:uiPriority="63"/>
    <w:lsdException w:name="Medium Grid 2 Accent 1" w:uiPriority="68"/>
    <w:lsdException w:name="Light Grid Accent 3" w:uiPriority="62"/>
    <w:lsdException w:name="Table Subtle 1" w:semiHidden="1" w:unhideWhenUsed="1"/>
    <w:lsdException w:name="Medium List 1 Accent 3" w:uiPriority="65"/>
    <w:lsdException w:name="Light List Accent 1" w:uiPriority="61"/>
    <w:lsdException w:name="Light Shading Accent 2" w:uiPriority="60"/>
    <w:lsdException w:name="Table Web 2" w:semiHidden="1" w:unhideWhenUsed="1"/>
    <w:lsdException w:name="Medium Shading 2 Accent 2" w:uiPriority="64"/>
    <w:lsdException w:name="No List" w:uiPriority="99" w:semiHidden="1" w:unhideWhenUsed="1"/>
    <w:lsdException w:name="Grid Table 3 Accent 5" w:uiPriority="48"/>
    <w:lsdException w:name="Light Shading Accent 1" w:uiPriority="60"/>
    <w:lsdException w:name="HTML Variable" w:uiPriority="99"/>
    <w:lsdException w:name="Medium Grid 3 Accent 4" w:uiPriority="69"/>
    <w:lsdException w:name="Colorful List Accent 2" w:uiPriority="72"/>
    <w:lsdException w:name="Table Grid 3" w:semiHidden="1" w:unhideWhenUsed="1"/>
    <w:lsdException w:name="Table 3D effects 1" w:semiHidden="1" w:unhideWhenUsed="1"/>
    <w:lsdException w:name="Medium Grid 3 Accent 3" w:uiPriority="69"/>
    <w:lsdException w:name="Medium List 1" w:uiPriority="65"/>
    <w:lsdException w:name="Grid Table 7 Colorful Accent 5" w:uiPriority="52"/>
    <w:lsdException w:name="footnote text" w:uiPriority="99" w:semiHidden="1" w:unhideWhenUsed="1"/>
    <w:lsdException w:name="Medium Shading 2 Accent 3" w:uiPriority="64"/>
    <w:lsdException w:name="List Table 7 Colorful" w:uiPriority="52"/>
    <w:lsdException w:name="HTML Typewriter" w:uiPriority="99"/>
    <w:lsdException w:name="Table List 4" w:semiHidden="1" w:unhideWhenUsed="1"/>
    <w:lsdException w:name="Table List 5" w:semiHidden="1" w:unhideWhenUsed="1"/>
    <w:lsdException w:name="Medium Grid 1 Accent 6" w:uiPriority="67"/>
    <w:lsdException w:name="Grid Table 7 Colorful Accent 1" w:uiPriority="52"/>
    <w:lsdException w:name="Grid Table 6 Colorful Accent 4" w:uiPriority="51"/>
    <w:lsdException w:name="Grid Table 1 Light" w:uiPriority="46"/>
    <w:lsdException w:name="Smart Hyperlink" w:uiPriority="99" w:semiHidden="1" w:unhideWhenUsed="1"/>
    <w:lsdException w:name="Smart Link" w:uiPriority="99" w:semiHidden="1" w:unhideWhenUsed="1"/>
    <w:lsdException w:name="toc 7" w:uiPriority="99"/>
    <w:lsdException w:name="toc 8" w:uiPriority="99"/>
    <w:lsdException w:name="Grid Table 4 Accent 1" w:uiPriority="49"/>
    <w:lsdException w:name="Grid Table 4 Accent 2" w:uiPriority="49"/>
    <w:lsdException w:name="Grid Table 3 Accent 4" w:uiPriority="48"/>
    <w:lsdException w:name="Colorful List Accent 6" w:uiPriority="72"/>
    <w:lsdException w:name="Grid Table 3 Accent 3" w:uiPriority="48"/>
    <w:lsdException w:name="Grid Table 4 Accent 5" w:uiPriority="49"/>
    <w:lsdException w:name="Grid Table 2 Accent 5" w:uiPriority="47"/>
    <w:lsdException w:name="List Table 2 Accent 4" w:uiPriority="47"/>
    <w:lsdException w:name="toc 9" w:uiPriority="99"/>
    <w:lsdException w:name="Table List 1" w:semiHidden="1" w:unhideWhenUsed="1"/>
    <w:lsdException w:name="Table Colorful 2" w:semiHidden="1" w:unhideWhenUsed="1"/>
    <w:lsdException w:name="footnote reference" w:uiPriority="99" w:semiHidden="1" w:unhideWhenUsed="1"/>
    <w:lsdException w:name="Medium List 1 Accent 4" w:uiPriority="65"/>
    <w:lsdException w:name="Light List" w:uiPriority="61"/>
    <w:lsdException w:name="Medium List 1 Accent 1" w:uiPriority="65"/>
    <w:lsdException w:name="Dark List Accent 3" w:uiPriority="70"/>
    <w:lsdException w:name="Grid Table 7 Colorful Accent 2" w:uiPriority="52"/>
    <w:lsdException w:name="Medium Shading 1" w:uiPriority="63"/>
    <w:lsdException w:name="HTML Sample" w:uiPriority="99"/>
    <w:lsdException w:name="Colorful List" w:uiPriority="72"/>
    <w:lsdException w:name="Medium List 2" w:uiPriority="66"/>
    <w:lsdException w:name="Grid Table 5 Dark Accent 1" w:uiPriority="50"/>
    <w:lsdException w:name="Table Professional" w:semiHidden="1" w:unhideWhenUsed="1"/>
    <w:lsdException w:name="Colorful List Accent 5" w:uiPriority="72"/>
    <w:lsdException w:name="Plain Table 1" w:uiPriority="41"/>
    <w:lsdException w:name="Colorful Grid Accent 4" w:uiPriority="73"/>
    <w:lsdException w:name="List Paragraph" w:uiPriority="99"/>
    <w:lsdException w:name="caption" w:semiHidden="1" w:unhideWhenUsed="1" w:qFormat="1"/>
    <w:lsdException w:name="Medium Grid 3 Accent 2" w:uiPriority="69"/>
    <w:lsdException w:name="Medium List 1 Accent 6" w:uiPriority="65"/>
    <w:lsdException w:name="Colorful Shading Accent 6" w:uiPriority="71"/>
    <w:lsdException w:name="List Table 7 Colorful Accent 5" w:uiPriority="52"/>
    <w:lsdException w:name="Grid Table 3 Accent 6" w:uiPriority="48"/>
    <w:lsdException w:name="Medium Shading 2 Accent 4" w:uiPriority="64"/>
    <w:lsdException w:name="Grid Table 6 Colorful Accent 5" w:uiPriority="51"/>
    <w:lsdException w:name="Grid Table 1 Light Accent 4" w:uiPriority="46"/>
    <w:lsdException w:name="List Table 4 Accent 4" w:uiPriority="49"/>
    <w:lsdException w:name="List Table 4" w:uiPriority="49"/>
    <w:lsdException w:name="toc 3" w:uiPriority="99"/>
    <w:lsdException w:name="Colorful Grid Accent 3" w:uiPriority="73"/>
    <w:lsdException w:name="Grid Table 5 Dark" w:uiPriority="50"/>
    <w:lsdException w:name="Colorful Shading Accent 4" w:uiPriority="71"/>
    <w:lsdException w:name="Grid Table 6 Colorful Accent 3" w:uiPriority="51"/>
    <w:lsdException w:name="Placeholder Text" w:uiPriority="99" w:semiHidden="1"/>
    <w:lsdException w:name="Colorful Grid Accent 6" w:uiPriority="73"/>
    <w:lsdException w:name="Medium List 1 Accent 2" w:uiPriority="65"/>
    <w:lsdException w:name="Subtle Emphasis" w:uiPriority="19" w:qFormat="1"/>
    <w:lsdException w:name="List Table 6 Colorful" w:uiPriority="51"/>
    <w:lsdException w:name="Colorful Grid" w:uiPriority="73"/>
    <w:lsdException w:name="Table List 2" w:semiHidden="1" w:unhideWhenUsed="1"/>
    <w:lsdException w:name="Light Shading" w:uiPriority="60"/>
    <w:lsdException w:name="Dark List Accent 5" w:uiPriority="70"/>
    <w:lsdException w:name="Grid Table 3 Accent 2" w:uiPriority="48"/>
    <w:lsdException w:name="Plain Table 4" w:uiPriority="44"/>
    <w:lsdException w:name="Title" w:qFormat="1"/>
    <w:lsdException w:name="Grid Table 5 Dark Accent 2" w:uiPriority="50"/>
    <w:lsdException w:name="Table Simple 1" w:semiHidden="1" w:unhideWhenUsed="1"/>
    <w:lsdException w:name="Medium Grid 1 Accent 2" w:uiPriority="67"/>
    <w:lsdException w:name="List Table 6 Colorful Accent 6" w:uiPriority="51"/>
    <w:lsdException w:name="heading 6" w:qFormat="1"/>
    <w:lsdException w:name="Table Simple 2" w:semiHidden="1" w:unhideWhenUsed="1"/>
    <w:lsdException w:name="Plain Table 3" w:uiPriority="43"/>
    <w:lsdException w:name="Outline List 3" w:uiPriority="99" w:semiHidden="1" w:unhideWhenUsed="1"/>
    <w:lsdException w:name="List Table 1 Light Accent 2" w:uiPriority="46"/>
    <w:lsdException w:name="Medium Grid 2 Accent 4" w:uiPriority="68"/>
    <w:lsdException w:name="List Table 7 Colorful Accent 2" w:uiPriority="52"/>
    <w:lsdException w:name="Grid Table 4 Accent 4" w:uiPriority="49"/>
    <w:lsdException w:name="List Table 7 Colorful Accent 3" w:uiPriority="52"/>
    <w:lsdException w:name="List Table 6 Colorful Accent 3" w:uiPriority="51"/>
    <w:lsdException w:name="heading 8" w:unhideWhenUsed="1" w:qFormat="1"/>
    <w:lsdException w:name="Table Grid 8" w:semiHidden="1" w:unhideWhenUsed="1"/>
    <w:lsdException w:name="Table Columns 5" w:semiHidden="1" w:unhideWhenUsed="1"/>
    <w:lsdException w:name="heading 5" w:qFormat="1"/>
    <w:lsdException w:name="HTML Bottom of Form" w:uiPriority="99" w:semiHidden="1" w:unhideWhenUsed="1"/>
    <w:lsdException w:name="Table List 6" w:semiHidden="1" w:unhideWhenUsed="1"/>
    <w:lsdException w:name="List Table 1 Light Accent 3" w:uiPriority="46"/>
    <w:lsdException w:name="Medium Shading 1 Accent 3" w:uiPriority="63"/>
    <w:lsdException w:name="Revision" w:uiPriority="99" w:semiHidden="1"/>
    <w:lsdException w:name="Unresolved Mention" w:uiPriority="99" w:semiHidden="1" w:unhideWhenUsed="1"/>
    <w:lsdException w:name="Table 3D effects 2" w:semiHidden="1" w:unhideWhenUsed="1"/>
    <w:lsdException w:name="Colorful Shading Accent 1" w:uiPriority="71"/>
    <w:lsdException w:name="toc 6" w:uiPriority="99"/>
    <w:lsdException w:name="Grid Table 1 Light Accent 1" w:uiPriority="46"/>
    <w:lsdException w:name="Medium List 2 Accent 1" w:uiPriority="66"/>
    <w:lsdException w:name="Emphasis" w:qFormat="1"/>
    <w:lsdException w:name="List Table 4 Accent 2" w:uiPriority="49"/>
    <w:lsdException w:name="List Table 5 Dark Accent 1" w:uiPriority="50"/>
    <w:lsdException w:name="Grid Table 6 Colorful Accent 2" w:uiPriority="51"/>
    <w:lsdException w:name="Grid Table 7 Colorful Accent 3" w:uiPriority="52"/>
    <w:lsdException w:name="Light List Accent 2" w:uiPriority="61"/>
    <w:lsdException w:name="heading 7" w:unhideWhenUsed="1" w:qFormat="1"/>
    <w:lsdException w:name="Medium Shading 1 Accent 2" w:uiPriority="63"/>
    <w:lsdException w:name="Colorful Shading" w:uiPriority="71"/>
    <w:lsdException w:name="Light Grid Accent 1" w:uiPriority="62"/>
    <w:lsdException w:name="List Table 6 Colorful Accent 2" w:uiPriority="51"/>
    <w:lsdException w:name="Mention" w:uiPriority="99" w:semiHidden="1" w:unhideWhenUsed="1"/>
    <w:lsdException w:name="Medium List 2 Accent 5" w:uiPriority="66"/>
    <w:lsdException w:name="Light Shading Accent 4" w:uiPriority="60"/>
    <w:lsdException w:name="Colorful Grid Accent 5" w:uiPriority="73"/>
    <w:lsdException w:name="Dark List" w:uiPriority="70"/>
    <w:lsdException w:name="List Table 4 Accent 3" w:uiPriority="49"/>
    <w:lsdException w:name="List Table 1 Light Accent 4" w:uiPriority="46"/>
    <w:lsdException w:name="Medium List 2 Accent 2" w:uiPriority="66"/>
    <w:lsdException w:name="List Table 6 Colorful Accent 5" w:uiPriority="51"/>
    <w:lsdException w:name="Medium Grid 2" w:uiPriority="68"/>
    <w:lsdException w:name="heading 2" w:qFormat="1"/>
    <w:lsdException w:name="Grid Table 5 Dark Accent 6" w:uiPriority="50"/>
    <w:lsdException w:name="Medium Grid 1" w:uiPriority="67"/>
    <w:lsdException w:name="List Table 5 Dark Accent 5" w:uiPriority="50"/>
    <w:lsdException w:name="Colorful Grid Accent 1" w:uiPriority="73"/>
    <w:lsdException w:name="Medium Grid 2 Accent 6" w:uiPriority="68"/>
    <w:lsdException w:name="List Table 1 Light" w:uiPriority="46"/>
    <w:lsdException w:name="Normal Table" w:uiPriority="99" w:semiHidden="1" w:unhideWhenUsed="1"/>
    <w:lsdException w:name="List Table 3 Accent 2" w:uiPriority="48"/>
    <w:lsdException w:name="toc 4" w:uiPriority="99"/>
    <w:lsdException w:name="Table Grid 4" w:semiHidden="1" w:unhideWhenUsed="1"/>
    <w:lsdException w:name="Medium Shading 1 Accent 5" w:uiPriority="63"/>
    <w:lsdException w:name="Grid Table 2 Accent 1" w:uiPriority="47"/>
    <w:lsdException w:name="Grid Table 1 Light Accent 3" w:uiPriority="46"/>
    <w:lsdException w:name="Table Web 1" w:semiHidden="1" w:unhideWhenUsed="1"/>
    <w:lsdException w:name="toc 5" w:uiPriority="99"/>
    <w:lsdException w:name="Table Grid" w:qFormat="1"/>
    <w:lsdException w:name="Colorful Shading Accent 3" w:uiPriority="71"/>
    <w:lsdException w:name="List Table 5 Dark Accent 2" w:uiPriority="50"/>
    <w:lsdException w:name="Table Grid 2" w:semiHidden="1" w:unhideWhenUsed="1"/>
    <w:lsdException w:name="Grid Table 4 Accent 6" w:uiPriority="49"/>
    <w:lsdException w:name="Grid Table 7 Colorful Accent 4" w:uiPriority="52"/>
    <w:lsdException w:name="Medium Grid 1 Accent 4" w:uiPriority="67"/>
    <w:lsdException w:name="Grid Table 1 Light Accent 5" w:uiPriority="46"/>
    <w:lsdException w:name="List Table 2 Accent 6" w:uiPriority="47"/>
    <w:lsdException w:name="Dark List Accent 1" w:uiPriority="70"/>
    <w:lsdException w:name="Normal" w:qFormat="1"/>
    <w:lsdException w:name="Light Shading Accent 3" w:uiPriority="60"/>
    <w:lsdException w:name="List Table 5 Dark Accent 6" w:uiPriority="50"/>
    <w:lsdException w:name="Medium Grid 3" w:uiPriority="69"/>
    <w:lsdException w:name="List Table 1 Light Accent 6" w:uiPriority="46"/>
    <w:lsdException w:name="List Table 7 Colorful Accent 1" w:uiPriority="52"/>
    <w:lsdException w:name="Table Columns 1" w:semiHidden="1" w:unhideWhenUsed="1"/>
    <w:lsdException w:name="Grid Table 7 Colorful" w:uiPriority="52"/>
    <w:lsdException w:name="Colorful Shading Accent 2" w:uiPriority="71"/>
    <w:lsdException w:name="Medium Shading 2 Accent 1" w:uiPriority="64"/>
    <w:lsdException w:name="Light List Accent 6" w:uiPriority="61"/>
    <w:lsdException w:name="Subtitle" w:qFormat="1"/>
    <w:lsdException w:name="Grid Table 6 Colorful Accent 6" w:uiPriority="51"/>
    <w:lsdException w:name="Dark List Accent 2" w:uiPriority="70"/>
    <w:lsdException w:name="Colorful List Accent 4" w:uiPriority="72"/>
    <w:lsdException w:name="List Table 2 Accent 1" w:uiPriority="47"/>
    <w:lsdException w:name="Table Grid 7" w:semiHidden="1" w:unhideWhenUsed="1"/>
    <w:lsdException w:name="Table Elegant" w:semiHidden="1" w:unhideWhenUsed="1"/>
    <w:lsdException w:name="Medium Shading 2 Accent 6" w:uiPriority="64"/>
    <w:lsdException w:name="Strong" w:qFormat="1"/>
    <w:lsdException w:name="Dark List Accent 6" w:uiPriority="70"/>
    <w:lsdException w:name="List Table 6 Colorful Accent 4" w:uiPriority="51"/>
    <w:lsdException w:name="Light Shading Accent 5" w:uiPriority="60"/>
    <w:lsdException w:name="Colorful List Accent 1" w:uiPriority="72"/>
    <w:lsdException w:name="List Table 1 Light Accent 1" w:uiPriority="46"/>
    <w:lsdException w:name="Intense Quote" w:uiPriority="99"/>
    <w:lsdException w:name="HTML Top of Form" w:uiPriority="99" w:semiHidden="1" w:unhideWhenUsed="1"/>
    <w:lsdException w:name="Grid Table 1 Light Accent 6" w:uiPriority="46"/>
    <w:lsdException w:name="List Table 1 Light Accent 5" w:uiPriority="46"/>
    <w:lsdException w:name="Grid Table 5 Dark Accent 5" w:uiPriority="50"/>
    <w:lsdException w:name="Table Colorful 3" w:semiHidden="1" w:unhideWhenUsed="1"/>
    <w:lsdException w:name="Table Subtle 2" w:semiHidden="1" w:unhideWhenUsed="1"/>
    <w:lsdException w:name="Table 3D effects 3" w:semiHidden="1" w:unhideWhenUsed="1"/>
    <w:lsdException w:name="Book Title" w:uiPriority="33" w:qFormat="1"/>
    <w:lsdException w:name="Grid Table 7 Colorful Accent 6" w:uiPriority="52"/>
    <w:lsdException w:name="Medium Shading 2 Accent 5" w:uiPriority="64"/>
    <w:lsdException w:name="Table Columns 4" w:semiHidden="1" w:unhideWhenUsed="1"/>
    <w:lsdException w:name="Outline List 1" w:uiPriority="99" w:semiHidden="1" w:unhideWhenUsed="1"/>
    <w:lsdException w:name="Light List Accent 5" w:uiPriority="61"/>
    <w:lsdException w:name="Grid Table Light" w:uiPriority="40"/>
    <w:lsdException w:name="Table List 7" w:semiHidden="1" w:unhideWhenUsed="1"/>
    <w:lsdException w:name="List Table 2 Accent 5" w:uiPriority="47"/>
    <w:lsdException w:name="heading 4" w:qFormat="1"/>
    <w:lsdException w:name="Light List Accent 4" w:uiPriority="61"/>
    <w:lsdException w:name="List Table 5 Dark Accent 3" w:uiPriority="50"/>
    <w:lsdException w:name="Grid Table 3" w:uiPriority="48"/>
    <w:lsdException w:name="Intense Reference" w:uiPriority="32" w:qFormat="1"/>
    <w:lsdException w:name="Light Grid" w:uiPriority="62"/>
    <w:lsdException w:name="Table Simple 3" w:semiHidden="1" w:unhideWhenUsed="1"/>
    <w:lsdException w:name="List Table 3 Accent 6" w:uiPriority="48"/>
    <w:lsdException w:name="Bibliography" w:uiPriority="37" w:semiHidden="1" w:unhideWhenUsed="1"/>
    <w:lsdException w:name="Medium List 2 Accent 3" w:uiPriority="66"/>
    <w:lsdException w:name="heading 1" w:qFormat="1"/>
    <w:lsdException w:name="No Spacing" w:uiPriority="99"/>
    <w:lsdException w:name="Grid Table 5 Dark Accent 4" w:uiPriority="50"/>
    <w:lsdException w:name="Outline List 2" w:uiPriority="99" w:semiHidden="1" w:unhideWhenUsed="1"/>
    <w:lsdException w:name="Medium Grid 3 Accent 1" w:uiPriority="69"/>
    <w:lsdException w:name="List Table 2" w:uiPriority="47"/>
    <w:lsdException w:name="List Table 7 Colorful Accent 4" w:uiPriority="52"/>
    <w:lsdException w:name="Light Grid Accent 4" w:uiPriority="62"/>
    <w:lsdException w:name="Light Grid Accent 2" w:uiPriority="62"/>
    <w:lsdException w:name="Medium Grid 1 Accent 5" w:uiPriority="67"/>
    <w:lsdException w:name="Grid Table 2" w:uiPriority="47"/>
    <w:lsdException w:name="Light List Accent 3" w:uiPriority="61"/>
    <w:lsdException w:name="List Table 3" w:uiPriority="48"/>
    <w:lsdException w:name="List Table 4 Accent 5" w:uiPriority="49"/>
    <w:lsdException w:name="Table Web 3" w:semiHidden="1" w:unhideWhenUsed="1"/>
    <w:lsdException w:name="Medium List 2 Accent 6" w:uiPriority="66"/>
    <w:lsdException w:name="heading 3" w:qFormat="1"/>
    <w:lsdException w:name="Plain Table 5" w:uiPriority="45"/>
    <w:lsdException w:name="Intense Emphasis" w:uiPriority="21" w:qFormat="1"/>
    <w:lsdException w:name="Medium List 1 Accent 5" w:uiPriority="65"/>
    <w:lsdException w:name="Table Columns 3" w:semiHidden="1" w:unhideWhenUsed="1"/>
    <w:lsdException w:name="TOC Heading" w:uiPriority="39" w:semiHidden="1" w:unhideWhenUsed="1" w:qFormat="1"/>
    <w:lsdException w:name="List Table 7 Colorful Accent 6" w:uiPriority="52"/>
    <w:lsdException w:name="Grid Table 6 Colorful" w:uiPriority="51"/>
    <w:lsdException w:name="Light Grid Accent 6" w:uiPriority="62"/>
    <w:lsdException w:name="heading 9" w:unhideWhenUsed="1" w:qFormat="1"/>
    <w:lsdException w:name="toc 2" w:uiPriority="99"/>
    <w:lsdException w:name="Table Grid 1" w:semiHidden="1" w:unhideWhenUsed="1"/>
    <w:lsdException w:name="HTML Definition" w:uiPriority="99"/>
    <w:lsdException w:name="HTML Cite" w:uiPriority="99"/>
    <w:lsdException w:name="Grid Table 4 Accent 3" w:uiPriority="49"/>
    <w:lsdException w:name="Table Theme" w:semiHidden="1" w:unhideWhenUsed="1"/>
    <w:lsdException w:name="Table Contemporary" w:semiHidden="1" w:unhideWhenUsed="1"/>
    <w:lsdException w:name="Grid Table 1 Light Accent 2" w:uiPriority="46"/>
    <w:lsdException w:name="Dark List Accent 4" w:uiPriority="70"/>
    <w:lsdException w:name="Table List 8" w:semiHidden="1" w:unhideWhenUsed="1"/>
    <w:lsdException w:name="Light Grid Accent 5" w:uiPriority="62"/>
    <w:lsdException w:name="Grid Table 2 Accent 3" w:uiPriority="47"/>
    <w:lsdException w:name="List Table 5 Dark" w:uiPriority="50"/>
    <w:lsdException w:name="Medium Grid 2 Accent 5" w:uiPriority="68"/>
    <w:lsdException w:name="Medium Grid 1 Accent 1" w:uiPriority="67"/>
    <w:lsdException w:name="Plain Table 2" w:uiPriority="42"/>
    <w:lsdException w:name="List Table 2 Accent 3" w:uiPriority="47"/>
    <w:lsdException w:name="List Table 3 Accent 5" w:uiPriority="48"/>
    <w:lsdException w:name="List Table 4 Accent 6" w:uiPriority="49"/>
    <w:lsdException w:name="Table Classic 3" w:semiHidden="1" w:unhideWhenUsed="1"/>
    <w:lsdException w:name="Medium Shading 1 Accent 1" w:uiPriority="63"/>
    <w:lsdException w:name="HTML Code" w:uiPriority="99"/>
    <w:lsdException w:name="List Table 6 Colorful Accent 1" w:uiPriority="51"/>
    <w:lsdException w:name="Default Paragraph Font" w:uiPriority="1" w:semiHidden="1" w:unhideWhenUsed="1"/>
    <w:lsdException w:name="Grid Table 6 Colorful Accent 1" w:uiPriority="51"/>
    <w:lsdException w:name="Colorful Shading Accent 5" w:uiPriority="71"/>
    <w:lsdException w:name="Grid Table 2 Accent 4" w:uiPriority="47"/>
    <w:lsdException w:name="List Table 3 Accent 1" w:uiPriority="48"/>
    <w:lsdException w:name="Medium List 2 Accent 4" w:uiPriority="66"/>
  </w:latentStyles>
  <w:style w:type="numbering" w:styleId="00000d" w:default="1">
    <w:name w:val="No List"/>
    <w:uiPriority w:val="99"/>
    <w:semiHidden w:val="1"/>
    <w:unhideWhenUsed w:val="1"/>
  </w:style>
  <w:style w:type="paragraph" w:styleId="000007">
    <w:name w:val="heading 6"/>
    <w:basedOn w:val="000001"/>
    <w:next w:val="000001"/>
    <w:qFormat w:val="1"/>
    <w:pPr>
      <w:keepNext w:val="1"/>
      <w:keepLines w:val="1"/>
      <w:spacing w:line="480" w:lineRule="auto"/>
      <w:outlineLvl w:val="5"/>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character" w:styleId="0ksome">
    <w:name w:val="footnote reference"/>
    <w:basedOn w:val="00000b"/>
    <w:next w:val=""/>
    <w:uiPriority w:val="99"/>
    <w:semiHidden w:val="1"/>
    <w:unhideWhenUsed w:val="1"/>
    <w:rPr>
      <w:vertAlign w:val="superscript"/>
    </w:rPr>
  </w:style>
  <w:style w:type="paragraph" w:styleId="00000e">
    <w:name w:val="toc 8"/>
    <w:basedOn w:val="000001"/>
    <w:next w:val="000001"/>
    <w:autoRedefine w:val="1"/>
    <w:uiPriority w:val="99"/>
    <w:pPr>
      <w:ind w:left="2940" w:leftChars="1400"/>
    </w:pPr>
  </w:style>
  <w:style w:type="character" w:styleId="u9pgud">
    <w:name w:val="footnote reference"/>
    <w:basedOn w:val="00000b"/>
    <w:next w:val=""/>
    <w:uiPriority w:val="99"/>
    <w:semiHidden w:val="1"/>
    <w:unhideWhenUsed w:val="1"/>
    <w:rPr>
      <w:vertAlign w:val="superscript"/>
    </w:rPr>
  </w:style>
  <w:style w:type="character" w:styleId="00000b" w:default="1">
    <w:name w:val="Default Paragraph Font"/>
    <w:uiPriority w:val="1"/>
    <w:semiHidden w:val="1"/>
    <w:unhideWhenUsed w:val="1"/>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f">
    <w:name w:val="footer"/>
    <w:basedOn w:val="000001"/>
    <w:pPr>
      <w:tabs>
        <w:tab w:val="center" w:pos="4153"/>
        <w:tab w:val="right" w:pos="8306"/>
      </w:tabs>
      <w:snapToGrid w:val="0"/>
      <w:jc w:val="center"/>
    </w:pPr>
    <w:rPr>
      <w:sz w:val="18"/>
      <w:szCs w:val="18"/>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06">
    <w:name w:val="heading 5"/>
    <w:basedOn w:val="000001"/>
    <w:next w:val="000001"/>
    <w:qFormat w:val="1"/>
    <w:pPr>
      <w:keepNext w:val="1"/>
      <w:keepLines w:val="1"/>
      <w:spacing w:line="480" w:lineRule="auto"/>
      <w:outlineLvl w:val="4"/>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1" w:default="1">
    <w:name w:val="Normal"/>
    <w:qFormat w:val="1"/>
    <w:pPr>
      <w:widowControl w:val="0"/>
      <w:spacing w:before="60" w:after="60"/>
      <w:jc w:val="both"/>
    </w:pPr>
    <w:rPr>
      <w:color w:val="333333"/>
      <w:kern w:val="2"/>
      <w:sz w:val="22"/>
      <w:szCs w:val="24"/>
    </w:rPr>
  </w:style>
  <w:style w:type="paragraph" w:styleId="000013">
    <w:name w:val="Title"/>
    <w:basedOn w:val="000001"/>
    <w:next w:val="000001"/>
    <w:link w:val="000014"/>
    <w:qFormat w:val="1"/>
    <w:pPr>
      <w:jc w:val="center"/>
      <w:outlineLvl w:val="0"/>
    </w:pPr>
    <w:rPr>
      <w:rFonts w:cstheme="majorBidi"/>
      <w:b w:val="1"/>
      <w:bCs w:val="1"/>
      <w:sz w:val="48"/>
      <w:szCs w:val="32"/>
    </w:rPr>
  </w:style>
  <w:style w:type="character" w:styleId="000016">
    <w:name w:val="Hyperlink"/>
    <w:basedOn w:val="00000b"/>
    <w:rPr>
      <w:color w:val="1E6FFF"/>
      <w:u w:val="single"/>
    </w:rPr>
  </w:style>
  <w:style w:type="paragraph" w:styleId="000003">
    <w:name w:val="heading 2"/>
    <w:basedOn w:val="000001"/>
    <w:next w:val="000001"/>
    <w:qFormat w:val="1"/>
    <w:pPr>
      <w:keepNext w:val="1"/>
      <w:keepLines w:val="1"/>
      <w:outlineLvl w:val="1"/>
    </w:pPr>
    <w:rPr>
      <w:b w:val="1"/>
      <w:sz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5">
    <w:name w:val="heading 4"/>
    <w:basedOn w:val="000001"/>
    <w:next w:val="000001"/>
    <w:qFormat w:val="1"/>
    <w:pPr>
      <w:keepNext w:val="1"/>
      <w:keepLines w:val="1"/>
      <w:outlineLvl w:val="3"/>
    </w:pPr>
    <w:rPr>
      <w:b w:val="1"/>
      <w:sz w:val="24"/>
    </w:rPr>
  </w:style>
  <w:style w:type="paragraph" w:styleId="000004">
    <w:name w:val="heading 3"/>
    <w:basedOn w:val="000001"/>
    <w:next w:val="000001"/>
    <w:qFormat w:val="1"/>
    <w:pPr>
      <w:keepNext w:val="1"/>
      <w:keepLines w:val="1"/>
      <w:outlineLvl w:val="2"/>
    </w:pPr>
    <w:rPr>
      <w:b w:val="1"/>
      <w:sz w:val="28"/>
    </w:rPr>
  </w:style>
  <w:style w:type="character" w:styleId="000017" w:customStyle="1">
    <w:name w:val="melo-codeblock-Base-theme-char"/>
    <w:uiPriority w:val="99"/>
    <w:rPr>
      <w:rFonts w:ascii="Monaco" w:hAnsi="Monaco" w:eastAsia="Monaco" w:cs="Monaco"/>
      <w:color w:val="000000"/>
      <w:sz w:val="2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s>
</file>

<file path=word/_rels/document.xml.rels><?xml version="1.0" encoding="UTF-8" standalone="yes"?><Relationships xmlns="http://schemas.openxmlformats.org/package/2006/relationships"><Relationship Id="rId5" Type="http://schemas.openxmlformats.org/officeDocument/2006/relationships/numbering" Target="numbering.xml" /><Relationship Id="rId4" Type="http://schemas.openxmlformats.org/officeDocument/2006/relationships/theme" Target="theme/theme1.xml" /><Relationship Id="rId3" Type="http://schemas.openxmlformats.org/officeDocument/2006/relationships/fontTable" Target="fontTable.xml" /><Relationship Id="rId2" Type="http://schemas.openxmlformats.org/officeDocument/2006/relationships/footnotes" Target="footnotes.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2026-04-05T23:48:47Z</dcterms:created>
  <dcterms:modified xsi:type="dcterms:W3CDTF">2026-04-05T23:48:47Z</dcterms:modified>
</cp:coreProperties>
</file>