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39D9B" w14:textId="44A918D8" w:rsidR="0004627F" w:rsidRPr="0004627F" w:rsidRDefault="0004627F" w:rsidP="0004627F">
      <w:pPr>
        <w:rPr>
          <w:rFonts w:hint="eastAsia"/>
        </w:rPr>
      </w:pPr>
      <w:r w:rsidRPr="0004627F">
        <w:t>深入调研并整合全球顶级投资者和机构在如何把握市场趋势方面的核心观点，包括其对投资操作的实际影响，尤其针对小资金投资者追求</w:t>
      </w:r>
      <w:proofErr w:type="gramStart"/>
      <w:r w:rsidRPr="0004627F">
        <w:t>高倍股</w:t>
      </w:r>
      <w:proofErr w:type="gramEnd"/>
      <w:r w:rsidRPr="0004627F">
        <w:t>策略的情境。</w:t>
      </w:r>
    </w:p>
    <w:p w14:paraId="6B81F1FD" w14:textId="77777777" w:rsidR="0004627F" w:rsidRPr="0004627F" w:rsidRDefault="0004627F" w:rsidP="0004627F">
      <w:pPr>
        <w:rPr>
          <w:b/>
          <w:bCs/>
        </w:rPr>
      </w:pPr>
      <w:r w:rsidRPr="0004627F">
        <w:rPr>
          <w:b/>
          <w:bCs/>
        </w:rPr>
        <w:t>市场之盾与选股之矛：小资金投资者的策略探讨</w:t>
      </w:r>
    </w:p>
    <w:p w14:paraId="732D56F7" w14:textId="77777777" w:rsidR="0004627F" w:rsidRPr="0004627F" w:rsidRDefault="0004627F" w:rsidP="0004627F">
      <w:pPr>
        <w:rPr>
          <w:b/>
          <w:bCs/>
        </w:rPr>
      </w:pPr>
      <w:r w:rsidRPr="0004627F">
        <w:rPr>
          <w:b/>
          <w:bCs/>
        </w:rPr>
        <w:t xml:space="preserve">1. </w:t>
      </w:r>
      <w:r w:rsidRPr="0004627F">
        <w:rPr>
          <w:b/>
          <w:bCs/>
        </w:rPr>
        <w:t>顶级投资者如何判断市场趋势，并权衡</w:t>
      </w:r>
      <w:r w:rsidRPr="0004627F">
        <w:rPr>
          <w:b/>
          <w:bCs/>
        </w:rPr>
        <w:t>“</w:t>
      </w:r>
      <w:r w:rsidRPr="0004627F">
        <w:rPr>
          <w:b/>
          <w:bCs/>
        </w:rPr>
        <w:t>市场</w:t>
      </w:r>
      <w:r w:rsidRPr="0004627F">
        <w:rPr>
          <w:b/>
          <w:bCs/>
        </w:rPr>
        <w:t xml:space="preserve"> vs. </w:t>
      </w:r>
      <w:r w:rsidRPr="0004627F">
        <w:rPr>
          <w:b/>
          <w:bCs/>
        </w:rPr>
        <w:t>选股</w:t>
      </w:r>
      <w:r w:rsidRPr="0004627F">
        <w:rPr>
          <w:b/>
          <w:bCs/>
        </w:rPr>
        <w:t>”</w:t>
      </w:r>
    </w:p>
    <w:p w14:paraId="2D6E483A" w14:textId="200DA631" w:rsidR="0004627F" w:rsidRPr="0004627F" w:rsidRDefault="0004627F" w:rsidP="0004627F">
      <w:r w:rsidRPr="0004627F">
        <w:t>顶级投资者在投资框架上往往分为自上而下（</w:t>
      </w:r>
      <w:r w:rsidRPr="0004627F">
        <w:t>Top-Down</w:t>
      </w:r>
      <w:r w:rsidRPr="0004627F">
        <w:t>）</w:t>
      </w:r>
      <w:r w:rsidRPr="0004627F">
        <w:rPr>
          <w:b/>
          <w:bCs/>
        </w:rPr>
        <w:t>与</w:t>
      </w:r>
      <w:r w:rsidRPr="0004627F">
        <w:t>自下而上（</w:t>
      </w:r>
      <w:r w:rsidRPr="0004627F">
        <w:t>Bottom-Up</w:t>
      </w:r>
      <w:r w:rsidRPr="0004627F">
        <w:t>）两大流派。自上而下者侧重宏观形势和市场趋势判断，再决定资产配置和选股；自下而上者专注企业基本面，认为优秀公司的长期表现可穿越宏观波动。以下总结几位传奇投资者及机构的做法：</w:t>
      </w:r>
    </w:p>
    <w:p w14:paraId="7AD5B4B4" w14:textId="77777777" w:rsidR="0004627F" w:rsidRPr="0004627F" w:rsidRDefault="0004627F" w:rsidP="0004627F">
      <w:pPr>
        <w:numPr>
          <w:ilvl w:val="0"/>
          <w:numId w:val="1"/>
        </w:numPr>
      </w:pPr>
      <w:r w:rsidRPr="0004627F">
        <w:rPr>
          <w:b/>
          <w:bCs/>
        </w:rPr>
        <w:t>彼得</w:t>
      </w:r>
      <w:r w:rsidRPr="0004627F">
        <w:rPr>
          <w:b/>
          <w:bCs/>
        </w:rPr>
        <w:t>·</w:t>
      </w:r>
      <w:r w:rsidRPr="0004627F">
        <w:rPr>
          <w:b/>
          <w:bCs/>
        </w:rPr>
        <w:t>林奇（</w:t>
      </w:r>
      <w:r w:rsidRPr="0004627F">
        <w:rPr>
          <w:b/>
          <w:bCs/>
        </w:rPr>
        <w:t>Peter Lynch</w:t>
      </w:r>
      <w:r w:rsidRPr="0004627F">
        <w:rPr>
          <w:b/>
          <w:bCs/>
        </w:rPr>
        <w:t>）</w:t>
      </w:r>
      <w:r w:rsidRPr="0004627F">
        <w:t xml:space="preserve"> – </w:t>
      </w:r>
      <w:r w:rsidRPr="0004627F">
        <w:t>著名基金经理林奇以自下而上选股见长，主张不要浪费时间预测宏观经济走势。他曾直言：</w:t>
      </w:r>
      <w:r w:rsidRPr="0004627F">
        <w:t>“</w:t>
      </w:r>
      <w:r w:rsidRPr="0004627F">
        <w:t>如果你每年花</w:t>
      </w:r>
      <w:r w:rsidRPr="0004627F">
        <w:t>13</w:t>
      </w:r>
      <w:r w:rsidRPr="0004627F">
        <w:t>分钟研究经济，那就有</w:t>
      </w:r>
      <w:r w:rsidRPr="0004627F">
        <w:t>10</w:t>
      </w:r>
      <w:r w:rsidRPr="0004627F">
        <w:t>分钟是浪费的</w:t>
      </w:r>
      <w:r w:rsidRPr="0004627F">
        <w:t>”</w:t>
      </w:r>
      <w:r w:rsidRPr="0004627F">
        <w:t>。林奇专注于研究公司的基本面和增长故事，认为只要公司盈利持续增长，股价终将反映价值。他强调投资者应多</w:t>
      </w:r>
      <w:r w:rsidRPr="0004627F">
        <w:t>“</w:t>
      </w:r>
      <w:r w:rsidRPr="0004627F">
        <w:t>翻石头</w:t>
      </w:r>
      <w:r w:rsidRPr="0004627F">
        <w:t>”</w:t>
      </w:r>
      <w:r w:rsidRPr="0004627F">
        <w:t>寻找好公司，而非试图猜测大盘短期走向。</w:t>
      </w:r>
    </w:p>
    <w:p w14:paraId="73826336" w14:textId="08710EFB" w:rsidR="0004627F" w:rsidRPr="0004627F" w:rsidRDefault="0004627F" w:rsidP="0004627F">
      <w:pPr>
        <w:numPr>
          <w:ilvl w:val="0"/>
          <w:numId w:val="1"/>
        </w:numPr>
      </w:pPr>
      <w:r w:rsidRPr="0004627F">
        <w:rPr>
          <w:b/>
          <w:bCs/>
        </w:rPr>
        <w:t>沃伦</w:t>
      </w:r>
      <w:r w:rsidRPr="0004627F">
        <w:rPr>
          <w:b/>
          <w:bCs/>
        </w:rPr>
        <w:t>·</w:t>
      </w:r>
      <w:r w:rsidRPr="0004627F">
        <w:rPr>
          <w:b/>
          <w:bCs/>
        </w:rPr>
        <w:t>巴菲特（</w:t>
      </w:r>
      <w:r w:rsidRPr="0004627F">
        <w:rPr>
          <w:b/>
          <w:bCs/>
        </w:rPr>
        <w:t>Warren Buffett</w:t>
      </w:r>
      <w:r w:rsidRPr="0004627F">
        <w:rPr>
          <w:b/>
          <w:bCs/>
        </w:rPr>
        <w:t>）</w:t>
      </w:r>
      <w:r w:rsidRPr="0004627F">
        <w:t xml:space="preserve"> – </w:t>
      </w:r>
      <w:r w:rsidRPr="0004627F">
        <w:t>巴菲特秉承价值投资理念，重点放在企业内在价值判断和长期持有</w:t>
      </w:r>
      <w:r w:rsidRPr="0004627F">
        <w:t>(Bottom-Up)</w:t>
      </w:r>
      <w:r w:rsidRPr="0004627F">
        <w:t>。他公开表示从不根据宏观</w:t>
      </w:r>
      <w:proofErr w:type="gramStart"/>
      <w:r w:rsidRPr="0004627F">
        <w:t>预测做</w:t>
      </w:r>
      <w:proofErr w:type="gramEnd"/>
      <w:r w:rsidRPr="0004627F">
        <w:t>投资决策，称</w:t>
      </w:r>
      <w:r w:rsidRPr="0004627F">
        <w:t>“</w:t>
      </w:r>
      <w:r w:rsidRPr="0004627F">
        <w:t>我们将继续无视政治和经济预测，因为对大多数投资者来说它们只是昂贵的干扰</w:t>
      </w:r>
      <w:r w:rsidRPr="0004627F">
        <w:t>”</w:t>
      </w:r>
      <w:r w:rsidRPr="0004627F">
        <w:t>。巴菲特和其导师格雷厄姆都反对择时交易，格氏名言：</w:t>
      </w:r>
      <w:r w:rsidRPr="0004627F">
        <w:t>“</w:t>
      </w:r>
      <w:r w:rsidRPr="0004627F">
        <w:t>我从不尝试择时</w:t>
      </w:r>
      <w:r w:rsidRPr="0004627F">
        <w:t>……</w:t>
      </w:r>
      <w:r w:rsidRPr="0004627F">
        <w:t>价值投资者只需计算公司内在价值，在有足够安全边际时买入，然后耐心等待</w:t>
      </w:r>
      <w:r w:rsidRPr="0004627F">
        <w:t>”</w:t>
      </w:r>
      <w:r w:rsidRPr="0004627F">
        <w:t>。因此巴菲特更多依赖选股而非市场趋势预测。不过，他也关注市场总体估值水平和投资者情绪，以在他人恐惧时贪婪、他人贪婪时恐惧。</w:t>
      </w:r>
    </w:p>
    <w:p w14:paraId="6C24F857" w14:textId="7BF48F42" w:rsidR="0004627F" w:rsidRPr="0004627F" w:rsidRDefault="0004627F" w:rsidP="0004627F">
      <w:pPr>
        <w:numPr>
          <w:ilvl w:val="0"/>
          <w:numId w:val="1"/>
        </w:numPr>
      </w:pPr>
      <w:r w:rsidRPr="0004627F">
        <w:rPr>
          <w:b/>
          <w:bCs/>
        </w:rPr>
        <w:t>威廉</w:t>
      </w:r>
      <w:r w:rsidRPr="0004627F">
        <w:rPr>
          <w:b/>
          <w:bCs/>
        </w:rPr>
        <w:t>·</w:t>
      </w:r>
      <w:r w:rsidRPr="0004627F">
        <w:rPr>
          <w:b/>
          <w:bCs/>
        </w:rPr>
        <w:t>欧奈尔（</w:t>
      </w:r>
      <w:r w:rsidRPr="0004627F">
        <w:rPr>
          <w:b/>
          <w:bCs/>
        </w:rPr>
        <w:t>William O'Neil</w:t>
      </w:r>
      <w:r w:rsidRPr="0004627F">
        <w:rPr>
          <w:b/>
          <w:bCs/>
        </w:rPr>
        <w:t>）</w:t>
      </w:r>
      <w:r w:rsidRPr="0004627F">
        <w:t xml:space="preserve"> – O'Neil </w:t>
      </w:r>
      <w:r w:rsidRPr="0004627F">
        <w:t>将</w:t>
      </w:r>
      <w:r w:rsidRPr="0004627F">
        <w:rPr>
          <w:b/>
          <w:bCs/>
        </w:rPr>
        <w:t>市场趋势</w:t>
      </w:r>
      <w:r w:rsidRPr="0004627F">
        <w:t>纳入其著名的</w:t>
      </w:r>
      <w:r w:rsidRPr="0004627F">
        <w:t>CANSLIM</w:t>
      </w:r>
      <w:r w:rsidRPr="0004627F">
        <w:t>选股模型，强调</w:t>
      </w:r>
      <w:r w:rsidRPr="0004627F">
        <w:t>“</w:t>
      </w:r>
      <w:r w:rsidRPr="0004627F">
        <w:t>大盘方向</w:t>
      </w:r>
      <w:r w:rsidRPr="0004627F">
        <w:t>”</w:t>
      </w:r>
      <w:r w:rsidRPr="0004627F">
        <w:t>对投资成败的影响。他提出</w:t>
      </w:r>
      <w:r w:rsidRPr="0004627F">
        <w:t>“</w:t>
      </w:r>
      <w:r w:rsidRPr="0004627F">
        <w:t>三分之二法则</w:t>
      </w:r>
      <w:r w:rsidRPr="0004627F">
        <w:t>”</w:t>
      </w:r>
      <w:r w:rsidRPr="0004627F">
        <w:rPr>
          <w:b/>
          <w:bCs/>
        </w:rPr>
        <w:t>：四分之三的股票都会随大盘趋势运动。因此当市场处于中期看空趋势时应避免进场，以免逆势而为。欧奈尔通过</w:t>
      </w:r>
      <w:r w:rsidRPr="0004627F">
        <w:t>跟踪</w:t>
      </w:r>
      <w:r w:rsidRPr="0004627F">
        <w:t>“</w:t>
      </w:r>
      <w:r w:rsidRPr="0004627F">
        <w:t>大盘跟随日</w:t>
      </w:r>
      <w:r w:rsidRPr="0004627F">
        <w:t>”</w:t>
      </w:r>
      <w:r w:rsidRPr="0004627F">
        <w:t>（</w:t>
      </w:r>
      <w:r w:rsidRPr="0004627F">
        <w:t>Follow-Through Day</w:t>
      </w:r>
      <w:r w:rsidRPr="0004627F">
        <w:t>）等技术信号来确认市场是否由空转多，从而决定何时大举买入成长股。同时，他精选基本面和技术面俱佳的强势个股（</w:t>
      </w:r>
      <w:r w:rsidRPr="0004627F">
        <w:t>CANSLIM</w:t>
      </w:r>
      <w:r w:rsidRPr="0004627F">
        <w:t>各因子</w:t>
      </w:r>
      <w:proofErr w:type="gramStart"/>
      <w:r w:rsidRPr="0004627F">
        <w:t>如收益</w:t>
      </w:r>
      <w:proofErr w:type="gramEnd"/>
      <w:r w:rsidRPr="0004627F">
        <w:t>增长、新高、新产品等），但只有在</w:t>
      </w:r>
      <w:r w:rsidRPr="0004627F">
        <w:t>“</w:t>
      </w:r>
      <w:r w:rsidRPr="0004627F">
        <w:t>大盘上行趋势明确</w:t>
      </w:r>
      <w:r w:rsidRPr="0004627F">
        <w:t>”</w:t>
      </w:r>
      <w:r w:rsidRPr="0004627F">
        <w:t>时才重仓进攻。可以说，欧奈尔将市场趋势当作</w:t>
      </w:r>
      <w:r w:rsidRPr="0004627F">
        <w:t>“</w:t>
      </w:r>
      <w:r w:rsidRPr="0004627F">
        <w:t>盾</w:t>
      </w:r>
      <w:r w:rsidRPr="0004627F">
        <w:t>”</w:t>
      </w:r>
      <w:r w:rsidRPr="0004627F">
        <w:t>（避免熊市亏损），选股当作</w:t>
      </w:r>
      <w:r w:rsidRPr="0004627F">
        <w:t>“</w:t>
      </w:r>
      <w:r w:rsidRPr="0004627F">
        <w:t>矛</w:t>
      </w:r>
      <w:r w:rsidRPr="0004627F">
        <w:t>”</w:t>
      </w:r>
      <w:r w:rsidRPr="0004627F">
        <w:t>来获取超额收益。</w:t>
      </w:r>
    </w:p>
    <w:p w14:paraId="615806D5" w14:textId="6669F8C5" w:rsidR="0004627F" w:rsidRPr="0004627F" w:rsidRDefault="0004627F" w:rsidP="0004627F">
      <w:pPr>
        <w:numPr>
          <w:ilvl w:val="0"/>
          <w:numId w:val="1"/>
        </w:numPr>
      </w:pPr>
      <w:r w:rsidRPr="0004627F">
        <w:rPr>
          <w:b/>
          <w:bCs/>
        </w:rPr>
        <w:t>瑞</w:t>
      </w:r>
      <w:r w:rsidRPr="0004627F">
        <w:rPr>
          <w:b/>
          <w:bCs/>
        </w:rPr>
        <w:t>·</w:t>
      </w:r>
      <w:r w:rsidRPr="0004627F">
        <w:rPr>
          <w:b/>
          <w:bCs/>
        </w:rPr>
        <w:t>达利欧（</w:t>
      </w:r>
      <w:r w:rsidRPr="0004627F">
        <w:rPr>
          <w:b/>
          <w:bCs/>
        </w:rPr>
        <w:t>Ray Dalio</w:t>
      </w:r>
      <w:r w:rsidRPr="0004627F">
        <w:rPr>
          <w:b/>
          <w:bCs/>
        </w:rPr>
        <w:t>）</w:t>
      </w:r>
      <w:r w:rsidRPr="0004627F">
        <w:rPr>
          <w:b/>
          <w:bCs/>
        </w:rPr>
        <w:t>/</w:t>
      </w:r>
      <w:r w:rsidRPr="0004627F">
        <w:rPr>
          <w:b/>
          <w:bCs/>
        </w:rPr>
        <w:t>桥水基金</w:t>
      </w:r>
      <w:r w:rsidRPr="0004627F">
        <w:t xml:space="preserve"> – </w:t>
      </w:r>
      <w:r w:rsidRPr="0004627F">
        <w:t>达利欧是宏观对冲大师，采用</w:t>
      </w:r>
      <w:r w:rsidRPr="0004627F">
        <w:rPr>
          <w:b/>
          <w:bCs/>
        </w:rPr>
        <w:t>自上而下</w:t>
      </w:r>
      <w:r w:rsidRPr="0004627F">
        <w:t>的宏观模型判断</w:t>
      </w:r>
      <w:r w:rsidRPr="0004627F">
        <w:rPr>
          <w:b/>
          <w:bCs/>
        </w:rPr>
        <w:t>市场和经济周期</w:t>
      </w:r>
      <w:r w:rsidRPr="0004627F">
        <w:t>。他构建了著名的</w:t>
      </w:r>
      <w:r w:rsidRPr="0004627F">
        <w:t>“</w:t>
      </w:r>
      <w:r w:rsidRPr="0004627F">
        <w:t>经济机器</w:t>
      </w:r>
      <w:r w:rsidRPr="0004627F">
        <w:t>”</w:t>
      </w:r>
      <w:r w:rsidRPr="0004627F">
        <w:t>理论，将宏观经济看作由债务和生产力周期驱动。桥水利用海量数据量化这些宏观因素，对各国市场进行比</w:t>
      </w:r>
      <w:r w:rsidRPr="0004627F">
        <w:lastRenderedPageBreak/>
        <w:t>较。达利欧还系统化了</w:t>
      </w:r>
      <w:r w:rsidRPr="0004627F">
        <w:t>“</w:t>
      </w:r>
      <w:r w:rsidRPr="0004627F">
        <w:t>泡沫指标</w:t>
      </w:r>
      <w:r w:rsidRPr="0004627F">
        <w:t>”</w:t>
      </w:r>
      <w:r w:rsidRPr="0004627F">
        <w:rPr>
          <w:b/>
          <w:bCs/>
        </w:rPr>
        <w:t>来跟踪市场是否处于不可持续的狂热阶段。该指标包含</w:t>
      </w:r>
      <w:r w:rsidRPr="0004627F">
        <w:t>六大要素（估值水平、预期条件、市场新参与者数量、市场情绪、杠杆融资程度、超前采购囤积）来综合评估市场泡沫程度。例如，桥水在</w:t>
      </w:r>
      <w:r w:rsidRPr="0004627F">
        <w:t>2019-2021</w:t>
      </w:r>
      <w:r w:rsidRPr="0004627F">
        <w:t>年多次运用这一模型</w:t>
      </w:r>
      <w:proofErr w:type="gramStart"/>
      <w:r w:rsidRPr="0004627F">
        <w:t>评估美</w:t>
      </w:r>
      <w:proofErr w:type="gramEnd"/>
      <w:r w:rsidRPr="0004627F">
        <w:t>股是否进入泡沫，并提醒投资风险。作为全球最大的对冲基金，桥水更关注</w:t>
      </w:r>
      <w:r w:rsidRPr="0004627F">
        <w:rPr>
          <w:b/>
          <w:bCs/>
        </w:rPr>
        <w:t>市场</w:t>
      </w:r>
      <w:r w:rsidRPr="0004627F">
        <w:rPr>
          <w:b/>
          <w:bCs/>
        </w:rPr>
        <w:t>/</w:t>
      </w:r>
      <w:r w:rsidRPr="0004627F">
        <w:rPr>
          <w:b/>
          <w:bCs/>
        </w:rPr>
        <w:t>宏观趋势</w:t>
      </w:r>
      <w:r w:rsidRPr="0004627F">
        <w:t>（如利率、通胀、债务周期）胜过微观选股，并以</w:t>
      </w:r>
      <w:r w:rsidRPr="0004627F">
        <w:rPr>
          <w:b/>
          <w:bCs/>
        </w:rPr>
        <w:t>风险平价</w:t>
      </w:r>
      <w:r w:rsidRPr="0004627F">
        <w:t>等资产配置模型（</w:t>
      </w:r>
      <w:r w:rsidRPr="0004627F">
        <w:t>All Weather</w:t>
      </w:r>
      <w:r w:rsidRPr="0004627F">
        <w:t>组合）来对冲周期波动。</w:t>
      </w:r>
    </w:p>
    <w:p w14:paraId="090B0282" w14:textId="77777777" w:rsidR="0004627F" w:rsidRPr="0004627F" w:rsidRDefault="0004627F" w:rsidP="0004627F">
      <w:pPr>
        <w:numPr>
          <w:ilvl w:val="0"/>
          <w:numId w:val="1"/>
        </w:numPr>
      </w:pPr>
      <w:r w:rsidRPr="0004627F">
        <w:rPr>
          <w:b/>
          <w:bCs/>
        </w:rPr>
        <w:t>保罗</w:t>
      </w:r>
      <w:r w:rsidRPr="0004627F">
        <w:rPr>
          <w:b/>
          <w:bCs/>
        </w:rPr>
        <w:t>·</w:t>
      </w:r>
      <w:r w:rsidRPr="0004627F">
        <w:rPr>
          <w:b/>
          <w:bCs/>
        </w:rPr>
        <w:t>都</w:t>
      </w:r>
      <w:proofErr w:type="gramStart"/>
      <w:r w:rsidRPr="0004627F">
        <w:rPr>
          <w:b/>
          <w:bCs/>
        </w:rPr>
        <w:t>铎</w:t>
      </w:r>
      <w:proofErr w:type="gramEnd"/>
      <w:r w:rsidRPr="0004627F">
        <w:rPr>
          <w:b/>
          <w:bCs/>
        </w:rPr>
        <w:t>·</w:t>
      </w:r>
      <w:r w:rsidRPr="0004627F">
        <w:rPr>
          <w:b/>
          <w:bCs/>
        </w:rPr>
        <w:t>琼斯（</w:t>
      </w:r>
      <w:r w:rsidRPr="0004627F">
        <w:rPr>
          <w:b/>
          <w:bCs/>
        </w:rPr>
        <w:t>Paul Tudor Jones</w:t>
      </w:r>
      <w:r w:rsidRPr="0004627F">
        <w:rPr>
          <w:b/>
          <w:bCs/>
        </w:rPr>
        <w:t>）</w:t>
      </w:r>
      <w:r w:rsidRPr="0004627F">
        <w:t xml:space="preserve"> – </w:t>
      </w:r>
      <w:r w:rsidRPr="0004627F">
        <w:t>都</w:t>
      </w:r>
      <w:proofErr w:type="gramStart"/>
      <w:r w:rsidRPr="0004627F">
        <w:t>铎</w:t>
      </w:r>
      <w:proofErr w:type="gramEnd"/>
      <w:r w:rsidRPr="0004627F">
        <w:t>·</w:t>
      </w:r>
      <w:r w:rsidRPr="0004627F">
        <w:t>琼斯是著名宏观交易员和技术派，他极为重视</w:t>
      </w:r>
      <w:r w:rsidRPr="0004627F">
        <w:rPr>
          <w:b/>
          <w:bCs/>
        </w:rPr>
        <w:t>趋势跟随和风险管理</w:t>
      </w:r>
      <w:r w:rsidRPr="0004627F">
        <w:t>。他强调：</w:t>
      </w:r>
      <w:r w:rsidRPr="0004627F">
        <w:t>“</w:t>
      </w:r>
      <w:r w:rsidRPr="0004627F">
        <w:t>你永远要顺应主要趋势</w:t>
      </w:r>
      <w:r w:rsidRPr="0004627F">
        <w:t>”</w:t>
      </w:r>
      <w:r w:rsidRPr="0004627F">
        <w:t>并善于运用技术指标判断趋势强弱。他的核心</w:t>
      </w:r>
      <w:r w:rsidRPr="0004627F">
        <w:rPr>
          <w:b/>
          <w:bCs/>
        </w:rPr>
        <w:t>择时规则</w:t>
      </w:r>
      <w:r w:rsidRPr="0004627F">
        <w:t>是</w:t>
      </w:r>
      <w:r w:rsidRPr="0004627F">
        <w:rPr>
          <w:b/>
          <w:bCs/>
        </w:rPr>
        <w:t>200</w:t>
      </w:r>
      <w:r w:rsidRPr="0004627F">
        <w:rPr>
          <w:b/>
          <w:bCs/>
        </w:rPr>
        <w:t>日移动均线</w:t>
      </w:r>
      <w:r w:rsidRPr="0004627F">
        <w:t>：当资产价格跌破</w:t>
      </w:r>
      <w:r w:rsidRPr="0004627F">
        <w:t>200</w:t>
      </w:r>
      <w:r w:rsidRPr="0004627F">
        <w:t>日均线时，意味着趋势走坏，</w:t>
      </w:r>
      <w:r w:rsidRPr="0004627F">
        <w:t>“</w:t>
      </w:r>
      <w:r w:rsidRPr="0004627F">
        <w:t>就该退出，先防守保住本金</w:t>
      </w:r>
      <w:r w:rsidRPr="0004627F">
        <w:t>”</w:t>
      </w:r>
      <w:r w:rsidRPr="0004627F">
        <w:t>。这条规则帮助他在</w:t>
      </w:r>
      <w:r w:rsidRPr="0004627F">
        <w:t>1987</w:t>
      </w:r>
      <w:r w:rsidRPr="0004627F">
        <w:t>年股灾前夕及时清仓避开了崩盘。都铎</w:t>
      </w:r>
      <w:r w:rsidRPr="0004627F">
        <w:t>·</w:t>
      </w:r>
      <w:r w:rsidRPr="0004627F">
        <w:t>琼斯认为投资的关键在于</w:t>
      </w:r>
      <w:r w:rsidRPr="0004627F">
        <w:t>“</w:t>
      </w:r>
      <w:r w:rsidRPr="0004627F">
        <w:rPr>
          <w:b/>
          <w:bCs/>
        </w:rPr>
        <w:t>不要赔光</w:t>
      </w:r>
      <w:r w:rsidRPr="0004627F">
        <w:t>”</w:t>
      </w:r>
      <w:r w:rsidRPr="0004627F">
        <w:t>，重视防守多于进攻。此外，他坚持</w:t>
      </w:r>
      <w:r w:rsidRPr="0004627F">
        <w:rPr>
          <w:b/>
          <w:bCs/>
        </w:rPr>
        <w:t>严格的止损和盈亏比原则</w:t>
      </w:r>
      <w:r w:rsidRPr="0004627F">
        <w:t>（例如</w:t>
      </w:r>
      <w:r w:rsidRPr="0004627F">
        <w:rPr>
          <w:b/>
          <w:bCs/>
        </w:rPr>
        <w:t>5:1</w:t>
      </w:r>
      <w:r w:rsidRPr="0004627F">
        <w:t>的收益风险比，允许成功率只有</w:t>
      </w:r>
      <w:r w:rsidRPr="0004627F">
        <w:t>20%</w:t>
      </w:r>
      <w:r w:rsidRPr="0004627F">
        <w:t>仍能盈利）。总体而言，都铎</w:t>
      </w:r>
      <w:r w:rsidRPr="0004627F">
        <w:t>·</w:t>
      </w:r>
      <w:r w:rsidRPr="0004627F">
        <w:t>琼斯属于宏观</w:t>
      </w:r>
      <w:r w:rsidRPr="0004627F">
        <w:t>+</w:t>
      </w:r>
      <w:r w:rsidRPr="0004627F">
        <w:t>技术结合的择时流派，用市场</w:t>
      </w:r>
      <w:r w:rsidRPr="0004627F">
        <w:rPr>
          <w:b/>
          <w:bCs/>
        </w:rPr>
        <w:t>趋势判断</w:t>
      </w:r>
      <w:r w:rsidRPr="0004627F">
        <w:t>来决定仓位暴露度，而不热衷于基本面精选个股。</w:t>
      </w:r>
    </w:p>
    <w:p w14:paraId="066BE2A3" w14:textId="75A96B9E" w:rsidR="0004627F" w:rsidRPr="0004627F" w:rsidRDefault="0004627F" w:rsidP="0004627F">
      <w:pPr>
        <w:numPr>
          <w:ilvl w:val="0"/>
          <w:numId w:val="1"/>
        </w:numPr>
      </w:pPr>
      <w:r w:rsidRPr="0004627F">
        <w:rPr>
          <w:b/>
          <w:bCs/>
        </w:rPr>
        <w:t>高盛（</w:t>
      </w:r>
      <w:r w:rsidRPr="0004627F">
        <w:rPr>
          <w:b/>
          <w:bCs/>
        </w:rPr>
        <w:t>Goldman Sachs</w:t>
      </w:r>
      <w:r w:rsidRPr="0004627F">
        <w:rPr>
          <w:b/>
          <w:bCs/>
        </w:rPr>
        <w:t>）、摩根士丹利（</w:t>
      </w:r>
      <w:r w:rsidRPr="0004627F">
        <w:rPr>
          <w:b/>
          <w:bCs/>
        </w:rPr>
        <w:t>Morgan Stanley</w:t>
      </w:r>
      <w:r w:rsidRPr="0004627F">
        <w:rPr>
          <w:b/>
          <w:bCs/>
        </w:rPr>
        <w:t>）等机构</w:t>
      </w:r>
      <w:r w:rsidRPr="0004627F">
        <w:t xml:space="preserve"> – </w:t>
      </w:r>
      <w:r w:rsidRPr="0004627F">
        <w:t>顶级投行和资产管理机构通常</w:t>
      </w:r>
      <w:r w:rsidRPr="0004627F">
        <w:rPr>
          <w:b/>
          <w:bCs/>
        </w:rPr>
        <w:t>综合运用宏观和微观研究</w:t>
      </w:r>
      <w:r w:rsidRPr="0004627F">
        <w:t>。它们有宏观经济团队</w:t>
      </w:r>
      <w:proofErr w:type="gramStart"/>
      <w:r w:rsidRPr="0004627F">
        <w:t>研判经济</w:t>
      </w:r>
      <w:proofErr w:type="gramEnd"/>
      <w:r w:rsidRPr="0004627F">
        <w:t>周期和政策走向，也有策略师和分析师精选行业与股票。这些机构往往开发</w:t>
      </w:r>
      <w:r w:rsidRPr="0004627F">
        <w:rPr>
          <w:b/>
          <w:bCs/>
        </w:rPr>
        <w:t>指标或模型</w:t>
      </w:r>
      <w:r w:rsidRPr="0004627F">
        <w:t>量化市场风险。例如，高盛建立了</w:t>
      </w:r>
      <w:r w:rsidRPr="0004627F">
        <w:t>“</w:t>
      </w:r>
      <w:r w:rsidRPr="0004627F">
        <w:t>牛熊风险指标</w:t>
      </w:r>
      <w:r w:rsidRPr="0004627F">
        <w:t>”</w:t>
      </w:r>
      <w:r w:rsidRPr="0004627F">
        <w:rPr>
          <w:b/>
          <w:bCs/>
        </w:rPr>
        <w:t>，综合</w:t>
      </w:r>
      <w:r w:rsidRPr="0004627F">
        <w:t>六大变量（包括</w:t>
      </w:r>
      <w:r w:rsidRPr="0004627F">
        <w:rPr>
          <w:b/>
          <w:bCs/>
        </w:rPr>
        <w:t>股票估值、高</w:t>
      </w:r>
      <w:r w:rsidRPr="0004627F">
        <w:rPr>
          <w:b/>
          <w:bCs/>
        </w:rPr>
        <w:t>/</w:t>
      </w:r>
      <w:r w:rsidRPr="0004627F">
        <w:rPr>
          <w:b/>
          <w:bCs/>
        </w:rPr>
        <w:t>低利率环境下收益曲线斜率、制造业景气度、私人部门杠杆</w:t>
      </w:r>
      <w:r w:rsidRPr="0004627F">
        <w:rPr>
          <w:b/>
          <w:bCs/>
        </w:rPr>
        <w:t>/</w:t>
      </w:r>
      <w:r w:rsidRPr="0004627F">
        <w:rPr>
          <w:b/>
          <w:bCs/>
        </w:rPr>
        <w:t>支出水平、核心通胀率、失业率</w:t>
      </w:r>
      <w:r w:rsidRPr="0004627F">
        <w:t>等）监测熊市来临概率。高盛研究发现每当这些因素的综合读数超过</w:t>
      </w:r>
      <w:r w:rsidRPr="0004627F">
        <w:t>70%</w:t>
      </w:r>
      <w:r w:rsidRPr="0004627F">
        <w:t>分位时，未来出现熊市的风险显著提升。这一指标在近期达到高位（超过</w:t>
      </w:r>
      <w:r w:rsidRPr="0004627F">
        <w:t>70%</w:t>
      </w:r>
      <w:r w:rsidRPr="0004627F">
        <w:t>）时，高盛会提醒客户提高警惕、降低</w:t>
      </w:r>
      <w:proofErr w:type="gramStart"/>
      <w:r w:rsidRPr="0004627F">
        <w:t>仓位</w:t>
      </w:r>
      <w:proofErr w:type="gramEnd"/>
      <w:r w:rsidRPr="0004627F">
        <w:t>。再如，摩根士丹利的首席策略师会依据盈利周期、估值和宏观环境预测年度指数目标，并动态调整行业配置。在实际操作中，大型机构常将</w:t>
      </w:r>
      <w:r w:rsidRPr="0004627F">
        <w:rPr>
          <w:b/>
          <w:bCs/>
        </w:rPr>
        <w:t>宏观择时</w:t>
      </w:r>
      <w:r w:rsidRPr="0004627F">
        <w:t>用于</w:t>
      </w:r>
      <w:r w:rsidRPr="0004627F">
        <w:rPr>
          <w:b/>
          <w:bCs/>
        </w:rPr>
        <w:t>战略资产配置</w:t>
      </w:r>
      <w:r w:rsidRPr="0004627F">
        <w:t>（如</w:t>
      </w:r>
      <w:proofErr w:type="gramStart"/>
      <w:r w:rsidRPr="0004627F">
        <w:t>决定股</w:t>
      </w:r>
      <w:proofErr w:type="gramEnd"/>
      <w:r w:rsidRPr="0004627F">
        <w:t>债配置比例、整体</w:t>
      </w:r>
      <w:proofErr w:type="gramStart"/>
      <w:r w:rsidRPr="0004627F">
        <w:t>仓位</w:t>
      </w:r>
      <w:proofErr w:type="gramEnd"/>
      <w:r w:rsidRPr="0004627F">
        <w:t>水平），同时依靠</w:t>
      </w:r>
      <w:r w:rsidRPr="0004627F">
        <w:rPr>
          <w:b/>
          <w:bCs/>
        </w:rPr>
        <w:t>选股</w:t>
      </w:r>
      <w:r w:rsidRPr="0004627F">
        <w:t>获取超额收益。比如，当宏观环境有利（经济扩张、流动性充裕）时，他们会提高股票</w:t>
      </w:r>
      <w:proofErr w:type="gramStart"/>
      <w:r w:rsidRPr="0004627F">
        <w:t>仓位</w:t>
      </w:r>
      <w:proofErr w:type="gramEnd"/>
      <w:r w:rsidRPr="0004627F">
        <w:t>并精选景气行业龙头；在经济衰退前夕则可能降低风险资产比重，即</w:t>
      </w:r>
      <w:r w:rsidRPr="0004627F">
        <w:t>“</w:t>
      </w:r>
      <w:r w:rsidRPr="0004627F">
        <w:t>先看对大势，再挑对股票</w:t>
      </w:r>
      <w:r w:rsidRPr="0004627F">
        <w:t>”</w:t>
      </w:r>
      <w:r w:rsidRPr="0004627F">
        <w:t>。</w:t>
      </w:r>
    </w:p>
    <w:p w14:paraId="73E23D89" w14:textId="77777777" w:rsidR="0004627F" w:rsidRPr="0004627F" w:rsidRDefault="0004627F" w:rsidP="0004627F">
      <w:r w:rsidRPr="0004627F">
        <w:rPr>
          <w:b/>
          <w:bCs/>
        </w:rPr>
        <w:t>小结：</w:t>
      </w:r>
      <w:r w:rsidRPr="0004627F">
        <w:t xml:space="preserve"> </w:t>
      </w:r>
      <w:r w:rsidRPr="0004627F">
        <w:t>顶级投资者在</w:t>
      </w:r>
      <w:r w:rsidRPr="0004627F">
        <w:t>“</w:t>
      </w:r>
      <w:r w:rsidRPr="0004627F">
        <w:t>市场</w:t>
      </w:r>
      <w:r w:rsidRPr="0004627F">
        <w:t xml:space="preserve"> vs. </w:t>
      </w:r>
      <w:r w:rsidRPr="0004627F">
        <w:t>选股</w:t>
      </w:r>
      <w:r w:rsidRPr="0004627F">
        <w:t>”</w:t>
      </w:r>
      <w:r w:rsidRPr="0004627F">
        <w:t>的权衡上各有侧重。有的（如林奇、巴菲特）几乎完全专注选股，认为预测市场短期波动得不偿失；有的（如欧奈尔、都</w:t>
      </w:r>
      <w:proofErr w:type="gramStart"/>
      <w:r w:rsidRPr="0004627F">
        <w:t>铎</w:t>
      </w:r>
      <w:proofErr w:type="gramEnd"/>
      <w:r w:rsidRPr="0004627F">
        <w:t>·</w:t>
      </w:r>
      <w:r w:rsidRPr="0004627F">
        <w:t>琼斯）将市场趋势视为投资成败的关键前提；也有的（如达利欧、桥水、高盛）通过模型和数据同时把握宏观与微观。他们背后都有相应的投资哲学或模型支撑：例如价值投资理论、</w:t>
      </w:r>
      <w:r w:rsidRPr="0004627F">
        <w:t>CANSLIM</w:t>
      </w:r>
      <w:r w:rsidRPr="0004627F">
        <w:lastRenderedPageBreak/>
        <w:t>模型、宏观对冲模型等。这些经验表明，在投资实践中</w:t>
      </w:r>
      <w:r w:rsidRPr="0004627F">
        <w:rPr>
          <w:b/>
          <w:bCs/>
        </w:rPr>
        <w:t>既需要利用自身优势领域（宏观洞察或个股研究），又要有一套适合自己的框架</w:t>
      </w:r>
      <w:r w:rsidRPr="0004627F">
        <w:t>来平衡大势判断和具体选股。</w:t>
      </w:r>
    </w:p>
    <w:p w14:paraId="495FA50F" w14:textId="77777777" w:rsidR="0004627F" w:rsidRPr="0004627F" w:rsidRDefault="0004627F" w:rsidP="0004627F">
      <w:pPr>
        <w:rPr>
          <w:b/>
          <w:bCs/>
        </w:rPr>
      </w:pPr>
      <w:r w:rsidRPr="0004627F">
        <w:rPr>
          <w:b/>
          <w:bCs/>
        </w:rPr>
        <w:t xml:space="preserve">2. </w:t>
      </w:r>
      <w:r w:rsidRPr="0004627F">
        <w:rPr>
          <w:b/>
          <w:bCs/>
        </w:rPr>
        <w:t>小资金投资者应关注市场趋势还是优先选股？观点与证据</w:t>
      </w:r>
    </w:p>
    <w:p w14:paraId="754C06B0" w14:textId="77777777" w:rsidR="0004627F" w:rsidRPr="0004627F" w:rsidRDefault="0004627F" w:rsidP="0004627F">
      <w:r w:rsidRPr="0004627F">
        <w:t>对于本金较小</w:t>
      </w:r>
      <w:proofErr w:type="gramStart"/>
      <w:r w:rsidRPr="0004627F">
        <w:t>且希望</w:t>
      </w:r>
      <w:proofErr w:type="gramEnd"/>
      <w:r w:rsidRPr="0004627F">
        <w:t>获取</w:t>
      </w:r>
      <w:r w:rsidRPr="0004627F">
        <w:rPr>
          <w:b/>
          <w:bCs/>
        </w:rPr>
        <w:t>高倍收益</w:t>
      </w:r>
      <w:r w:rsidRPr="0004627F">
        <w:t>的个人投资者，有两种截然不同的观点：</w:t>
      </w:r>
    </w:p>
    <w:p w14:paraId="00A990C4" w14:textId="77777777" w:rsidR="0004627F" w:rsidRPr="0004627F" w:rsidRDefault="0004627F" w:rsidP="0004627F">
      <w:r w:rsidRPr="0004627F">
        <w:rPr>
          <w:b/>
          <w:bCs/>
        </w:rPr>
        <w:t>观点</w:t>
      </w:r>
      <w:r w:rsidRPr="0004627F">
        <w:rPr>
          <w:b/>
          <w:bCs/>
        </w:rPr>
        <w:t xml:space="preserve"> A</w:t>
      </w:r>
      <w:r w:rsidRPr="0004627F">
        <w:rPr>
          <w:b/>
          <w:bCs/>
        </w:rPr>
        <w:t>：优先构建选股体系，弱化市场择时。这一派认为小资金投资者的主要优势在于灵活选股和长期持有</w:t>
      </w:r>
      <w:r w:rsidRPr="0004627F">
        <w:t>。他们强调：</w:t>
      </w:r>
    </w:p>
    <w:p w14:paraId="04236861" w14:textId="30F2A6AE" w:rsidR="0004627F" w:rsidRPr="0004627F" w:rsidRDefault="0004627F" w:rsidP="0004627F">
      <w:pPr>
        <w:numPr>
          <w:ilvl w:val="0"/>
          <w:numId w:val="2"/>
        </w:numPr>
      </w:pPr>
      <w:r w:rsidRPr="0004627F">
        <w:t>宏观择时难度极高：普通投资者很难稳定准确地预测市场拐点，频繁判断大势往往适得其反。林奇就曾警告不要把时间浪费在宏观预测上。巴菲特和格雷厄姆等大师也告诫投资者应放弃择时冲动，专注研究企业价值。他们认为，</w:t>
      </w:r>
      <w:r w:rsidRPr="0004627F">
        <w:rPr>
          <w:b/>
          <w:bCs/>
        </w:rPr>
        <w:t>只要买入的公司足够优秀且价格合理，时间终会令其价值兑现</w:t>
      </w:r>
      <w:r w:rsidRPr="0004627F">
        <w:t>。</w:t>
      </w:r>
    </w:p>
    <w:p w14:paraId="5D67F50E" w14:textId="77777777" w:rsidR="0004627F" w:rsidRPr="0004627F" w:rsidRDefault="0004627F" w:rsidP="0004627F">
      <w:pPr>
        <w:numPr>
          <w:ilvl w:val="0"/>
          <w:numId w:val="2"/>
        </w:numPr>
      </w:pPr>
      <w:r w:rsidRPr="0004627F">
        <w:rPr>
          <w:b/>
          <w:bCs/>
        </w:rPr>
        <w:t>长期持有好公司的回报：小资金若能选中</w:t>
      </w:r>
      <w:r w:rsidRPr="0004627F">
        <w:rPr>
          <w:b/>
          <w:bCs/>
        </w:rPr>
        <w:t>“</w:t>
      </w:r>
      <w:r w:rsidRPr="0004627F">
        <w:rPr>
          <w:b/>
          <w:bCs/>
        </w:rPr>
        <w:t>十倍股</w:t>
      </w:r>
      <w:r w:rsidRPr="0004627F">
        <w:rPr>
          <w:b/>
          <w:bCs/>
        </w:rPr>
        <w:t>”</w:t>
      </w:r>
      <w:r w:rsidRPr="0004627F">
        <w:rPr>
          <w:b/>
          <w:bCs/>
        </w:rPr>
        <w:t>、</w:t>
      </w:r>
      <w:r w:rsidRPr="0004627F">
        <w:rPr>
          <w:b/>
          <w:bCs/>
        </w:rPr>
        <w:t>“</w:t>
      </w:r>
      <w:r w:rsidRPr="0004627F">
        <w:rPr>
          <w:b/>
          <w:bCs/>
        </w:rPr>
        <w:t>百倍股</w:t>
      </w:r>
      <w:r w:rsidRPr="0004627F">
        <w:rPr>
          <w:b/>
          <w:bCs/>
        </w:rPr>
        <w:t>”</w:t>
      </w:r>
      <w:r w:rsidRPr="0004627F">
        <w:t>，其增长潜力远超一般市场涨幅。例如，亚马逊、苹果等公司在过去</w:t>
      </w:r>
      <w:r w:rsidRPr="0004627F">
        <w:t>20</w:t>
      </w:r>
      <w:r w:rsidRPr="0004627F">
        <w:t>年股价上涨数十甚至上百倍，就是基本面驱动的结果。研究显示决定长期投资收益的</w:t>
      </w:r>
      <w:r w:rsidRPr="0004627F">
        <w:rPr>
          <w:b/>
          <w:bCs/>
        </w:rPr>
        <w:t>主要因素是企业盈利增长</w:t>
      </w:r>
      <w:r w:rsidRPr="0004627F">
        <w:t>，而非投资时点。彼得</w:t>
      </w:r>
      <w:r w:rsidRPr="0004627F">
        <w:t>·</w:t>
      </w:r>
      <w:r w:rsidRPr="0004627F">
        <w:t>林奇也提到，只要抓住少数几个大牛股，完全能弥补其他平庸投资。</w:t>
      </w:r>
    </w:p>
    <w:p w14:paraId="7830F8AD" w14:textId="77777777" w:rsidR="0004627F" w:rsidRPr="0004627F" w:rsidRDefault="0004627F" w:rsidP="0004627F">
      <w:pPr>
        <w:numPr>
          <w:ilvl w:val="0"/>
          <w:numId w:val="2"/>
        </w:numPr>
      </w:pPr>
      <w:r w:rsidRPr="0004627F">
        <w:rPr>
          <w:b/>
          <w:bCs/>
        </w:rPr>
        <w:t>择时带来的机会成本：过度关注市场涨跌可能导致错失伟大公司的成长。</w:t>
      </w:r>
      <w:r w:rsidRPr="0004627F">
        <w:rPr>
          <w:b/>
          <w:bCs/>
        </w:rPr>
        <w:t>“</w:t>
      </w:r>
      <w:r w:rsidRPr="0004627F">
        <w:rPr>
          <w:b/>
          <w:bCs/>
        </w:rPr>
        <w:t>时间而非时机，才是成功关键</w:t>
      </w:r>
      <w:r w:rsidRPr="0004627F">
        <w:rPr>
          <w:b/>
          <w:bCs/>
        </w:rPr>
        <w:t>”</w:t>
      </w:r>
      <w:r w:rsidRPr="0004627F">
        <w:rPr>
          <w:b/>
          <w:bCs/>
        </w:rPr>
        <w:t>的观点在机构研究中得到支持。有统计表明，如果错过市场上少数几个最佳上涨日</w:t>
      </w:r>
      <w:r w:rsidRPr="0004627F">
        <w:t>，投资组合的长期回报将大打折扣。而个人投资者往往在市场低迷时因恐惧卖出，在高涨时追高买入，反而降低了整体收益。</w:t>
      </w:r>
    </w:p>
    <w:p w14:paraId="09C0F698" w14:textId="77777777" w:rsidR="0004627F" w:rsidRPr="0004627F" w:rsidRDefault="0004627F" w:rsidP="0004627F">
      <w:pPr>
        <w:numPr>
          <w:ilvl w:val="0"/>
          <w:numId w:val="2"/>
        </w:numPr>
      </w:pPr>
      <w:r w:rsidRPr="0004627F">
        <w:rPr>
          <w:b/>
          <w:bCs/>
        </w:rPr>
        <w:t>证据：大众择时绩效不佳。美国</w:t>
      </w:r>
      <w:r w:rsidRPr="0004627F">
        <w:rPr>
          <w:b/>
          <w:bCs/>
        </w:rPr>
        <w:t>DALBAR</w:t>
      </w:r>
      <w:r w:rsidRPr="0004627F">
        <w:rPr>
          <w:b/>
          <w:bCs/>
        </w:rPr>
        <w:t>研究的</w:t>
      </w:r>
      <w:r w:rsidRPr="0004627F">
        <w:rPr>
          <w:b/>
          <w:bCs/>
        </w:rPr>
        <w:t>20</w:t>
      </w:r>
      <w:r w:rsidRPr="0004627F">
        <w:rPr>
          <w:b/>
          <w:bCs/>
        </w:rPr>
        <w:t>年数据显示，普通投资者的年均收益率不到市场指数的一半，远逊于简单持有指数的策略，而其主要原因正是不恰当的市场时机选择和追涨杀跌行为</w:t>
      </w:r>
      <w:r w:rsidRPr="0004627F">
        <w:t>。换言之，多数人尝试择时不仅未能跑赢市场，反而</w:t>
      </w:r>
      <w:r w:rsidRPr="0004627F">
        <w:rPr>
          <w:b/>
          <w:bCs/>
        </w:rPr>
        <w:t>拖累</w:t>
      </w:r>
      <w:r w:rsidRPr="0004627F">
        <w:t>了回报。这证明对小投资者来说，试图频繁判断市场高低点并不是可靠的增值手段。</w:t>
      </w:r>
    </w:p>
    <w:p w14:paraId="4AC0CE81" w14:textId="77777777" w:rsidR="0004627F" w:rsidRPr="0004627F" w:rsidRDefault="0004627F" w:rsidP="0004627F">
      <w:r w:rsidRPr="0004627F">
        <w:t>综上，</w:t>
      </w:r>
      <w:r w:rsidRPr="0004627F">
        <w:rPr>
          <w:b/>
          <w:bCs/>
        </w:rPr>
        <w:t>观点</w:t>
      </w:r>
      <w:r w:rsidRPr="0004627F">
        <w:rPr>
          <w:b/>
          <w:bCs/>
        </w:rPr>
        <w:t>A</w:t>
      </w:r>
      <w:r w:rsidRPr="0004627F">
        <w:t>认为小资金投资者应把</w:t>
      </w:r>
      <w:r w:rsidRPr="0004627F">
        <w:rPr>
          <w:b/>
          <w:bCs/>
        </w:rPr>
        <w:t>精力放在研究公司基本面和构建自己的选</w:t>
      </w:r>
      <w:proofErr w:type="gramStart"/>
      <w:r w:rsidRPr="0004627F">
        <w:rPr>
          <w:b/>
          <w:bCs/>
        </w:rPr>
        <w:t>股能力</w:t>
      </w:r>
      <w:proofErr w:type="gramEnd"/>
      <w:r w:rsidRPr="0004627F">
        <w:t>上，包括发掘行业趋势、公司治理和财务优势等。只要企业基本面持续向好，即便短期市场波动，也终将走出上涨行情。毕竟</w:t>
      </w:r>
      <w:r w:rsidRPr="0004627F">
        <w:rPr>
          <w:b/>
          <w:bCs/>
        </w:rPr>
        <w:t>长期看股价是称重机</w:t>
      </w:r>
      <w:r w:rsidRPr="0004627F">
        <w:t>，决定于公司的盈利和价值创造。</w:t>
      </w:r>
    </w:p>
    <w:p w14:paraId="61BF07EC" w14:textId="2BD7FA61" w:rsidR="0004627F" w:rsidRPr="0004627F" w:rsidRDefault="0004627F" w:rsidP="0004627F">
      <w:r w:rsidRPr="0004627F">
        <w:t>观点</w:t>
      </w:r>
      <w:r w:rsidRPr="0004627F">
        <w:t xml:space="preserve"> B</w:t>
      </w:r>
      <w:r w:rsidRPr="0004627F">
        <w:t>：高度关注市场趋势，避免</w:t>
      </w:r>
      <w:r w:rsidRPr="0004627F">
        <w:t>“</w:t>
      </w:r>
      <w:r w:rsidRPr="0004627F">
        <w:t>小船被巨浪掀翻</w:t>
      </w:r>
      <w:r w:rsidRPr="0004627F">
        <w:t>”</w:t>
      </w:r>
      <w:r w:rsidRPr="0004627F">
        <w:t>。这一派强调，小资金承受风险的能力有限，</w:t>
      </w:r>
      <w:r w:rsidRPr="0004627F">
        <w:rPr>
          <w:b/>
          <w:bCs/>
        </w:rPr>
        <w:t>规避熊市的大幅回撤</w:t>
      </w:r>
      <w:r w:rsidRPr="0004627F">
        <w:t>对其财富成长至关重要。主要论据包括：</w:t>
      </w:r>
    </w:p>
    <w:p w14:paraId="789FD980" w14:textId="77777777" w:rsidR="0004627F" w:rsidRPr="0004627F" w:rsidRDefault="0004627F" w:rsidP="0004627F">
      <w:pPr>
        <w:numPr>
          <w:ilvl w:val="0"/>
          <w:numId w:val="3"/>
        </w:numPr>
      </w:pPr>
      <w:r w:rsidRPr="0004627F">
        <w:rPr>
          <w:b/>
          <w:bCs/>
        </w:rPr>
        <w:lastRenderedPageBreak/>
        <w:t>熊市损失对小资金的毁灭性：假如账户资金只有几十万，一轮熊市动辄造成</w:t>
      </w:r>
      <w:r w:rsidRPr="0004627F">
        <w:rPr>
          <w:b/>
          <w:bCs/>
        </w:rPr>
        <w:t>30-50%</w:t>
      </w:r>
      <w:r w:rsidRPr="0004627F">
        <w:rPr>
          <w:b/>
          <w:bCs/>
        </w:rPr>
        <w:t>的跌幅，会显著延缓资产增长的步伐（亏损</w:t>
      </w:r>
      <w:r w:rsidRPr="0004627F">
        <w:rPr>
          <w:b/>
          <w:bCs/>
        </w:rPr>
        <w:t>50%</w:t>
      </w:r>
      <w:r w:rsidRPr="0004627F">
        <w:rPr>
          <w:b/>
          <w:bCs/>
        </w:rPr>
        <w:t>需要上涨</w:t>
      </w:r>
      <w:r w:rsidRPr="0004627F">
        <w:rPr>
          <w:b/>
          <w:bCs/>
        </w:rPr>
        <w:t>100%</w:t>
      </w:r>
      <w:r w:rsidRPr="0004627F">
        <w:rPr>
          <w:b/>
          <w:bCs/>
        </w:rPr>
        <w:t>才能回本）。而小投资者往往无法像大资金那样在熊市越跌越买摊低成本</w:t>
      </w:r>
      <w:r w:rsidRPr="0004627F">
        <w:t>，因此应尽量避开重大下跌行情。正如有人比喻：</w:t>
      </w:r>
      <w:r w:rsidRPr="0004627F">
        <w:t>“</w:t>
      </w:r>
      <w:r w:rsidRPr="0004627F">
        <w:t>不要让小舢板在风暴中沉没</w:t>
      </w:r>
      <w:r w:rsidRPr="0004627F">
        <w:t>”</w:t>
      </w:r>
      <w:r w:rsidRPr="0004627F">
        <w:t>，与其在熊市勉强持有不跌破仓，不如提前靠岸观望。</w:t>
      </w:r>
    </w:p>
    <w:p w14:paraId="2767EB81" w14:textId="77777777" w:rsidR="0004627F" w:rsidRPr="0004627F" w:rsidRDefault="0004627F" w:rsidP="0004627F">
      <w:pPr>
        <w:numPr>
          <w:ilvl w:val="0"/>
          <w:numId w:val="3"/>
        </w:numPr>
      </w:pPr>
      <w:r w:rsidRPr="0004627F">
        <w:rPr>
          <w:b/>
          <w:bCs/>
        </w:rPr>
        <w:t>趋势为王，顺势而为：市场趋势对多数股票有统治性影响，</w:t>
      </w:r>
      <w:r w:rsidRPr="0004627F">
        <w:rPr>
          <w:b/>
          <w:bCs/>
        </w:rPr>
        <w:t>“</w:t>
      </w:r>
      <w:r w:rsidRPr="0004627F">
        <w:rPr>
          <w:b/>
          <w:bCs/>
        </w:rPr>
        <w:t>潮水退去时所有船都会下降</w:t>
      </w:r>
      <w:r w:rsidRPr="0004627F">
        <w:rPr>
          <w:b/>
          <w:bCs/>
        </w:rPr>
        <w:t>”</w:t>
      </w:r>
      <w:r w:rsidRPr="0004627F">
        <w:t>。</w:t>
      </w:r>
      <w:r w:rsidRPr="0004627F">
        <w:t>O'Neil</w:t>
      </w:r>
      <w:r w:rsidRPr="0004627F">
        <w:t>的统计显示，</w:t>
      </w:r>
      <w:r w:rsidRPr="0004627F">
        <w:rPr>
          <w:b/>
          <w:bCs/>
        </w:rPr>
        <w:t>约</w:t>
      </w:r>
      <w:r w:rsidRPr="0004627F">
        <w:rPr>
          <w:b/>
          <w:bCs/>
        </w:rPr>
        <w:t>75%</w:t>
      </w:r>
      <w:r w:rsidRPr="0004627F">
        <w:rPr>
          <w:b/>
          <w:bCs/>
        </w:rPr>
        <w:t>的个股都会随大盘涨跌</w:t>
      </w:r>
      <w:r w:rsidRPr="0004627F">
        <w:t>。因此在</w:t>
      </w:r>
      <w:r w:rsidRPr="0004627F">
        <w:rPr>
          <w:b/>
          <w:bCs/>
        </w:rPr>
        <w:t>熊市</w:t>
      </w:r>
      <w:r w:rsidRPr="0004627F">
        <w:rPr>
          <w:b/>
          <w:bCs/>
        </w:rPr>
        <w:t>/</w:t>
      </w:r>
      <w:r w:rsidRPr="0004627F">
        <w:rPr>
          <w:b/>
          <w:bCs/>
        </w:rPr>
        <w:t>下降趋势中，选股再好也难有表现</w:t>
      </w:r>
      <w:r w:rsidRPr="0004627F">
        <w:t>；相反，在牛市顺风下，平庸股也可能水涨船高。这支持了小投资者</w:t>
      </w:r>
      <w:r w:rsidRPr="0004627F">
        <w:t>“</w:t>
      </w:r>
      <w:r w:rsidRPr="0004627F">
        <w:rPr>
          <w:b/>
          <w:bCs/>
        </w:rPr>
        <w:t>宁可错过，不要做错</w:t>
      </w:r>
      <w:r w:rsidRPr="0004627F">
        <w:t>”</w:t>
      </w:r>
      <w:r w:rsidRPr="0004627F">
        <w:t>的思路：宁可踏空一些上涨，也要避免满仓陷于漫长下跌。</w:t>
      </w:r>
    </w:p>
    <w:p w14:paraId="58C26BD5" w14:textId="77777777" w:rsidR="0004627F" w:rsidRPr="0004627F" w:rsidRDefault="0004627F" w:rsidP="0004627F">
      <w:pPr>
        <w:numPr>
          <w:ilvl w:val="0"/>
          <w:numId w:val="3"/>
        </w:numPr>
      </w:pPr>
      <w:r w:rsidRPr="0004627F">
        <w:rPr>
          <w:b/>
          <w:bCs/>
        </w:rPr>
        <w:t>指标和信号可以帮助回避极端风险：市场并非不可预测，一些宏观和技术指标在历史上对风险提示有效。比如收益率曲线倒挂</w:t>
      </w:r>
      <w:r w:rsidRPr="0004627F">
        <w:t>往往领先经济衰退</w:t>
      </w:r>
      <w:r w:rsidRPr="0004627F">
        <w:t>1</w:t>
      </w:r>
      <w:r w:rsidRPr="0004627F">
        <w:t>年左右预警；</w:t>
      </w:r>
      <w:r w:rsidRPr="0004627F">
        <w:rPr>
          <w:b/>
          <w:bCs/>
        </w:rPr>
        <w:t>波动</w:t>
      </w:r>
      <w:proofErr w:type="gramStart"/>
      <w:r w:rsidRPr="0004627F">
        <w:rPr>
          <w:b/>
          <w:bCs/>
        </w:rPr>
        <w:t>率指数</w:t>
      </w:r>
      <w:proofErr w:type="gramEnd"/>
      <w:r w:rsidRPr="0004627F">
        <w:rPr>
          <w:b/>
          <w:bCs/>
        </w:rPr>
        <w:t>VIX</w:t>
      </w:r>
      <w:r w:rsidRPr="0004627F">
        <w:t>飙升往往伴随市场恐慌见底；</w:t>
      </w:r>
      <w:r w:rsidRPr="0004627F">
        <w:rPr>
          <w:b/>
          <w:bCs/>
        </w:rPr>
        <w:t>成交量和涨跌比</w:t>
      </w:r>
      <w:r w:rsidRPr="0004627F">
        <w:t>可以观察市场内部强弱。当诸多信号共振发出警报时，及时收缩</w:t>
      </w:r>
      <w:proofErr w:type="gramStart"/>
      <w:r w:rsidRPr="0004627F">
        <w:t>仓位</w:t>
      </w:r>
      <w:proofErr w:type="gramEnd"/>
      <w:r w:rsidRPr="0004627F">
        <w:t>可保存实力，等待风险释放后再进场。</w:t>
      </w:r>
    </w:p>
    <w:p w14:paraId="35AFBE85" w14:textId="77777777" w:rsidR="0004627F" w:rsidRPr="0004627F" w:rsidRDefault="0004627F" w:rsidP="0004627F">
      <w:pPr>
        <w:numPr>
          <w:ilvl w:val="0"/>
          <w:numId w:val="3"/>
        </w:numPr>
      </w:pPr>
      <w:r w:rsidRPr="0004627F">
        <w:rPr>
          <w:b/>
          <w:bCs/>
        </w:rPr>
        <w:t>成功实例与反例：著名交易员保罗</w:t>
      </w:r>
      <w:r w:rsidRPr="0004627F">
        <w:rPr>
          <w:b/>
          <w:bCs/>
        </w:rPr>
        <w:t>·</w:t>
      </w:r>
      <w:r w:rsidRPr="0004627F">
        <w:rPr>
          <w:b/>
          <w:bCs/>
        </w:rPr>
        <w:t>都</w:t>
      </w:r>
      <w:proofErr w:type="gramStart"/>
      <w:r w:rsidRPr="0004627F">
        <w:rPr>
          <w:b/>
          <w:bCs/>
        </w:rPr>
        <w:t>铎</w:t>
      </w:r>
      <w:proofErr w:type="gramEnd"/>
      <w:r w:rsidRPr="0004627F">
        <w:rPr>
          <w:b/>
          <w:bCs/>
        </w:rPr>
        <w:t>·</w:t>
      </w:r>
      <w:r w:rsidRPr="0004627F">
        <w:rPr>
          <w:b/>
          <w:bCs/>
        </w:rPr>
        <w:t>琼斯在</w:t>
      </w:r>
      <w:r w:rsidRPr="0004627F">
        <w:rPr>
          <w:b/>
          <w:bCs/>
        </w:rPr>
        <w:t>1987</w:t>
      </w:r>
      <w:r w:rsidRPr="0004627F">
        <w:rPr>
          <w:b/>
          <w:bCs/>
        </w:rPr>
        <w:t>年准确依据趋势信号清仓，避免了股灾巨大损失。相反，一些宣称长期投资的所谓</w:t>
      </w:r>
      <w:r w:rsidRPr="0004627F">
        <w:rPr>
          <w:b/>
          <w:bCs/>
        </w:rPr>
        <w:t>“</w:t>
      </w:r>
      <w:r w:rsidRPr="0004627F">
        <w:rPr>
          <w:b/>
          <w:bCs/>
        </w:rPr>
        <w:t>巴菲特信徒</w:t>
      </w:r>
      <w:r w:rsidRPr="0004627F">
        <w:rPr>
          <w:b/>
          <w:bCs/>
        </w:rPr>
        <w:t>”</w:t>
      </w:r>
      <w:r w:rsidRPr="0004627F">
        <w:rPr>
          <w:b/>
          <w:bCs/>
        </w:rPr>
        <w:t>在</w:t>
      </w:r>
      <w:r w:rsidRPr="0004627F">
        <w:rPr>
          <w:b/>
          <w:bCs/>
        </w:rPr>
        <w:t>2008</w:t>
      </w:r>
      <w:r w:rsidRPr="0004627F">
        <w:rPr>
          <w:b/>
          <w:bCs/>
        </w:rPr>
        <w:t>年金融危机中满仓不动，结果遭遇腰斩损失，被迫斩仓离场。这说明中小投资者若没有足够资金和心理承受力穿越熊市，坚持</w:t>
      </w:r>
      <w:r w:rsidRPr="0004627F">
        <w:rPr>
          <w:b/>
          <w:bCs/>
        </w:rPr>
        <w:t>“</w:t>
      </w:r>
      <w:r w:rsidRPr="0004627F">
        <w:rPr>
          <w:b/>
          <w:bCs/>
        </w:rPr>
        <w:t>一直拿着</w:t>
      </w:r>
      <w:r w:rsidRPr="0004627F">
        <w:rPr>
          <w:b/>
          <w:bCs/>
        </w:rPr>
        <w:t>”</w:t>
      </w:r>
      <w:r w:rsidRPr="0004627F">
        <w:rPr>
          <w:b/>
          <w:bCs/>
        </w:rPr>
        <w:t>可能并不可行</w:t>
      </w:r>
      <w:r w:rsidRPr="0004627F">
        <w:t>。适度的择时避险反而有助于在市场恢复时东山再起。</w:t>
      </w:r>
    </w:p>
    <w:p w14:paraId="322CBCA0" w14:textId="77777777" w:rsidR="0004627F" w:rsidRPr="0004627F" w:rsidRDefault="0004627F" w:rsidP="0004627F">
      <w:pPr>
        <w:numPr>
          <w:ilvl w:val="0"/>
          <w:numId w:val="3"/>
        </w:numPr>
      </w:pPr>
      <w:r w:rsidRPr="0004627F">
        <w:rPr>
          <w:b/>
          <w:bCs/>
        </w:rPr>
        <w:t>情绪与行为金融：散户投资者情绪极易受到市场波动影响，从而放大周期波动。如果能借助客观指标</w:t>
      </w:r>
      <w:r w:rsidRPr="0004627F">
        <w:t>（如</w:t>
      </w:r>
      <w:r w:rsidRPr="0004627F">
        <w:rPr>
          <w:b/>
          <w:bCs/>
        </w:rPr>
        <w:t>NAAIM</w:t>
      </w:r>
      <w:r w:rsidRPr="0004627F">
        <w:rPr>
          <w:b/>
          <w:bCs/>
        </w:rPr>
        <w:t>多头</w:t>
      </w:r>
      <w:proofErr w:type="gramStart"/>
      <w:r w:rsidRPr="0004627F">
        <w:rPr>
          <w:b/>
          <w:bCs/>
        </w:rPr>
        <w:t>仓位</w:t>
      </w:r>
      <w:proofErr w:type="gramEnd"/>
      <w:r w:rsidRPr="0004627F">
        <w:rPr>
          <w:b/>
          <w:bCs/>
        </w:rPr>
        <w:t>指数</w:t>
      </w:r>
      <w:r w:rsidRPr="0004627F">
        <w:t>、</w:t>
      </w:r>
      <w:r w:rsidRPr="0004627F">
        <w:rPr>
          <w:b/>
          <w:bCs/>
        </w:rPr>
        <w:t>AAII</w:t>
      </w:r>
      <w:r w:rsidRPr="0004627F">
        <w:rPr>
          <w:b/>
          <w:bCs/>
        </w:rPr>
        <w:t>情绪调查</w:t>
      </w:r>
      <w:r w:rsidRPr="0004627F">
        <w:t>等）反向判断情绪极端，高</w:t>
      </w:r>
      <w:proofErr w:type="gramStart"/>
      <w:r w:rsidRPr="0004627F">
        <w:t>仓位</w:t>
      </w:r>
      <w:proofErr w:type="gramEnd"/>
      <w:r w:rsidRPr="0004627F">
        <w:t>时谨慎、低</w:t>
      </w:r>
      <w:proofErr w:type="gramStart"/>
      <w:r w:rsidRPr="0004627F">
        <w:t>仓位</w:t>
      </w:r>
      <w:proofErr w:type="gramEnd"/>
      <w:r w:rsidRPr="0004627F">
        <w:t>时贪婪，就能避免跟随大众情绪追涨杀跌。例如，当</w:t>
      </w:r>
      <w:r w:rsidRPr="0004627F">
        <w:t>NAAIM</w:t>
      </w:r>
      <w:r w:rsidRPr="0004627F">
        <w:t>曝光率接近</w:t>
      </w:r>
      <w:r w:rsidRPr="0004627F">
        <w:t>100%</w:t>
      </w:r>
      <w:r w:rsidRPr="0004627F">
        <w:t>（机构极度乐观）时，往往预示短期回调风险上升；反之当该指数跌至极低值（例如</w:t>
      </w:r>
      <w:r w:rsidRPr="0004627F">
        <w:t>2022</w:t>
      </w:r>
      <w:r w:rsidRPr="0004627F">
        <w:t>年一度跌破</w:t>
      </w:r>
      <w:r w:rsidRPr="0004627F">
        <w:t>20</w:t>
      </w:r>
      <w:r w:rsidRPr="0004627F">
        <w:t>，表明机构大幅减仓避险）时，往往是中长期买入良机。</w:t>
      </w:r>
      <w:r w:rsidRPr="0004627F">
        <w:rPr>
          <w:b/>
          <w:bCs/>
        </w:rPr>
        <w:t>利用这些指标作为市场温度计，小投资者可以比大众更冷静地进退。</w:t>
      </w:r>
    </w:p>
    <w:p w14:paraId="794D0476" w14:textId="69A39FE7" w:rsidR="0004627F" w:rsidRPr="0004627F" w:rsidRDefault="0004627F" w:rsidP="0004627F">
      <w:r w:rsidRPr="0004627F">
        <w:t>综合而言，</w:t>
      </w:r>
      <w:r w:rsidRPr="0004627F">
        <w:rPr>
          <w:b/>
          <w:bCs/>
        </w:rPr>
        <w:t>观点</w:t>
      </w:r>
      <w:r w:rsidRPr="0004627F">
        <w:rPr>
          <w:b/>
          <w:bCs/>
        </w:rPr>
        <w:t>B</w:t>
      </w:r>
      <w:r w:rsidRPr="0004627F">
        <w:t>主张小资金应</w:t>
      </w:r>
      <w:r w:rsidRPr="0004627F">
        <w:t>“</w:t>
      </w:r>
      <w:r w:rsidRPr="0004627F">
        <w:t>先看天，再种树</w:t>
      </w:r>
      <w:r w:rsidRPr="0004627F">
        <w:t>”</w:t>
      </w:r>
      <w:r w:rsidRPr="0004627F">
        <w:rPr>
          <w:b/>
          <w:bCs/>
        </w:rPr>
        <w:t>：先判断市场大环境（牛熊、流动性、风险偏好）是否适宜进攻，再决定持股多少和选股方向。这种顺势而为策略的目标是</w:t>
      </w:r>
      <w:r w:rsidRPr="0004627F">
        <w:t>避开重大下行亏损，以确保本金稳健成长。</w:t>
      </w:r>
    </w:p>
    <w:p w14:paraId="1AB127DE" w14:textId="69510F17" w:rsidR="0004627F" w:rsidRPr="0004627F" w:rsidRDefault="0004627F" w:rsidP="0004627F">
      <w:r w:rsidRPr="0004627F">
        <w:t>各观点的经典案例与研究：一方面，如彼得</w:t>
      </w:r>
      <w:r w:rsidRPr="0004627F">
        <w:t>·</w:t>
      </w:r>
      <w:r w:rsidRPr="0004627F">
        <w:t>林奇执掌的富达麦哲伦基金，在</w:t>
      </w:r>
      <w:proofErr w:type="gramStart"/>
      <w:r w:rsidRPr="0004627F">
        <w:t>1980</w:t>
      </w:r>
      <w:proofErr w:type="gramEnd"/>
      <w:r w:rsidRPr="0004627F">
        <w:t>年代多次经历市场调整但依靠优秀选股仍取得年均</w:t>
      </w:r>
      <w:r w:rsidRPr="0004627F">
        <w:t>29%</w:t>
      </w:r>
      <w:r w:rsidRPr="0004627F">
        <w:t>的惊人回报。许多投资者因为相信他的</w:t>
      </w:r>
      <w:r w:rsidRPr="0004627F">
        <w:lastRenderedPageBreak/>
        <w:t>选股能力，坚持长期持有基金份额，最终分享到巨大收益。另一方面，有经验的投资者也不乏成功择时的案例，例如美国私募大佬约翰</w:t>
      </w:r>
      <w:r w:rsidRPr="0004627F">
        <w:t>·</w:t>
      </w:r>
      <w:r w:rsidRPr="0004627F">
        <w:t>保尔森预见次贷危机并做空获利，避开了股市崩盘对其资产的冲击。此外，量化研究也表明选股策略和择时策略在不同市场环境下会此消彼长：熊市防御阶段，行业</w:t>
      </w:r>
      <w:r w:rsidRPr="0004627F">
        <w:t>/</w:t>
      </w:r>
      <w:r w:rsidRPr="0004627F">
        <w:t>风格轮动（宏观</w:t>
      </w:r>
      <w:r w:rsidRPr="0004627F">
        <w:t>Beta</w:t>
      </w:r>
      <w:r w:rsidRPr="0004627F">
        <w:t>策略）往往占优；牛市分化阶段，精挑细选个股（微观</w:t>
      </w:r>
      <w:r w:rsidRPr="0004627F">
        <w:t>Alpha</w:t>
      </w:r>
      <w:r w:rsidRPr="0004627F">
        <w:t>策略）胜出。这说明将两者结合有可能取得更平滑和优秀的绩效。</w:t>
      </w:r>
    </w:p>
    <w:p w14:paraId="19533303" w14:textId="77777777" w:rsidR="0004627F" w:rsidRPr="0004627F" w:rsidRDefault="0004627F" w:rsidP="0004627F">
      <w:pPr>
        <w:rPr>
          <w:b/>
          <w:bCs/>
        </w:rPr>
      </w:pPr>
      <w:r w:rsidRPr="0004627F">
        <w:rPr>
          <w:b/>
          <w:bCs/>
        </w:rPr>
        <w:t xml:space="preserve">3. </w:t>
      </w:r>
      <w:r w:rsidRPr="0004627F">
        <w:rPr>
          <w:b/>
          <w:bCs/>
        </w:rPr>
        <w:t>面向小资金投资者的综合策略：以市场为盾，选股为矛</w:t>
      </w:r>
    </w:p>
    <w:p w14:paraId="27D8B8E2" w14:textId="77777777" w:rsidR="0004627F" w:rsidRPr="0004627F" w:rsidRDefault="0004627F" w:rsidP="0004627F">
      <w:r w:rsidRPr="0004627F">
        <w:t>基于以上分析，小资金投资者应</w:t>
      </w:r>
      <w:r w:rsidRPr="0004627F">
        <w:rPr>
          <w:b/>
          <w:bCs/>
        </w:rPr>
        <w:t>平衡市场趋势判断与个股筛选</w:t>
      </w:r>
      <w:r w:rsidRPr="0004627F">
        <w:t>，既要避免大势不利时的重创，又要在机会来临时勇于出击优质个股。下面从策略层面提出建议：</w:t>
      </w:r>
    </w:p>
    <w:p w14:paraId="403971D2" w14:textId="77777777" w:rsidR="0004627F" w:rsidRPr="0004627F" w:rsidRDefault="0004627F" w:rsidP="0004627F">
      <w:r w:rsidRPr="0004627F">
        <w:rPr>
          <w:b/>
          <w:bCs/>
        </w:rPr>
        <w:t>（</w:t>
      </w:r>
      <w:r w:rsidRPr="0004627F">
        <w:rPr>
          <w:b/>
          <w:bCs/>
        </w:rPr>
        <w:t>1</w:t>
      </w:r>
      <w:r w:rsidRPr="0004627F">
        <w:rPr>
          <w:b/>
          <w:bCs/>
        </w:rPr>
        <w:t>）区分市场周期阶段，动态调整投资侧重：</w:t>
      </w:r>
    </w:p>
    <w:p w14:paraId="76D05635" w14:textId="77777777" w:rsidR="0004627F" w:rsidRPr="0004627F" w:rsidRDefault="0004627F" w:rsidP="0004627F">
      <w:r w:rsidRPr="0004627F">
        <w:t>资本市场有周期兴衰，小资金投资者可以</w:t>
      </w:r>
      <w:r w:rsidRPr="0004627F">
        <w:rPr>
          <w:b/>
          <w:bCs/>
        </w:rPr>
        <w:t>因时制宜</w:t>
      </w:r>
      <w:r w:rsidRPr="0004627F">
        <w:t>，在不同阶段采用不同的进攻</w:t>
      </w:r>
      <w:r w:rsidRPr="0004627F">
        <w:t>/</w:t>
      </w:r>
      <w:r w:rsidRPr="0004627F">
        <w:t>防守策略：</w:t>
      </w:r>
    </w:p>
    <w:p w14:paraId="3188360D" w14:textId="77777777" w:rsidR="0004627F" w:rsidRPr="0004627F" w:rsidRDefault="0004627F" w:rsidP="0004627F">
      <w:pPr>
        <w:numPr>
          <w:ilvl w:val="0"/>
          <w:numId w:val="4"/>
        </w:numPr>
      </w:pPr>
      <w:r w:rsidRPr="0004627F">
        <w:rPr>
          <w:b/>
          <w:bCs/>
        </w:rPr>
        <w:t>熊市末期</w:t>
      </w:r>
      <w:r w:rsidRPr="0004627F">
        <w:rPr>
          <w:b/>
          <w:bCs/>
        </w:rPr>
        <w:t xml:space="preserve"> &amp; </w:t>
      </w:r>
      <w:r w:rsidRPr="0004627F">
        <w:rPr>
          <w:b/>
          <w:bCs/>
        </w:rPr>
        <w:t>初升阶段（谷底反转期）</w:t>
      </w:r>
      <w:r w:rsidRPr="0004627F">
        <w:t xml:space="preserve"> – </w:t>
      </w:r>
      <w:r w:rsidRPr="0004627F">
        <w:rPr>
          <w:b/>
          <w:bCs/>
        </w:rPr>
        <w:t>市场之盾</w:t>
      </w:r>
      <w:r w:rsidRPr="0004627F">
        <w:t>：在经历显著下跌后，宏观环境开始出现转机（例如政策转宽松、流动性回归、估值跌至历史低位）。此时应密切追踪</w:t>
      </w:r>
      <w:r w:rsidRPr="0004627F">
        <w:rPr>
          <w:b/>
          <w:bCs/>
        </w:rPr>
        <w:t>市场见底信号</w:t>
      </w:r>
      <w:r w:rsidRPr="0004627F">
        <w:t>（如</w:t>
      </w:r>
      <w:r w:rsidRPr="0004627F">
        <w:t>VIX</w:t>
      </w:r>
      <w:r w:rsidRPr="0004627F">
        <w:t>见峰值后回落、成交量激增形成</w:t>
      </w:r>
      <w:r w:rsidRPr="0004627F">
        <w:rPr>
          <w:b/>
          <w:bCs/>
        </w:rPr>
        <w:t>恐慌性抛售尾声</w:t>
      </w:r>
      <w:r w:rsidRPr="0004627F">
        <w:t>，或政策推出强刺激）。一旦确认熊市尾声，小资金投资者要做好</w:t>
      </w:r>
      <w:r w:rsidRPr="0004627F">
        <w:rPr>
          <w:b/>
          <w:bCs/>
        </w:rPr>
        <w:t>由防守</w:t>
      </w:r>
      <w:proofErr w:type="gramStart"/>
      <w:r w:rsidRPr="0004627F">
        <w:rPr>
          <w:b/>
          <w:bCs/>
        </w:rPr>
        <w:t>转进攻</w:t>
      </w:r>
      <w:proofErr w:type="gramEnd"/>
      <w:r w:rsidRPr="0004627F">
        <w:t>的准备。可逐步增加</w:t>
      </w:r>
      <w:proofErr w:type="gramStart"/>
      <w:r w:rsidRPr="0004627F">
        <w:t>仓位</w:t>
      </w:r>
      <w:proofErr w:type="gramEnd"/>
      <w:r w:rsidRPr="0004627F">
        <w:t>，</w:t>
      </w:r>
      <w:r w:rsidRPr="0004627F">
        <w:rPr>
          <w:b/>
          <w:bCs/>
        </w:rPr>
        <w:t>盾转化为矛的时机</w:t>
      </w:r>
      <w:r w:rsidRPr="0004627F">
        <w:t>接近。</w:t>
      </w:r>
    </w:p>
    <w:p w14:paraId="518E61DF" w14:textId="77777777" w:rsidR="0004627F" w:rsidRPr="0004627F" w:rsidRDefault="0004627F" w:rsidP="0004627F">
      <w:pPr>
        <w:numPr>
          <w:ilvl w:val="0"/>
          <w:numId w:val="4"/>
        </w:numPr>
      </w:pPr>
      <w:r w:rsidRPr="0004627F">
        <w:rPr>
          <w:b/>
          <w:bCs/>
        </w:rPr>
        <w:t>牛市初期（复苏期）</w:t>
      </w:r>
      <w:r w:rsidRPr="0004627F">
        <w:t xml:space="preserve"> – </w:t>
      </w:r>
      <w:r w:rsidRPr="0004627F">
        <w:rPr>
          <w:b/>
          <w:bCs/>
        </w:rPr>
        <w:t>选股之矛</w:t>
      </w:r>
      <w:r w:rsidRPr="0004627F">
        <w:t>：经济复苏和市场上涨初期往往</w:t>
      </w:r>
      <w:r w:rsidRPr="0004627F">
        <w:rPr>
          <w:b/>
          <w:bCs/>
        </w:rPr>
        <w:t>弹性最大</w:t>
      </w:r>
      <w:r w:rsidRPr="0004627F">
        <w:t>，小资金此时可以集中火力精选高弹性的品种获取倍数收益。例如周期性行业龙头、小盘成长股在早期通常领涨。应优先挑选</w:t>
      </w:r>
      <w:r w:rsidRPr="0004627F">
        <w:rPr>
          <w:b/>
          <w:bCs/>
        </w:rPr>
        <w:t>基本面反转向上且前期超跌</w:t>
      </w:r>
      <w:r w:rsidRPr="0004627F">
        <w:t>的股票，在市场确认上行趋势后果断建仓。这一阶段市场整体风险较低，但要注重</w:t>
      </w:r>
      <w:r w:rsidRPr="0004627F">
        <w:rPr>
          <w:b/>
          <w:bCs/>
        </w:rPr>
        <w:t>盈利增长和行业景气</w:t>
      </w:r>
      <w:r w:rsidRPr="0004627F">
        <w:t>，挑</w:t>
      </w:r>
      <w:r w:rsidRPr="0004627F">
        <w:t>“</w:t>
      </w:r>
      <w:r w:rsidRPr="0004627F">
        <w:t>矛尖</w:t>
      </w:r>
      <w:r w:rsidRPr="0004627F">
        <w:t>”——</w:t>
      </w:r>
      <w:r w:rsidRPr="0004627F">
        <w:t>业绩弹性大的公司，</w:t>
      </w:r>
      <w:proofErr w:type="gramStart"/>
      <w:r w:rsidRPr="0004627F">
        <w:t>以求跑</w:t>
      </w:r>
      <w:proofErr w:type="gramEnd"/>
      <w:r w:rsidRPr="0004627F">
        <w:t>赢大盘。</w:t>
      </w:r>
    </w:p>
    <w:p w14:paraId="5E4D76FC" w14:textId="77777777" w:rsidR="0004627F" w:rsidRPr="0004627F" w:rsidRDefault="0004627F" w:rsidP="0004627F">
      <w:pPr>
        <w:numPr>
          <w:ilvl w:val="0"/>
          <w:numId w:val="4"/>
        </w:numPr>
      </w:pPr>
      <w:r w:rsidRPr="0004627F">
        <w:rPr>
          <w:b/>
          <w:bCs/>
        </w:rPr>
        <w:t>牛市中后期（繁荣过热期）</w:t>
      </w:r>
      <w:r w:rsidRPr="0004627F">
        <w:t xml:space="preserve"> – </w:t>
      </w:r>
      <w:proofErr w:type="gramStart"/>
      <w:r w:rsidRPr="0004627F">
        <w:rPr>
          <w:b/>
          <w:bCs/>
        </w:rPr>
        <w:t>盾矛并举</w:t>
      </w:r>
      <w:proofErr w:type="gramEnd"/>
      <w:r w:rsidRPr="0004627F">
        <w:rPr>
          <w:b/>
          <w:bCs/>
        </w:rPr>
        <w:t>，严控风险</w:t>
      </w:r>
      <w:r w:rsidRPr="0004627F">
        <w:t>：随着市场涨幅扩大，估值抬升和投机气氛增强，需提高警惕。</w:t>
      </w:r>
      <w:r w:rsidRPr="0004627F">
        <w:t>“</w:t>
      </w:r>
      <w:r w:rsidRPr="0004627F">
        <w:t>市场为盾</w:t>
      </w:r>
      <w:r w:rsidRPr="0004627F">
        <w:t>”</w:t>
      </w:r>
      <w:r w:rsidRPr="0004627F">
        <w:t>在此阶段主要体现在</w:t>
      </w:r>
      <w:r w:rsidRPr="0004627F">
        <w:rPr>
          <w:b/>
          <w:bCs/>
        </w:rPr>
        <w:t>风险管理</w:t>
      </w:r>
      <w:r w:rsidRPr="0004627F">
        <w:t>上：留意宏观</w:t>
      </w:r>
      <w:r w:rsidRPr="0004627F">
        <w:rPr>
          <w:b/>
          <w:bCs/>
        </w:rPr>
        <w:t>过热信号</w:t>
      </w:r>
      <w:r w:rsidRPr="0004627F">
        <w:t>（如通胀抬头、利率上升、居民杠杆高企）和市场</w:t>
      </w:r>
      <w:r w:rsidRPr="0004627F">
        <w:rPr>
          <w:b/>
          <w:bCs/>
        </w:rPr>
        <w:t>过度乐观指标</w:t>
      </w:r>
      <w:r w:rsidRPr="0004627F">
        <w:t>（如</w:t>
      </w:r>
      <w:r w:rsidRPr="0004627F">
        <w:t>NAAIM</w:t>
      </w:r>
      <w:r w:rsidRPr="0004627F">
        <w:t>指数</w:t>
      </w:r>
      <w:r w:rsidRPr="0004627F">
        <w:t>&gt;90</w:t>
      </w:r>
      <w:r w:rsidRPr="0004627F">
        <w:t>、</w:t>
      </w:r>
      <w:r w:rsidRPr="0004627F">
        <w:t>AAII</w:t>
      </w:r>
      <w:r w:rsidRPr="0004627F">
        <w:t>极端乐观、低波动率和异常成交量）。可以</w:t>
      </w:r>
      <w:r w:rsidRPr="0004627F">
        <w:rPr>
          <w:b/>
          <w:bCs/>
        </w:rPr>
        <w:t>分批止盈</w:t>
      </w:r>
      <w:r w:rsidRPr="0004627F">
        <w:t>部分涨幅巨大的个股，将仓位从高度进攻调整为</w:t>
      </w:r>
      <w:r w:rsidRPr="0004627F">
        <w:rPr>
          <w:b/>
          <w:bCs/>
        </w:rPr>
        <w:t>适度防御</w:t>
      </w:r>
      <w:r w:rsidRPr="0004627F">
        <w:t>。同时仍可保留精选的核心持股（基本面最扎实的</w:t>
      </w:r>
      <w:r w:rsidRPr="0004627F">
        <w:t>“</w:t>
      </w:r>
      <w:r w:rsidRPr="0004627F">
        <w:t>矛头</w:t>
      </w:r>
      <w:r w:rsidRPr="0004627F">
        <w:t>”</w:t>
      </w:r>
      <w:r w:rsidRPr="0004627F">
        <w:t>），以参与最后的冲刺行情。此阶段策略是</w:t>
      </w:r>
      <w:r w:rsidRPr="0004627F">
        <w:rPr>
          <w:b/>
          <w:bCs/>
        </w:rPr>
        <w:t>趋利避害</w:t>
      </w:r>
      <w:r w:rsidRPr="0004627F">
        <w:t>：进攻端锁定部分利润，防守端提高现金比例或配置防御板块，以备不时之需。</w:t>
      </w:r>
    </w:p>
    <w:p w14:paraId="5CDA8C9E" w14:textId="77777777" w:rsidR="0004627F" w:rsidRPr="0004627F" w:rsidRDefault="0004627F" w:rsidP="0004627F">
      <w:pPr>
        <w:numPr>
          <w:ilvl w:val="0"/>
          <w:numId w:val="4"/>
        </w:numPr>
      </w:pPr>
      <w:r w:rsidRPr="0004627F">
        <w:rPr>
          <w:b/>
          <w:bCs/>
        </w:rPr>
        <w:t>熊市来临（衰退下跌期）</w:t>
      </w:r>
      <w:r w:rsidRPr="0004627F">
        <w:t xml:space="preserve"> – </w:t>
      </w:r>
      <w:r w:rsidRPr="0004627F">
        <w:rPr>
          <w:b/>
          <w:bCs/>
        </w:rPr>
        <w:t>以市场为盾，保存实力</w:t>
      </w:r>
      <w:r w:rsidRPr="0004627F">
        <w:t>：宏观和技术面显示趋势反转向下时（例如</w:t>
      </w:r>
      <w:r w:rsidRPr="0004627F">
        <w:rPr>
          <w:b/>
          <w:bCs/>
        </w:rPr>
        <w:t>GDP</w:t>
      </w:r>
      <w:r w:rsidRPr="0004627F">
        <w:rPr>
          <w:b/>
          <w:bCs/>
        </w:rPr>
        <w:t>滑坡、企业盈利下行，政策紧缩</w:t>
      </w:r>
      <w:r w:rsidRPr="0004627F">
        <w:t>，或者</w:t>
      </w:r>
      <w:r w:rsidRPr="0004627F">
        <w:rPr>
          <w:b/>
          <w:bCs/>
        </w:rPr>
        <w:t>股指跌破长期均线、出现</w:t>
      </w:r>
      <w:r w:rsidRPr="0004627F">
        <w:rPr>
          <w:b/>
          <w:bCs/>
        </w:rPr>
        <w:lastRenderedPageBreak/>
        <w:t>连续高成交量下跌日</w:t>
      </w:r>
      <w:r w:rsidRPr="0004627F">
        <w:t>），小资金投资者应迅速转入防守。具体措施包括：</w:t>
      </w:r>
      <w:r w:rsidRPr="0004627F">
        <w:rPr>
          <w:b/>
          <w:bCs/>
        </w:rPr>
        <w:t>大幅降低</w:t>
      </w:r>
      <w:proofErr w:type="gramStart"/>
      <w:r w:rsidRPr="0004627F">
        <w:rPr>
          <w:b/>
          <w:bCs/>
        </w:rPr>
        <w:t>仓位</w:t>
      </w:r>
      <w:proofErr w:type="gramEnd"/>
      <w:r w:rsidRPr="0004627F">
        <w:rPr>
          <w:b/>
          <w:bCs/>
        </w:rPr>
        <w:t>或空仓</w:t>
      </w:r>
      <w:r w:rsidRPr="0004627F">
        <w:t>观望；如具备技能也可适度对冲（比如</w:t>
      </w:r>
      <w:proofErr w:type="gramStart"/>
      <w:r w:rsidRPr="0004627F">
        <w:t>买入指数</w:t>
      </w:r>
      <w:proofErr w:type="gramEnd"/>
      <w:r w:rsidRPr="0004627F">
        <w:t>看跌期权或做空弱势指数</w:t>
      </w:r>
      <w:r w:rsidRPr="0004627F">
        <w:t>ETF</w:t>
      </w:r>
      <w:r w:rsidRPr="0004627F">
        <w:t>）以保护已有盈利。总之，这一阶段</w:t>
      </w:r>
      <w:r w:rsidRPr="0004627F">
        <w:t>“</w:t>
      </w:r>
      <w:r w:rsidRPr="0004627F">
        <w:rPr>
          <w:b/>
          <w:bCs/>
        </w:rPr>
        <w:t>保住本金</w:t>
      </w:r>
      <w:r w:rsidRPr="0004627F">
        <w:t>”</w:t>
      </w:r>
      <w:r w:rsidRPr="0004627F">
        <w:t>是首要目标，</w:t>
      </w:r>
      <w:r w:rsidRPr="0004627F">
        <w:t>“</w:t>
      </w:r>
      <w:r w:rsidRPr="0004627F">
        <w:t>矛</w:t>
      </w:r>
      <w:r w:rsidRPr="0004627F">
        <w:t>”</w:t>
      </w:r>
      <w:r w:rsidRPr="0004627F">
        <w:t>可以暂时入鞘，靠</w:t>
      </w:r>
      <w:r w:rsidRPr="0004627F">
        <w:t>“</w:t>
      </w:r>
      <w:r w:rsidRPr="0004627F">
        <w:t>盾</w:t>
      </w:r>
      <w:r w:rsidRPr="0004627F">
        <w:t>”</w:t>
      </w:r>
      <w:r w:rsidRPr="0004627F">
        <w:t>抵御市场风险。等待到市场恐慌情绪出尽、出现新的底部特征，再重新布局下一轮机会。</w:t>
      </w:r>
    </w:p>
    <w:p w14:paraId="475178E4" w14:textId="77777777" w:rsidR="0004627F" w:rsidRPr="0004627F" w:rsidRDefault="0004627F" w:rsidP="0004627F">
      <w:r w:rsidRPr="0004627F">
        <w:rPr>
          <w:b/>
          <w:bCs/>
        </w:rPr>
        <w:t>（</w:t>
      </w:r>
      <w:r w:rsidRPr="0004627F">
        <w:rPr>
          <w:b/>
          <w:bCs/>
        </w:rPr>
        <w:t>2</w:t>
      </w:r>
      <w:r w:rsidRPr="0004627F">
        <w:rPr>
          <w:b/>
          <w:bCs/>
        </w:rPr>
        <w:t>）利用关键市场指标作为辅助信号（</w:t>
      </w:r>
      <w:r w:rsidRPr="0004627F">
        <w:rPr>
          <w:b/>
          <w:bCs/>
        </w:rPr>
        <w:t>“</w:t>
      </w:r>
      <w:r w:rsidRPr="0004627F">
        <w:rPr>
          <w:b/>
          <w:bCs/>
        </w:rPr>
        <w:t>盾</w:t>
      </w:r>
      <w:r w:rsidRPr="0004627F">
        <w:rPr>
          <w:b/>
          <w:bCs/>
        </w:rPr>
        <w:t>”</w:t>
      </w:r>
      <w:r w:rsidRPr="0004627F">
        <w:rPr>
          <w:b/>
          <w:bCs/>
        </w:rPr>
        <w:t>的传感器）：</w:t>
      </w:r>
    </w:p>
    <w:p w14:paraId="1B97A776" w14:textId="18248EA1" w:rsidR="0004627F" w:rsidRPr="0004627F" w:rsidRDefault="0004627F" w:rsidP="0004627F">
      <w:r w:rsidRPr="0004627F">
        <w:t>小资金投资者可以建立一套</w:t>
      </w:r>
      <w:r w:rsidRPr="0004627F">
        <w:t>“</w:t>
      </w:r>
      <w:r w:rsidRPr="0004627F">
        <w:t>市场温度计</w:t>
      </w:r>
      <w:r w:rsidRPr="0004627F">
        <w:t>”</w:t>
      </w:r>
      <w:r w:rsidRPr="0004627F">
        <w:t>指标，帮助判断当前环境适合进攻还是防守。常用且有效的指标包括：</w:t>
      </w:r>
    </w:p>
    <w:p w14:paraId="24000B2C" w14:textId="77777777" w:rsidR="0004627F" w:rsidRPr="0004627F" w:rsidRDefault="0004627F" w:rsidP="0004627F">
      <w:pPr>
        <w:numPr>
          <w:ilvl w:val="0"/>
          <w:numId w:val="5"/>
        </w:numPr>
      </w:pPr>
      <w:r w:rsidRPr="0004627F">
        <w:rPr>
          <w:b/>
          <w:bCs/>
        </w:rPr>
        <w:t>NAAIM</w:t>
      </w:r>
      <w:r w:rsidRPr="0004627F">
        <w:rPr>
          <w:b/>
          <w:bCs/>
        </w:rPr>
        <w:t>多头敞口指数</w:t>
      </w:r>
      <w:r w:rsidRPr="0004627F">
        <w:t>（美国主动投资经理调查）</w:t>
      </w:r>
      <w:r w:rsidRPr="0004627F">
        <w:t xml:space="preserve"> – </w:t>
      </w:r>
      <w:r w:rsidRPr="0004627F">
        <w:t>反映专业投资人股票仓位热度，取值</w:t>
      </w:r>
      <w:r w:rsidRPr="0004627F">
        <w:t>0-100%</w:t>
      </w:r>
      <w:r w:rsidRPr="0004627F">
        <w:t>（极端可到负值</w:t>
      </w:r>
      <w:r w:rsidRPr="0004627F">
        <w:t>/</w:t>
      </w:r>
      <w:r w:rsidRPr="0004627F">
        <w:t>杠杆）。</w:t>
      </w:r>
      <w:r w:rsidRPr="0004627F">
        <w:rPr>
          <w:b/>
          <w:bCs/>
        </w:rPr>
        <w:t>极高值</w:t>
      </w:r>
      <w:r w:rsidRPr="0004627F">
        <w:t>（如</w:t>
      </w:r>
      <w:r w:rsidRPr="0004627F">
        <w:t>80-100</w:t>
      </w:r>
      <w:r w:rsidRPr="0004627F">
        <w:t>）表示机构普遍满仓乐观，往往是短期见顶的反向信号；</w:t>
      </w:r>
      <w:r w:rsidRPr="0004627F">
        <w:rPr>
          <w:b/>
          <w:bCs/>
        </w:rPr>
        <w:t>极低值</w:t>
      </w:r>
      <w:r w:rsidRPr="0004627F">
        <w:t>（如低于</w:t>
      </w:r>
      <w:r w:rsidRPr="0004627F">
        <w:t>20</w:t>
      </w:r>
      <w:r w:rsidRPr="0004627F">
        <w:t>）表示机构大幅减仓避险，常出现在市场底部区域。投资者可参考该指数做情绪</w:t>
      </w:r>
      <w:r w:rsidRPr="0004627F">
        <w:rPr>
          <w:b/>
          <w:bCs/>
        </w:rPr>
        <w:t>逆向操作</w:t>
      </w:r>
      <w:r w:rsidRPr="0004627F">
        <w:t>：高位时谨慎，低位时贪婪。</w:t>
      </w:r>
    </w:p>
    <w:p w14:paraId="30B95E64" w14:textId="77777777" w:rsidR="0004627F" w:rsidRPr="0004627F" w:rsidRDefault="0004627F" w:rsidP="0004627F">
      <w:pPr>
        <w:numPr>
          <w:ilvl w:val="0"/>
          <w:numId w:val="5"/>
        </w:numPr>
      </w:pPr>
      <w:r w:rsidRPr="0004627F">
        <w:rPr>
          <w:b/>
          <w:bCs/>
        </w:rPr>
        <w:t>VIX</w:t>
      </w:r>
      <w:r w:rsidRPr="0004627F">
        <w:rPr>
          <w:b/>
          <w:bCs/>
        </w:rPr>
        <w:t>波动率指数</w:t>
      </w:r>
      <w:r w:rsidRPr="0004627F">
        <w:t xml:space="preserve"> – </w:t>
      </w:r>
      <w:r w:rsidRPr="0004627F">
        <w:t>俗称恐慌指数，衡量市场预期波动。</w:t>
      </w:r>
      <w:r w:rsidRPr="0004627F">
        <w:rPr>
          <w:b/>
          <w:bCs/>
        </w:rPr>
        <w:t>VIX</w:t>
      </w:r>
      <w:r w:rsidRPr="0004627F">
        <w:rPr>
          <w:b/>
          <w:bCs/>
        </w:rPr>
        <w:t>异常飙升</w:t>
      </w:r>
      <w:r w:rsidRPr="0004627F">
        <w:t>（比如升至</w:t>
      </w:r>
      <w:r w:rsidRPr="0004627F">
        <w:t>40</w:t>
      </w:r>
      <w:r w:rsidRPr="0004627F">
        <w:t>、</w:t>
      </w:r>
      <w:r w:rsidRPr="0004627F">
        <w:t>50</w:t>
      </w:r>
      <w:r w:rsidRPr="0004627F">
        <w:t>以上）通常伴随恐慌性抛售，是市场</w:t>
      </w:r>
      <w:r w:rsidRPr="0004627F">
        <w:rPr>
          <w:b/>
          <w:bCs/>
        </w:rPr>
        <w:t>接近阶段性底部</w:t>
      </w:r>
      <w:r w:rsidRPr="0004627F">
        <w:t>的迹象之一；反之，</w:t>
      </w:r>
      <w:r w:rsidRPr="0004627F">
        <w:rPr>
          <w:b/>
          <w:bCs/>
        </w:rPr>
        <w:t>VIX</w:t>
      </w:r>
      <w:r w:rsidRPr="0004627F">
        <w:rPr>
          <w:b/>
          <w:bCs/>
        </w:rPr>
        <w:t>长期处于极低</w:t>
      </w:r>
      <w:r w:rsidRPr="0004627F">
        <w:t>水平（如接近</w:t>
      </w:r>
      <w:r w:rsidRPr="0004627F">
        <w:t>10</w:t>
      </w:r>
      <w:r w:rsidRPr="0004627F">
        <w:t>以下）表示投资者过于自满，潜藏调整风险。小资金可将</w:t>
      </w:r>
      <w:r w:rsidRPr="0004627F">
        <w:t>VIX</w:t>
      </w:r>
      <w:r w:rsidRPr="0004627F">
        <w:t>作为衡量何时</w:t>
      </w:r>
      <w:r w:rsidRPr="0004627F">
        <w:t>“</w:t>
      </w:r>
      <w:r w:rsidRPr="0004627F">
        <w:t>举盾</w:t>
      </w:r>
      <w:r w:rsidRPr="0004627F">
        <w:t>”</w:t>
      </w:r>
      <w:r w:rsidRPr="0004627F">
        <w:t>的参考：当</w:t>
      </w:r>
      <w:r w:rsidRPr="0004627F">
        <w:t>VIX</w:t>
      </w:r>
      <w:r w:rsidRPr="0004627F">
        <w:t>骤升时保持冷静，甚至考虑逐步介入优质股抄底；当</w:t>
      </w:r>
      <w:r w:rsidRPr="0004627F">
        <w:t>VIX</w:t>
      </w:r>
      <w:r w:rsidRPr="0004627F">
        <w:t>极低且开始回升时，提高警惕及时收缩风险资产。</w:t>
      </w:r>
    </w:p>
    <w:p w14:paraId="52670023" w14:textId="77777777" w:rsidR="0004627F" w:rsidRPr="0004627F" w:rsidRDefault="0004627F" w:rsidP="0004627F">
      <w:pPr>
        <w:numPr>
          <w:ilvl w:val="0"/>
          <w:numId w:val="5"/>
        </w:numPr>
      </w:pPr>
      <w:r w:rsidRPr="0004627F">
        <w:rPr>
          <w:b/>
          <w:bCs/>
        </w:rPr>
        <w:t>市场广度与量能：关注上涨</w:t>
      </w:r>
      <w:r w:rsidRPr="0004627F">
        <w:rPr>
          <w:b/>
          <w:bCs/>
        </w:rPr>
        <w:t>/</w:t>
      </w:r>
      <w:r w:rsidRPr="0004627F">
        <w:rPr>
          <w:b/>
          <w:bCs/>
        </w:rPr>
        <w:t>下跌家数比</w:t>
      </w:r>
      <w:r w:rsidRPr="0004627F">
        <w:t>、</w:t>
      </w:r>
      <w:r w:rsidRPr="0004627F">
        <w:rPr>
          <w:b/>
          <w:bCs/>
        </w:rPr>
        <w:t>领涨板块动能</w:t>
      </w:r>
      <w:r w:rsidRPr="0004627F">
        <w:t>以及</w:t>
      </w:r>
      <w:r w:rsidRPr="0004627F">
        <w:rPr>
          <w:b/>
          <w:bCs/>
        </w:rPr>
        <w:t>成交量变化</w:t>
      </w:r>
      <w:r w:rsidRPr="0004627F">
        <w:t>。如果指数创新高但多数个股不跟涨、量能萎缩（</w:t>
      </w:r>
      <w:r w:rsidRPr="0004627F">
        <w:rPr>
          <w:b/>
          <w:bCs/>
        </w:rPr>
        <w:t>顶背离</w:t>
      </w:r>
      <w:r w:rsidRPr="0004627F">
        <w:t>），说明行情基础不稳，需要防范回撤。如果下跌过程中出现</w:t>
      </w:r>
      <w:r w:rsidRPr="0004627F">
        <w:rPr>
          <w:b/>
          <w:bCs/>
        </w:rPr>
        <w:t>缩量抗跌</w:t>
      </w:r>
      <w:r w:rsidRPr="0004627F">
        <w:t>或</w:t>
      </w:r>
      <w:r w:rsidRPr="0004627F">
        <w:rPr>
          <w:b/>
          <w:bCs/>
        </w:rPr>
        <w:t>某日放巨量长下影线</w:t>
      </w:r>
      <w:r w:rsidRPr="0004627F">
        <w:t>，可能意味着抛压释放、阶段见底。广度指标也可辅助判断当前是</w:t>
      </w:r>
      <w:r w:rsidRPr="0004627F">
        <w:rPr>
          <w:b/>
          <w:bCs/>
        </w:rPr>
        <w:t>选股行情</w:t>
      </w:r>
      <w:r w:rsidRPr="0004627F">
        <w:t>（少数股票独强，适合精选矛）还是</w:t>
      </w:r>
      <w:r w:rsidRPr="0004627F">
        <w:rPr>
          <w:b/>
          <w:bCs/>
        </w:rPr>
        <w:t>普涨</w:t>
      </w:r>
      <w:r w:rsidRPr="0004627F">
        <w:rPr>
          <w:b/>
          <w:bCs/>
        </w:rPr>
        <w:t>/</w:t>
      </w:r>
      <w:r w:rsidRPr="0004627F">
        <w:rPr>
          <w:b/>
          <w:bCs/>
        </w:rPr>
        <w:t>普跌</w:t>
      </w:r>
      <w:r w:rsidRPr="0004627F">
        <w:t>（整体性行情，需重视大盘盾）。</w:t>
      </w:r>
    </w:p>
    <w:p w14:paraId="547D2870" w14:textId="77777777" w:rsidR="0004627F" w:rsidRPr="0004627F" w:rsidRDefault="0004627F" w:rsidP="0004627F">
      <w:pPr>
        <w:numPr>
          <w:ilvl w:val="0"/>
          <w:numId w:val="5"/>
        </w:numPr>
      </w:pPr>
      <w:r w:rsidRPr="0004627F">
        <w:rPr>
          <w:b/>
          <w:bCs/>
        </w:rPr>
        <w:t>宏观景气指标：例如</w:t>
      </w:r>
      <w:r w:rsidRPr="0004627F">
        <w:rPr>
          <w:b/>
          <w:bCs/>
        </w:rPr>
        <w:t>PMI</w:t>
      </w:r>
      <w:r w:rsidRPr="0004627F">
        <w:rPr>
          <w:b/>
          <w:bCs/>
        </w:rPr>
        <w:t>（采购经理指数）</w:t>
      </w:r>
      <w:r w:rsidRPr="0004627F">
        <w:t>、</w:t>
      </w:r>
      <w:r w:rsidRPr="0004627F">
        <w:rPr>
          <w:b/>
          <w:bCs/>
        </w:rPr>
        <w:t>GDP</w:t>
      </w:r>
      <w:r w:rsidRPr="0004627F">
        <w:rPr>
          <w:b/>
          <w:bCs/>
        </w:rPr>
        <w:t>增速</w:t>
      </w:r>
      <w:r w:rsidRPr="0004627F">
        <w:t>、</w:t>
      </w:r>
      <w:r w:rsidRPr="0004627F">
        <w:rPr>
          <w:b/>
          <w:bCs/>
        </w:rPr>
        <w:t>企业盈利同比</w:t>
      </w:r>
      <w:r w:rsidRPr="0004627F">
        <w:t>等基本面数据。</w:t>
      </w:r>
      <w:r w:rsidRPr="0004627F">
        <w:rPr>
          <w:b/>
          <w:bCs/>
        </w:rPr>
        <w:t>PMI</w:t>
      </w:r>
      <w:r w:rsidRPr="0004627F">
        <w:rPr>
          <w:b/>
          <w:bCs/>
        </w:rPr>
        <w:t>连续数月高于</w:t>
      </w:r>
      <w:r w:rsidRPr="0004627F">
        <w:rPr>
          <w:b/>
          <w:bCs/>
        </w:rPr>
        <w:t>50</w:t>
      </w:r>
      <w:r w:rsidRPr="0004627F">
        <w:rPr>
          <w:b/>
          <w:bCs/>
        </w:rPr>
        <w:t>且上升</w:t>
      </w:r>
      <w:r w:rsidRPr="0004627F">
        <w:t>，反映经济扩张，对股市中期有利；若</w:t>
      </w:r>
      <w:r w:rsidRPr="0004627F">
        <w:t>PMI</w:t>
      </w:r>
      <w:r w:rsidRPr="0004627F">
        <w:t>跌破荣枯线、盈利下滑，则要当心基本面逆风。</w:t>
      </w:r>
      <w:r w:rsidRPr="0004627F">
        <w:rPr>
          <w:b/>
          <w:bCs/>
        </w:rPr>
        <w:t>利率与流动性</w:t>
      </w:r>
      <w:r w:rsidRPr="0004627F">
        <w:t>方面，关注</w:t>
      </w:r>
      <w:r w:rsidRPr="0004627F">
        <w:rPr>
          <w:b/>
          <w:bCs/>
        </w:rPr>
        <w:t>央行政策</w:t>
      </w:r>
      <w:r w:rsidRPr="0004627F">
        <w:t>（降息</w:t>
      </w:r>
      <w:r w:rsidRPr="0004627F">
        <w:t>=</w:t>
      </w:r>
      <w:r w:rsidRPr="0004627F">
        <w:t>利好风险资产，收紧</w:t>
      </w:r>
      <w:r w:rsidRPr="0004627F">
        <w:t>=</w:t>
      </w:r>
      <w:r w:rsidRPr="0004627F">
        <w:t>利空）、</w:t>
      </w:r>
      <w:r w:rsidRPr="0004627F">
        <w:rPr>
          <w:b/>
          <w:bCs/>
        </w:rPr>
        <w:t>收益率曲线</w:t>
      </w:r>
      <w:r w:rsidRPr="0004627F">
        <w:t>（倒挂预警衰退）等。如果宏观环境转冷，小资金应更侧重防守为主。</w:t>
      </w:r>
    </w:p>
    <w:p w14:paraId="608535D7" w14:textId="77777777" w:rsidR="0004627F" w:rsidRPr="0004627F" w:rsidRDefault="0004627F" w:rsidP="0004627F">
      <w:pPr>
        <w:numPr>
          <w:ilvl w:val="0"/>
          <w:numId w:val="5"/>
        </w:numPr>
      </w:pPr>
      <w:r w:rsidRPr="0004627F">
        <w:rPr>
          <w:b/>
          <w:bCs/>
        </w:rPr>
        <w:t>资金流向指标：例如基金资金流入流出</w:t>
      </w:r>
      <w:r w:rsidRPr="0004627F">
        <w:t>、</w:t>
      </w:r>
      <w:r w:rsidRPr="0004627F">
        <w:rPr>
          <w:b/>
          <w:bCs/>
        </w:rPr>
        <w:t>两融余额（融资融券）变化等。大量资金净流入股市往往推升行情，而资金流出、融资余额快速下降</w:t>
      </w:r>
      <w:r w:rsidRPr="0004627F">
        <w:t>则显示风险偏好降低。</w:t>
      </w:r>
      <w:r w:rsidRPr="0004627F">
        <w:lastRenderedPageBreak/>
        <w:t>留意</w:t>
      </w:r>
      <w:r w:rsidRPr="0004627F">
        <w:rPr>
          <w:b/>
          <w:bCs/>
        </w:rPr>
        <w:t>聪明钱动向</w:t>
      </w:r>
      <w:r w:rsidRPr="0004627F">
        <w:t>（如北向资金、大型机构调仓）也能提前洞悉市场风向转变，及时采取防护动作。</w:t>
      </w:r>
    </w:p>
    <w:p w14:paraId="716F5B2F" w14:textId="77777777" w:rsidR="0004627F" w:rsidRPr="0004627F" w:rsidRDefault="0004627F" w:rsidP="0004627F">
      <w:pPr>
        <w:numPr>
          <w:ilvl w:val="0"/>
          <w:numId w:val="5"/>
        </w:numPr>
      </w:pPr>
      <w:r w:rsidRPr="0004627F">
        <w:rPr>
          <w:b/>
          <w:bCs/>
        </w:rPr>
        <w:t>技术面趋势指标：如</w:t>
      </w:r>
      <w:r w:rsidRPr="0004627F">
        <w:rPr>
          <w:b/>
          <w:bCs/>
        </w:rPr>
        <w:t>200</w:t>
      </w:r>
      <w:r w:rsidRPr="0004627F">
        <w:rPr>
          <w:b/>
          <w:bCs/>
        </w:rPr>
        <w:t>日移动均线</w:t>
      </w:r>
      <w:r w:rsidRPr="0004627F">
        <w:t>（年线）被很多投资者视为牛熊分界。提到都</w:t>
      </w:r>
      <w:proofErr w:type="gramStart"/>
      <w:r w:rsidRPr="0004627F">
        <w:t>铎</w:t>
      </w:r>
      <w:proofErr w:type="gramEnd"/>
      <w:r w:rsidRPr="0004627F">
        <w:t>·</w:t>
      </w:r>
      <w:r w:rsidRPr="0004627F">
        <w:t>琼斯将价格跌破</w:t>
      </w:r>
      <w:r w:rsidRPr="0004627F">
        <w:t>200</w:t>
      </w:r>
      <w:r w:rsidRPr="0004627F">
        <w:t>日均线作为退出信号。同理，小投资者也可设置</w:t>
      </w:r>
      <w:r w:rsidRPr="0004627F">
        <w:rPr>
          <w:b/>
          <w:bCs/>
        </w:rPr>
        <w:t>技术止损线</w:t>
      </w:r>
      <w:r w:rsidRPr="0004627F">
        <w:t>：大盘（或持仓个股）一旦跌破长期趋势线且形态走弱，果断收起</w:t>
      </w:r>
      <w:r w:rsidRPr="0004627F">
        <w:t>“</w:t>
      </w:r>
      <w:r w:rsidRPr="0004627F">
        <w:t>矛</w:t>
      </w:r>
      <w:r w:rsidRPr="0004627F">
        <w:t>”</w:t>
      </w:r>
      <w:r w:rsidRPr="0004627F">
        <w:t>转向防守。另外还有</w:t>
      </w:r>
      <w:r w:rsidRPr="0004627F">
        <w:rPr>
          <w:b/>
          <w:bCs/>
        </w:rPr>
        <w:t>阶段高低点</w:t>
      </w:r>
      <w:r w:rsidRPr="0004627F">
        <w:t>的</w:t>
      </w:r>
      <w:r w:rsidRPr="0004627F">
        <w:rPr>
          <w:b/>
          <w:bCs/>
        </w:rPr>
        <w:t>斐波那契回撤位</w:t>
      </w:r>
      <w:r w:rsidRPr="0004627F">
        <w:t>、</w:t>
      </w:r>
      <w:r w:rsidRPr="0004627F">
        <w:rPr>
          <w:b/>
          <w:bCs/>
        </w:rPr>
        <w:t>关键支撑阻力</w:t>
      </w:r>
      <w:r w:rsidRPr="0004627F">
        <w:t>等，都可用来</w:t>
      </w:r>
      <w:proofErr w:type="gramStart"/>
      <w:r w:rsidRPr="0004627F">
        <w:t>研</w:t>
      </w:r>
      <w:proofErr w:type="gramEnd"/>
      <w:r w:rsidRPr="0004627F">
        <w:t>判市场转折。</w:t>
      </w:r>
    </w:p>
    <w:p w14:paraId="580A115C" w14:textId="77777777" w:rsidR="0004627F" w:rsidRPr="0004627F" w:rsidRDefault="0004627F" w:rsidP="0004627F">
      <w:r w:rsidRPr="0004627F">
        <w:rPr>
          <w:b/>
          <w:bCs/>
        </w:rPr>
        <w:t>（</w:t>
      </w:r>
      <w:r w:rsidRPr="0004627F">
        <w:rPr>
          <w:b/>
          <w:bCs/>
        </w:rPr>
        <w:t>3</w:t>
      </w:r>
      <w:r w:rsidRPr="0004627F">
        <w:rPr>
          <w:b/>
          <w:bCs/>
        </w:rPr>
        <w:t>）</w:t>
      </w:r>
      <w:r w:rsidRPr="0004627F">
        <w:rPr>
          <w:b/>
          <w:bCs/>
        </w:rPr>
        <w:t>“</w:t>
      </w:r>
      <w:r w:rsidRPr="0004627F">
        <w:rPr>
          <w:b/>
          <w:bCs/>
        </w:rPr>
        <w:t>市场为盾、选股为矛</w:t>
      </w:r>
      <w:r w:rsidRPr="0004627F">
        <w:rPr>
          <w:b/>
          <w:bCs/>
        </w:rPr>
        <w:t>”</w:t>
      </w:r>
      <w:r w:rsidRPr="0004627F">
        <w:rPr>
          <w:b/>
          <w:bCs/>
        </w:rPr>
        <w:t>的实战组合策略：</w:t>
      </w:r>
    </w:p>
    <w:p w14:paraId="1548D6DC" w14:textId="77777777" w:rsidR="0004627F" w:rsidRPr="0004627F" w:rsidRDefault="0004627F" w:rsidP="0004627F">
      <w:r w:rsidRPr="0004627F">
        <w:t>将宏观择时与选股相结合，小资金投资者可以遵循以下实战要点：</w:t>
      </w:r>
    </w:p>
    <w:p w14:paraId="266760A2" w14:textId="77777777" w:rsidR="0004627F" w:rsidRPr="0004627F" w:rsidRDefault="0004627F" w:rsidP="0004627F">
      <w:pPr>
        <w:numPr>
          <w:ilvl w:val="0"/>
          <w:numId w:val="6"/>
        </w:numPr>
      </w:pPr>
      <w:r w:rsidRPr="0004627F">
        <w:rPr>
          <w:b/>
          <w:bCs/>
        </w:rPr>
        <w:t>大势</w:t>
      </w:r>
      <w:proofErr w:type="gramStart"/>
      <w:r w:rsidRPr="0004627F">
        <w:rPr>
          <w:b/>
          <w:bCs/>
        </w:rPr>
        <w:t>研</w:t>
      </w:r>
      <w:proofErr w:type="gramEnd"/>
      <w:r w:rsidRPr="0004627F">
        <w:rPr>
          <w:b/>
          <w:bCs/>
        </w:rPr>
        <w:t>判决</w:t>
      </w:r>
      <w:proofErr w:type="gramStart"/>
      <w:r w:rsidRPr="0004627F">
        <w:rPr>
          <w:b/>
          <w:bCs/>
        </w:rPr>
        <w:t>定进攻</w:t>
      </w:r>
      <w:proofErr w:type="gramEnd"/>
      <w:r w:rsidRPr="0004627F">
        <w:rPr>
          <w:b/>
          <w:bCs/>
        </w:rPr>
        <w:t>/</w:t>
      </w:r>
      <w:r w:rsidRPr="0004627F">
        <w:rPr>
          <w:b/>
          <w:bCs/>
        </w:rPr>
        <w:t>防守节奏：优先判断当前处于上述哪个周期阶段，明确是该主动进攻（持股为主）还是保守防守（持币为主）。把</w:t>
      </w:r>
      <w:proofErr w:type="gramStart"/>
      <w:r w:rsidRPr="0004627F">
        <w:rPr>
          <w:b/>
          <w:bCs/>
        </w:rPr>
        <w:t>仓位</w:t>
      </w:r>
      <w:proofErr w:type="gramEnd"/>
      <w:r w:rsidRPr="0004627F">
        <w:rPr>
          <w:b/>
          <w:bCs/>
        </w:rPr>
        <w:t>控制</w:t>
      </w:r>
      <w:r w:rsidRPr="0004627F">
        <w:t>作为盾牌的核心：牛市顺风时可以激进一些（例如</w:t>
      </w:r>
      <w:proofErr w:type="gramStart"/>
      <w:r w:rsidRPr="0004627F">
        <w:t>仓位</w:t>
      </w:r>
      <w:proofErr w:type="gramEnd"/>
      <w:r w:rsidRPr="0004627F">
        <w:t>提升到七八成甚至满仓，以矛出击获取收益）；熊市风暴来临则果断降低</w:t>
      </w:r>
      <w:proofErr w:type="gramStart"/>
      <w:r w:rsidRPr="0004627F">
        <w:t>仓位</w:t>
      </w:r>
      <w:proofErr w:type="gramEnd"/>
      <w:r w:rsidRPr="0004627F">
        <w:t>（甚至降到零成或只留底仓）。通过</w:t>
      </w:r>
      <w:proofErr w:type="gramStart"/>
      <w:r w:rsidRPr="0004627F">
        <w:t>仓位</w:t>
      </w:r>
      <w:proofErr w:type="gramEnd"/>
      <w:r w:rsidRPr="0004627F">
        <w:t>调节，实现</w:t>
      </w:r>
      <w:r w:rsidRPr="0004627F">
        <w:t>“</w:t>
      </w:r>
      <w:r w:rsidRPr="0004627F">
        <w:t>进可攻，退可守</w:t>
      </w:r>
      <w:r w:rsidRPr="0004627F">
        <w:t>”</w:t>
      </w:r>
      <w:r w:rsidRPr="0004627F">
        <w:t>。</w:t>
      </w:r>
    </w:p>
    <w:p w14:paraId="66F2EEDB" w14:textId="51E9C05A" w:rsidR="0004627F" w:rsidRPr="0004627F" w:rsidRDefault="0004627F" w:rsidP="0004627F">
      <w:pPr>
        <w:numPr>
          <w:ilvl w:val="0"/>
          <w:numId w:val="6"/>
        </w:numPr>
      </w:pPr>
      <w:r w:rsidRPr="0004627F">
        <w:rPr>
          <w:b/>
          <w:bCs/>
        </w:rPr>
        <w:t>构建多层次股票池，等待良机：选股方面，要提前做好功课筛选出高质量候选标的</w:t>
      </w:r>
      <w:r w:rsidRPr="0004627F">
        <w:t>（基本面优秀、成长性高、估值合理的股票），分层次关注。当市场盾牌</w:t>
      </w:r>
      <w:r w:rsidRPr="0004627F">
        <w:t xml:space="preserve"> signal </w:t>
      </w:r>
      <w:r w:rsidRPr="0004627F">
        <w:t>显示环境安全、趋势向好时，再从股票池中挑选</w:t>
      </w:r>
      <w:r w:rsidRPr="0004627F">
        <w:rPr>
          <w:b/>
          <w:bCs/>
        </w:rPr>
        <w:t>最佳武器</w:t>
      </w:r>
      <w:r w:rsidRPr="0004627F">
        <w:t>出击建仓。这种做法类似</w:t>
      </w:r>
      <w:r w:rsidRPr="0004627F">
        <w:t>“</w:t>
      </w:r>
      <w:r w:rsidRPr="0004627F">
        <w:t>养精蓄锐，伺机而动</w:t>
      </w:r>
      <w:r w:rsidRPr="0004627F">
        <w:t>”</w:t>
      </w:r>
      <w:r w:rsidRPr="0004627F">
        <w:t>：</w:t>
      </w:r>
      <w:proofErr w:type="gramStart"/>
      <w:r w:rsidRPr="0004627F">
        <w:t>平时精</w:t>
      </w:r>
      <w:proofErr w:type="gramEnd"/>
      <w:r w:rsidRPr="0004627F">
        <w:t>挑细选个股（磨矛），关键时顺势而为重仓（用矛）。例如，某投资者深入研究了一批创新型科技公司，当市场经历调整进入超卖区且出现企稳信号时，他就可以逐步买入这些公司股票，享受随后反弹和成长带来的倍数收益。</w:t>
      </w:r>
    </w:p>
    <w:p w14:paraId="10C236C1" w14:textId="77777777" w:rsidR="0004627F" w:rsidRPr="0004627F" w:rsidRDefault="0004627F" w:rsidP="0004627F">
      <w:pPr>
        <w:numPr>
          <w:ilvl w:val="0"/>
          <w:numId w:val="6"/>
        </w:numPr>
      </w:pPr>
      <w:r w:rsidRPr="0004627F">
        <w:rPr>
          <w:b/>
          <w:bCs/>
        </w:rPr>
        <w:t>小资金发挥船小好调头的优势：相比大机构，个人投资者可以更加灵活机动</w:t>
      </w:r>
      <w:r w:rsidRPr="0004627F">
        <w:t>。当市场风向转变时，小</w:t>
      </w:r>
      <w:proofErr w:type="gramStart"/>
      <w:r w:rsidRPr="0004627F">
        <w:t>资金调仓换股</w:t>
      </w:r>
      <w:proofErr w:type="gramEnd"/>
      <w:r w:rsidRPr="0004627F">
        <w:t>成本低、速度快。要善于利用这一优势：</w:t>
      </w:r>
      <w:r w:rsidRPr="0004627F">
        <w:rPr>
          <w:b/>
          <w:bCs/>
        </w:rPr>
        <w:t>迅速</w:t>
      </w:r>
      <w:proofErr w:type="gramStart"/>
      <w:r w:rsidRPr="0004627F">
        <w:rPr>
          <w:b/>
          <w:bCs/>
        </w:rPr>
        <w:t>止损止盈</w:t>
      </w:r>
      <w:proofErr w:type="gramEnd"/>
      <w:r w:rsidRPr="0004627F">
        <w:t>，识别行情不对及时清仓防守，行情转好则快速提高</w:t>
      </w:r>
      <w:proofErr w:type="gramStart"/>
      <w:r w:rsidRPr="0004627F">
        <w:t>仓位</w:t>
      </w:r>
      <w:proofErr w:type="gramEnd"/>
      <w:r w:rsidRPr="0004627F">
        <w:t>投入领先股。这种灵活性正是小资金</w:t>
      </w:r>
      <w:r w:rsidRPr="0004627F">
        <w:rPr>
          <w:b/>
          <w:bCs/>
        </w:rPr>
        <w:t>以快制胜</w:t>
      </w:r>
      <w:r w:rsidRPr="0004627F">
        <w:t>的关键。在</w:t>
      </w:r>
      <w:r w:rsidRPr="0004627F">
        <w:t>2020</w:t>
      </w:r>
      <w:r w:rsidRPr="0004627F">
        <w:t>年初疫情引发急跌时，不少灵敏的个人投资者在</w:t>
      </w:r>
      <w:r w:rsidRPr="0004627F">
        <w:t>VIX</w:t>
      </w:r>
      <w:r w:rsidRPr="0004627F">
        <w:t>飙升、市场暴跌阶段果断清仓观望，避免了毁灭性损失；随后在政策放水和指数见底信号出现后，又迅速买入优质科技股，分享了</w:t>
      </w:r>
      <w:r w:rsidRPr="0004627F">
        <w:t>2020</w:t>
      </w:r>
      <w:r w:rsidRPr="0004627F">
        <w:t>下半年以来的涨幅。这正是</w:t>
      </w:r>
      <w:r w:rsidRPr="0004627F">
        <w:t>“</w:t>
      </w:r>
      <w:r w:rsidRPr="0004627F">
        <w:t>小船掉头快</w:t>
      </w:r>
      <w:r w:rsidRPr="0004627F">
        <w:t>”</w:t>
      </w:r>
      <w:r w:rsidRPr="0004627F">
        <w:t>所带来的战机。</w:t>
      </w:r>
    </w:p>
    <w:p w14:paraId="05BB52DF" w14:textId="77777777" w:rsidR="0004627F" w:rsidRPr="0004627F" w:rsidRDefault="0004627F" w:rsidP="0004627F">
      <w:pPr>
        <w:numPr>
          <w:ilvl w:val="0"/>
          <w:numId w:val="6"/>
        </w:numPr>
      </w:pPr>
      <w:r w:rsidRPr="0004627F">
        <w:rPr>
          <w:b/>
          <w:bCs/>
        </w:rPr>
        <w:t>风险管理和纪律：无论市场还是个股判断都会有出错的时候，因此务必设定明确的纪律</w:t>
      </w:r>
      <w:r w:rsidRPr="0004627F">
        <w:t>作为最后防线。例如，每笔个股投资都应设置最大止损线（如亏损超过</w:t>
      </w:r>
      <w:r w:rsidRPr="0004627F">
        <w:rPr>
          <w:b/>
          <w:bCs/>
        </w:rPr>
        <w:t>7-8%</w:t>
      </w:r>
      <w:r w:rsidRPr="0004627F">
        <w:rPr>
          <w:b/>
          <w:bCs/>
        </w:rPr>
        <w:t>就坚决卖出，正如欧奈尔所倡导的），防止小亏拖成大亏。</w:t>
      </w:r>
      <w:proofErr w:type="gramStart"/>
      <w:r w:rsidRPr="0004627F">
        <w:rPr>
          <w:b/>
          <w:bCs/>
        </w:rPr>
        <w:t>仓位</w:t>
      </w:r>
      <w:proofErr w:type="gramEnd"/>
      <w:r w:rsidRPr="0004627F">
        <w:rPr>
          <w:b/>
          <w:bCs/>
        </w:rPr>
        <w:t>管理上也可采用金</w:t>
      </w:r>
      <w:r w:rsidRPr="0004627F">
        <w:rPr>
          <w:b/>
          <w:bCs/>
        </w:rPr>
        <w:lastRenderedPageBreak/>
        <w:t>字塔加减仓</w:t>
      </w:r>
      <w:r w:rsidRPr="0004627F">
        <w:t>法：在确认趋势向上时分批加仓（</w:t>
      </w:r>
      <w:proofErr w:type="gramStart"/>
      <w:r w:rsidRPr="0004627F">
        <w:t>矛逐渐</w:t>
      </w:r>
      <w:proofErr w:type="gramEnd"/>
      <w:r w:rsidRPr="0004627F">
        <w:t>发力），但一旦发现趋势判断失误</w:t>
      </w:r>
      <w:proofErr w:type="gramStart"/>
      <w:r w:rsidRPr="0004627F">
        <w:t>或行情</w:t>
      </w:r>
      <w:proofErr w:type="gramEnd"/>
      <w:r w:rsidRPr="0004627F">
        <w:t>突变，则迅速分批减仓甚至清仓（收盾防守）。通过严格执行这些规则，确保</w:t>
      </w:r>
      <w:r w:rsidRPr="0004627F">
        <w:rPr>
          <w:b/>
          <w:bCs/>
        </w:rPr>
        <w:t>进攻有余地，防守有底线</w:t>
      </w:r>
      <w:r w:rsidRPr="0004627F">
        <w:t>，长期复利才能得以保障。</w:t>
      </w:r>
    </w:p>
    <w:p w14:paraId="7E66F6CC" w14:textId="7F56DC18" w:rsidR="0004627F" w:rsidRPr="0004627F" w:rsidRDefault="0004627F" w:rsidP="0004627F">
      <w:r w:rsidRPr="0004627F">
        <w:rPr>
          <w:b/>
          <w:bCs/>
        </w:rPr>
        <w:t>结论：</w:t>
      </w:r>
      <w:r w:rsidRPr="0004627F">
        <w:t xml:space="preserve"> </w:t>
      </w:r>
      <w:r w:rsidRPr="0004627F">
        <w:t>对于小资金投资者而言，</w:t>
      </w:r>
      <w:r w:rsidRPr="0004627F">
        <w:rPr>
          <w:b/>
          <w:bCs/>
        </w:rPr>
        <w:t>市场趋势判断</w:t>
      </w:r>
      <w:r w:rsidRPr="0004627F">
        <w:t>和</w:t>
      </w:r>
      <w:r w:rsidRPr="0004627F">
        <w:rPr>
          <w:b/>
          <w:bCs/>
        </w:rPr>
        <w:t>个股精选</w:t>
      </w:r>
      <w:r w:rsidRPr="0004627F">
        <w:t>并非对立，而是成功投资中相辅相成的两面。</w:t>
      </w:r>
      <w:r w:rsidRPr="0004627F">
        <w:t>“</w:t>
      </w:r>
      <w:r w:rsidRPr="0004627F">
        <w:t>以市场为盾</w:t>
      </w:r>
      <w:r w:rsidRPr="0004627F">
        <w:t>”</w:t>
      </w:r>
      <w:r w:rsidRPr="0004627F">
        <w:t>意味着尊重大势、控制风险，在不利环境下保护本金不受重创；</w:t>
      </w:r>
      <w:r w:rsidRPr="0004627F">
        <w:t>“</w:t>
      </w:r>
      <w:r w:rsidRPr="0004627F">
        <w:t>以选股为矛</w:t>
      </w:r>
      <w:r w:rsidRPr="0004627F">
        <w:t>”</w:t>
      </w:r>
      <w:r w:rsidRPr="0004627F">
        <w:t>意味着用深入研究挑出的好公司作为武器，在顺境中争取超额回报。实证研究也支持这种平衡策略：将择时信号与选股策略结合，能显著提升组合的收益和稳定性。华安证券的一项量化研究构建了宏观</w:t>
      </w:r>
      <w:r w:rsidRPr="0004627F">
        <w:t>+</w:t>
      </w:r>
      <w:r w:rsidRPr="0004627F">
        <w:t>微观多维度的择时指标体系，对不同市场环境下</w:t>
      </w:r>
      <w:r w:rsidRPr="0004627F">
        <w:t>alpha</w:t>
      </w:r>
      <w:r w:rsidRPr="0004627F">
        <w:t>选股策略和</w:t>
      </w:r>
      <w:r w:rsidRPr="0004627F">
        <w:t>beta</w:t>
      </w:r>
      <w:r w:rsidRPr="0004627F">
        <w:t>轮动策略进行动态切换，结果显示组合策略的夏普比率、胜率等均明显提高，年化收益也优于单一选股策略。这证明</w:t>
      </w:r>
      <w:r w:rsidRPr="0004627F">
        <w:t>“</w:t>
      </w:r>
      <w:r w:rsidRPr="0004627F">
        <w:t>盾</w:t>
      </w:r>
      <w:r w:rsidRPr="0004627F">
        <w:t>”“</w:t>
      </w:r>
      <w:r w:rsidRPr="0004627F">
        <w:t>矛</w:t>
      </w:r>
      <w:r w:rsidRPr="0004627F">
        <w:t>”</w:t>
      </w:r>
      <w:r w:rsidRPr="0004627F">
        <w:t>兼用可以优化小资金投资者的胜率和收益风险比。</w:t>
      </w:r>
    </w:p>
    <w:p w14:paraId="4F16DC61" w14:textId="77777777" w:rsidR="0004627F" w:rsidRPr="0004627F" w:rsidRDefault="0004627F" w:rsidP="0004627F">
      <w:r w:rsidRPr="0004627F">
        <w:t>总之，小资金投资者应当</w:t>
      </w:r>
      <w:r w:rsidRPr="0004627F">
        <w:rPr>
          <w:b/>
          <w:bCs/>
        </w:rPr>
        <w:t>宏观上顺势而为，微观上精选个股</w:t>
      </w:r>
      <w:r w:rsidRPr="0004627F">
        <w:t>：在大盘低迷、风险聚集时学会空仓或防御，在大势明朗、机遇涌现时大胆买入经过研究的高潜力股票。通过在进退之间运用自如，既避免了毁灭性的下跌亏损，又不错过资产翻倍增长的良机，才能在投资道路上实现稳健且加速的财富积累。正所谓</w:t>
      </w:r>
      <w:r w:rsidRPr="0004627F">
        <w:t>“</w:t>
      </w:r>
      <w:r w:rsidRPr="0004627F">
        <w:rPr>
          <w:b/>
          <w:bCs/>
        </w:rPr>
        <w:t>风来了扬帆起航，风骤紧收帆护船</w:t>
      </w:r>
      <w:r w:rsidRPr="0004627F">
        <w:t>”</w:t>
      </w:r>
      <w:r w:rsidRPr="0004627F">
        <w:t>，市场之盾与选股之矛的巧妙结合，将帮助小资金投资者在股海中克服周期波动，最终抵达财富增值的彼岸。</w:t>
      </w:r>
    </w:p>
    <w:p w14:paraId="3B116136" w14:textId="77777777" w:rsidR="0004627F" w:rsidRPr="0004627F" w:rsidRDefault="0004627F" w:rsidP="0004627F">
      <w:r w:rsidRPr="0004627F">
        <w:rPr>
          <w:b/>
          <w:bCs/>
        </w:rPr>
        <w:t>参考文献：</w:t>
      </w:r>
    </w:p>
    <w:p w14:paraId="24CB24A5" w14:textId="77777777" w:rsidR="0004627F" w:rsidRPr="0004627F" w:rsidRDefault="0004627F" w:rsidP="0004627F">
      <w:pPr>
        <w:numPr>
          <w:ilvl w:val="0"/>
          <w:numId w:val="7"/>
        </w:numPr>
      </w:pPr>
      <w:r w:rsidRPr="0004627F">
        <w:t xml:space="preserve">Lynch, P. </w:t>
      </w:r>
      <w:r w:rsidRPr="0004627F">
        <w:rPr>
          <w:b/>
          <w:bCs/>
        </w:rPr>
        <w:t>Quotes on ignoring macro forecasts.</w:t>
      </w:r>
      <w:r w:rsidRPr="0004627F">
        <w:t xml:space="preserve"> </w:t>
      </w:r>
      <w:r w:rsidRPr="0004627F">
        <w:rPr>
          <w:i/>
          <w:iCs/>
        </w:rPr>
        <w:t>Novel Investor</w:t>
      </w:r>
      <w:r w:rsidRPr="0004627F">
        <w:t>, Quote #407-415.</w:t>
      </w:r>
    </w:p>
    <w:p w14:paraId="2049811F" w14:textId="77777777" w:rsidR="0004627F" w:rsidRPr="0004627F" w:rsidRDefault="0004627F" w:rsidP="0004627F">
      <w:pPr>
        <w:numPr>
          <w:ilvl w:val="0"/>
          <w:numId w:val="7"/>
        </w:numPr>
      </w:pPr>
      <w:r w:rsidRPr="0004627F">
        <w:t xml:space="preserve">Buffett, W. </w:t>
      </w:r>
      <w:r w:rsidRPr="0004627F">
        <w:rPr>
          <w:b/>
          <w:bCs/>
        </w:rPr>
        <w:t>On ignoring economic predictions.</w:t>
      </w:r>
      <w:r w:rsidRPr="0004627F">
        <w:t xml:space="preserve"> Berkshire Hathaway Shareholder Letter 1995.</w:t>
      </w:r>
    </w:p>
    <w:p w14:paraId="3EEB3810" w14:textId="77777777" w:rsidR="0004627F" w:rsidRPr="0004627F" w:rsidRDefault="0004627F" w:rsidP="0004627F">
      <w:pPr>
        <w:numPr>
          <w:ilvl w:val="0"/>
          <w:numId w:val="7"/>
        </w:numPr>
      </w:pPr>
      <w:r w:rsidRPr="0004627F">
        <w:t xml:space="preserve">O'Neil, W. </w:t>
      </w:r>
      <w:r w:rsidRPr="0004627F">
        <w:rPr>
          <w:b/>
          <w:bCs/>
        </w:rPr>
        <w:t>CANSLIM</w:t>
      </w:r>
      <w:r w:rsidRPr="0004627F">
        <w:rPr>
          <w:b/>
          <w:bCs/>
        </w:rPr>
        <w:t>策略与市场趋势</w:t>
      </w:r>
      <w:r w:rsidRPr="0004627F">
        <w:rPr>
          <w:b/>
          <w:bCs/>
        </w:rPr>
        <w:t>.</w:t>
      </w:r>
      <w:r w:rsidRPr="0004627F">
        <w:t xml:space="preserve"> Trading with Rayner.</w:t>
      </w:r>
    </w:p>
    <w:p w14:paraId="60D28152" w14:textId="77777777" w:rsidR="0004627F" w:rsidRPr="0004627F" w:rsidRDefault="0004627F" w:rsidP="0004627F">
      <w:pPr>
        <w:numPr>
          <w:ilvl w:val="0"/>
          <w:numId w:val="7"/>
        </w:numPr>
      </w:pPr>
      <w:r w:rsidRPr="0004627F">
        <w:t xml:space="preserve">Dalio, R. </w:t>
      </w:r>
      <w:r w:rsidRPr="0004627F">
        <w:rPr>
          <w:b/>
          <w:bCs/>
        </w:rPr>
        <w:t>Bridgewater</w:t>
      </w:r>
      <w:r w:rsidRPr="0004627F">
        <w:rPr>
          <w:b/>
          <w:bCs/>
        </w:rPr>
        <w:t>泡沫指标六要素</w:t>
      </w:r>
      <w:r w:rsidRPr="0004627F">
        <w:rPr>
          <w:b/>
          <w:bCs/>
        </w:rPr>
        <w:t>.</w:t>
      </w:r>
      <w:r w:rsidRPr="0004627F">
        <w:t xml:space="preserve"> Bridgewater Research (2021).</w:t>
      </w:r>
    </w:p>
    <w:p w14:paraId="06B819E2" w14:textId="77777777" w:rsidR="0004627F" w:rsidRPr="0004627F" w:rsidRDefault="0004627F" w:rsidP="0004627F">
      <w:pPr>
        <w:numPr>
          <w:ilvl w:val="0"/>
          <w:numId w:val="7"/>
        </w:numPr>
      </w:pPr>
      <w:r w:rsidRPr="0004627F">
        <w:t xml:space="preserve">Jones, P.T. </w:t>
      </w:r>
      <w:r w:rsidRPr="0004627F">
        <w:rPr>
          <w:b/>
          <w:bCs/>
        </w:rPr>
        <w:t>趋势跟随与</w:t>
      </w:r>
      <w:r w:rsidRPr="0004627F">
        <w:rPr>
          <w:b/>
          <w:bCs/>
        </w:rPr>
        <w:t>200</w:t>
      </w:r>
      <w:r w:rsidRPr="0004627F">
        <w:rPr>
          <w:b/>
          <w:bCs/>
        </w:rPr>
        <w:t>日均线规则</w:t>
      </w:r>
      <w:r w:rsidRPr="0004627F">
        <w:rPr>
          <w:b/>
          <w:bCs/>
        </w:rPr>
        <w:t>.</w:t>
      </w:r>
      <w:r w:rsidRPr="0004627F">
        <w:t xml:space="preserve"> Tony Robbins</w:t>
      </w:r>
      <w:r w:rsidRPr="0004627F">
        <w:t>采访摘要</w:t>
      </w:r>
      <w:r w:rsidRPr="0004627F">
        <w:t>.</w:t>
      </w:r>
    </w:p>
    <w:p w14:paraId="5FC5A693" w14:textId="77777777" w:rsidR="0004627F" w:rsidRPr="0004627F" w:rsidRDefault="0004627F" w:rsidP="0004627F">
      <w:pPr>
        <w:numPr>
          <w:ilvl w:val="0"/>
          <w:numId w:val="7"/>
        </w:numPr>
      </w:pPr>
      <w:r w:rsidRPr="0004627F">
        <w:t>玉山证券研究</w:t>
      </w:r>
      <w:r w:rsidRPr="0004627F">
        <w:t xml:space="preserve">. </w:t>
      </w:r>
      <w:r w:rsidRPr="0004627F">
        <w:rPr>
          <w:b/>
          <w:bCs/>
        </w:rPr>
        <w:t>自上而下</w:t>
      </w:r>
      <w:r w:rsidRPr="0004627F">
        <w:rPr>
          <w:b/>
          <w:bCs/>
        </w:rPr>
        <w:t xml:space="preserve"> vs </w:t>
      </w:r>
      <w:r w:rsidRPr="0004627F">
        <w:rPr>
          <w:b/>
          <w:bCs/>
        </w:rPr>
        <w:t>自下而上方法比较</w:t>
      </w:r>
      <w:r w:rsidRPr="0004627F">
        <w:rPr>
          <w:b/>
          <w:bCs/>
        </w:rPr>
        <w:t>.</w:t>
      </w:r>
      <w:r w:rsidRPr="0004627F">
        <w:t xml:space="preserve"> (2023).</w:t>
      </w:r>
    </w:p>
    <w:p w14:paraId="3C944D70" w14:textId="77777777" w:rsidR="0004627F" w:rsidRPr="0004627F" w:rsidRDefault="0004627F" w:rsidP="0004627F">
      <w:pPr>
        <w:numPr>
          <w:ilvl w:val="0"/>
          <w:numId w:val="7"/>
        </w:numPr>
      </w:pPr>
      <w:r w:rsidRPr="0004627F">
        <w:t xml:space="preserve">Goldman Sachs Research. </w:t>
      </w:r>
      <w:proofErr w:type="gramStart"/>
      <w:r w:rsidRPr="0004627F">
        <w:rPr>
          <w:b/>
          <w:bCs/>
        </w:rPr>
        <w:t>熊市六</w:t>
      </w:r>
      <w:proofErr w:type="gramEnd"/>
      <w:r w:rsidRPr="0004627F">
        <w:rPr>
          <w:b/>
          <w:bCs/>
        </w:rPr>
        <w:t>大前兆指标</w:t>
      </w:r>
      <w:r w:rsidRPr="0004627F">
        <w:rPr>
          <w:b/>
          <w:bCs/>
        </w:rPr>
        <w:t>.</w:t>
      </w:r>
      <w:r w:rsidRPr="0004627F">
        <w:t xml:space="preserve"> </w:t>
      </w:r>
      <w:proofErr w:type="spellStart"/>
      <w:r w:rsidRPr="0004627F">
        <w:t>Finimize</w:t>
      </w:r>
      <w:proofErr w:type="spellEnd"/>
      <w:r w:rsidRPr="0004627F">
        <w:t>解读</w:t>
      </w:r>
      <w:r w:rsidRPr="0004627F">
        <w:t xml:space="preserve"> (2022).</w:t>
      </w:r>
    </w:p>
    <w:p w14:paraId="206B9B14" w14:textId="77777777" w:rsidR="0004627F" w:rsidRPr="0004627F" w:rsidRDefault="0004627F" w:rsidP="0004627F">
      <w:pPr>
        <w:numPr>
          <w:ilvl w:val="0"/>
          <w:numId w:val="7"/>
        </w:numPr>
      </w:pPr>
      <w:r w:rsidRPr="0004627F">
        <w:t>华安证券研究所</w:t>
      </w:r>
      <w:r w:rsidRPr="0004627F">
        <w:t xml:space="preserve">. </w:t>
      </w:r>
      <w:r w:rsidRPr="0004627F">
        <w:rPr>
          <w:b/>
          <w:bCs/>
        </w:rPr>
        <w:t>选股策略与择时信号结合研究</w:t>
      </w:r>
      <w:r w:rsidRPr="0004627F">
        <w:rPr>
          <w:b/>
          <w:bCs/>
        </w:rPr>
        <w:t>.</w:t>
      </w:r>
      <w:r w:rsidRPr="0004627F">
        <w:t xml:space="preserve"> (2023).</w:t>
      </w:r>
    </w:p>
    <w:p w14:paraId="5B291C7D" w14:textId="77777777" w:rsidR="0004627F" w:rsidRPr="0004627F" w:rsidRDefault="0004627F" w:rsidP="0004627F">
      <w:pPr>
        <w:numPr>
          <w:ilvl w:val="0"/>
          <w:numId w:val="7"/>
        </w:numPr>
      </w:pPr>
      <w:r w:rsidRPr="0004627F">
        <w:t>DALBAR</w:t>
      </w:r>
      <w:r w:rsidRPr="0004627F">
        <w:t>研究摘要</w:t>
      </w:r>
      <w:r w:rsidRPr="0004627F">
        <w:t xml:space="preserve">. </w:t>
      </w:r>
      <w:r w:rsidRPr="0004627F">
        <w:rPr>
          <w:b/>
          <w:bCs/>
        </w:rPr>
        <w:t>普通投资者长期收益欠佳原因</w:t>
      </w:r>
      <w:r w:rsidRPr="0004627F">
        <w:rPr>
          <w:b/>
          <w:bCs/>
        </w:rPr>
        <w:t>.</w:t>
      </w:r>
      <w:r w:rsidRPr="0004627F">
        <w:t xml:space="preserve"> Winthrop Wealth</w:t>
      </w:r>
      <w:r w:rsidRPr="0004627F">
        <w:t>报告</w:t>
      </w:r>
      <w:r w:rsidRPr="0004627F">
        <w:t>.</w:t>
      </w:r>
    </w:p>
    <w:p w14:paraId="47C78B2D" w14:textId="77777777" w:rsidR="00BC76DB" w:rsidRDefault="00BC76DB"/>
    <w:sectPr w:rsidR="00BC76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3650E" w14:textId="77777777" w:rsidR="009A43A6" w:rsidRDefault="009A43A6" w:rsidP="00984E1D">
      <w:pPr>
        <w:spacing w:after="0" w:line="240" w:lineRule="auto"/>
      </w:pPr>
      <w:r>
        <w:separator/>
      </w:r>
    </w:p>
  </w:endnote>
  <w:endnote w:type="continuationSeparator" w:id="0">
    <w:p w14:paraId="6CEF6D81" w14:textId="77777777" w:rsidR="009A43A6" w:rsidRDefault="009A43A6" w:rsidP="0098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C6E3E" w14:textId="77777777" w:rsidR="009A43A6" w:rsidRDefault="009A43A6" w:rsidP="00984E1D">
      <w:pPr>
        <w:spacing w:after="0" w:line="240" w:lineRule="auto"/>
      </w:pPr>
      <w:r>
        <w:separator/>
      </w:r>
    </w:p>
  </w:footnote>
  <w:footnote w:type="continuationSeparator" w:id="0">
    <w:p w14:paraId="110FE6DC" w14:textId="77777777" w:rsidR="009A43A6" w:rsidRDefault="009A43A6" w:rsidP="00984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1B35"/>
    <w:multiLevelType w:val="multilevel"/>
    <w:tmpl w:val="CC5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BF3"/>
    <w:multiLevelType w:val="multilevel"/>
    <w:tmpl w:val="10DE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2308E"/>
    <w:multiLevelType w:val="multilevel"/>
    <w:tmpl w:val="DA9A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5444B"/>
    <w:multiLevelType w:val="multilevel"/>
    <w:tmpl w:val="63D2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0156F"/>
    <w:multiLevelType w:val="multilevel"/>
    <w:tmpl w:val="027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85742"/>
    <w:multiLevelType w:val="multilevel"/>
    <w:tmpl w:val="AA08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625DF"/>
    <w:multiLevelType w:val="multilevel"/>
    <w:tmpl w:val="4BF2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848357">
    <w:abstractNumId w:val="0"/>
  </w:num>
  <w:num w:numId="2" w16cid:durableId="1379671182">
    <w:abstractNumId w:val="1"/>
  </w:num>
  <w:num w:numId="3" w16cid:durableId="2131508289">
    <w:abstractNumId w:val="2"/>
  </w:num>
  <w:num w:numId="4" w16cid:durableId="217590431">
    <w:abstractNumId w:val="3"/>
  </w:num>
  <w:num w:numId="5" w16cid:durableId="2085909340">
    <w:abstractNumId w:val="5"/>
  </w:num>
  <w:num w:numId="6" w16cid:durableId="80833615">
    <w:abstractNumId w:val="4"/>
  </w:num>
  <w:num w:numId="7" w16cid:durableId="1743258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7F"/>
    <w:rsid w:val="0004627F"/>
    <w:rsid w:val="00066FD3"/>
    <w:rsid w:val="00154212"/>
    <w:rsid w:val="002A53E4"/>
    <w:rsid w:val="00755D11"/>
    <w:rsid w:val="007F0DF7"/>
    <w:rsid w:val="008616AB"/>
    <w:rsid w:val="008D43F2"/>
    <w:rsid w:val="00951146"/>
    <w:rsid w:val="00984E1D"/>
    <w:rsid w:val="009A43A6"/>
    <w:rsid w:val="00AB0F5B"/>
    <w:rsid w:val="00BC76DB"/>
    <w:rsid w:val="00CF52B1"/>
    <w:rsid w:val="00E96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8305E"/>
  <w15:chartTrackingRefBased/>
  <w15:docId w15:val="{1298DA3E-3D98-4F23-B6B5-D8447AF8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6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46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4627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4627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462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462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4627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4627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462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1">
    <w:name w:val="Grid Table 4"/>
    <w:basedOn w:val="a1"/>
    <w:uiPriority w:val="49"/>
    <w:rsid w:val="00E963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10">
    <w:name w:val="标题 1 字符"/>
    <w:basedOn w:val="a0"/>
    <w:link w:val="1"/>
    <w:uiPriority w:val="9"/>
    <w:rsid w:val="0004627F"/>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04627F"/>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4627F"/>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4627F"/>
    <w:rPr>
      <w:rFonts w:eastAsiaTheme="majorEastAsia" w:cstheme="majorBidi"/>
      <w:i/>
      <w:iCs/>
      <w:color w:val="0F4761" w:themeColor="accent1" w:themeShade="BF"/>
    </w:rPr>
  </w:style>
  <w:style w:type="character" w:customStyle="1" w:styleId="50">
    <w:name w:val="标题 5 字符"/>
    <w:basedOn w:val="a0"/>
    <w:link w:val="5"/>
    <w:uiPriority w:val="9"/>
    <w:semiHidden/>
    <w:rsid w:val="0004627F"/>
    <w:rPr>
      <w:rFonts w:eastAsiaTheme="majorEastAsia" w:cstheme="majorBidi"/>
      <w:color w:val="0F4761" w:themeColor="accent1" w:themeShade="BF"/>
    </w:rPr>
  </w:style>
  <w:style w:type="character" w:customStyle="1" w:styleId="60">
    <w:name w:val="标题 6 字符"/>
    <w:basedOn w:val="a0"/>
    <w:link w:val="6"/>
    <w:uiPriority w:val="9"/>
    <w:semiHidden/>
    <w:rsid w:val="0004627F"/>
    <w:rPr>
      <w:rFonts w:eastAsiaTheme="majorEastAsia" w:cstheme="majorBidi"/>
      <w:i/>
      <w:iCs/>
      <w:color w:val="595959" w:themeColor="text1" w:themeTint="A6"/>
    </w:rPr>
  </w:style>
  <w:style w:type="character" w:customStyle="1" w:styleId="70">
    <w:name w:val="标题 7 字符"/>
    <w:basedOn w:val="a0"/>
    <w:link w:val="7"/>
    <w:uiPriority w:val="9"/>
    <w:semiHidden/>
    <w:rsid w:val="0004627F"/>
    <w:rPr>
      <w:rFonts w:eastAsiaTheme="majorEastAsia" w:cstheme="majorBidi"/>
      <w:color w:val="595959" w:themeColor="text1" w:themeTint="A6"/>
    </w:rPr>
  </w:style>
  <w:style w:type="character" w:customStyle="1" w:styleId="80">
    <w:name w:val="标题 8 字符"/>
    <w:basedOn w:val="a0"/>
    <w:link w:val="8"/>
    <w:uiPriority w:val="9"/>
    <w:semiHidden/>
    <w:rsid w:val="0004627F"/>
    <w:rPr>
      <w:rFonts w:eastAsiaTheme="majorEastAsia" w:cstheme="majorBidi"/>
      <w:i/>
      <w:iCs/>
      <w:color w:val="272727" w:themeColor="text1" w:themeTint="D8"/>
    </w:rPr>
  </w:style>
  <w:style w:type="character" w:customStyle="1" w:styleId="90">
    <w:name w:val="标题 9 字符"/>
    <w:basedOn w:val="a0"/>
    <w:link w:val="9"/>
    <w:uiPriority w:val="9"/>
    <w:semiHidden/>
    <w:rsid w:val="0004627F"/>
    <w:rPr>
      <w:rFonts w:eastAsiaTheme="majorEastAsia" w:cstheme="majorBidi"/>
      <w:color w:val="272727" w:themeColor="text1" w:themeTint="D8"/>
    </w:rPr>
  </w:style>
  <w:style w:type="paragraph" w:styleId="a3">
    <w:name w:val="Title"/>
    <w:basedOn w:val="a"/>
    <w:next w:val="a"/>
    <w:link w:val="a4"/>
    <w:uiPriority w:val="10"/>
    <w:qFormat/>
    <w:rsid w:val="00046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62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627F"/>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4627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4627F"/>
    <w:pPr>
      <w:spacing w:before="160"/>
      <w:jc w:val="center"/>
    </w:pPr>
    <w:rPr>
      <w:i/>
      <w:iCs/>
      <w:color w:val="404040" w:themeColor="text1" w:themeTint="BF"/>
    </w:rPr>
  </w:style>
  <w:style w:type="character" w:customStyle="1" w:styleId="a8">
    <w:name w:val="引用 字符"/>
    <w:basedOn w:val="a0"/>
    <w:link w:val="a7"/>
    <w:uiPriority w:val="29"/>
    <w:rsid w:val="0004627F"/>
    <w:rPr>
      <w:i/>
      <w:iCs/>
      <w:color w:val="404040" w:themeColor="text1" w:themeTint="BF"/>
    </w:rPr>
  </w:style>
  <w:style w:type="paragraph" w:styleId="a9">
    <w:name w:val="List Paragraph"/>
    <w:basedOn w:val="a"/>
    <w:uiPriority w:val="34"/>
    <w:qFormat/>
    <w:rsid w:val="0004627F"/>
    <w:pPr>
      <w:ind w:left="720"/>
      <w:contextualSpacing/>
    </w:pPr>
  </w:style>
  <w:style w:type="character" w:styleId="aa">
    <w:name w:val="Intense Emphasis"/>
    <w:basedOn w:val="a0"/>
    <w:uiPriority w:val="21"/>
    <w:qFormat/>
    <w:rsid w:val="0004627F"/>
    <w:rPr>
      <w:i/>
      <w:iCs/>
      <w:color w:val="0F4761" w:themeColor="accent1" w:themeShade="BF"/>
    </w:rPr>
  </w:style>
  <w:style w:type="paragraph" w:styleId="ab">
    <w:name w:val="Intense Quote"/>
    <w:basedOn w:val="a"/>
    <w:next w:val="a"/>
    <w:link w:val="ac"/>
    <w:uiPriority w:val="30"/>
    <w:qFormat/>
    <w:rsid w:val="00046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627F"/>
    <w:rPr>
      <w:i/>
      <w:iCs/>
      <w:color w:val="0F4761" w:themeColor="accent1" w:themeShade="BF"/>
    </w:rPr>
  </w:style>
  <w:style w:type="character" w:styleId="ad">
    <w:name w:val="Intense Reference"/>
    <w:basedOn w:val="a0"/>
    <w:uiPriority w:val="32"/>
    <w:qFormat/>
    <w:rsid w:val="0004627F"/>
    <w:rPr>
      <w:b/>
      <w:bCs/>
      <w:smallCaps/>
      <w:color w:val="0F4761" w:themeColor="accent1" w:themeShade="BF"/>
      <w:spacing w:val="5"/>
    </w:rPr>
  </w:style>
  <w:style w:type="paragraph" w:styleId="ae">
    <w:name w:val="header"/>
    <w:basedOn w:val="a"/>
    <w:link w:val="af"/>
    <w:uiPriority w:val="99"/>
    <w:unhideWhenUsed/>
    <w:rsid w:val="00984E1D"/>
    <w:pPr>
      <w:tabs>
        <w:tab w:val="center" w:pos="4320"/>
        <w:tab w:val="right" w:pos="8640"/>
      </w:tabs>
      <w:spacing w:after="0" w:line="240" w:lineRule="auto"/>
    </w:pPr>
  </w:style>
  <w:style w:type="character" w:customStyle="1" w:styleId="af">
    <w:name w:val="页眉 字符"/>
    <w:basedOn w:val="a0"/>
    <w:link w:val="ae"/>
    <w:uiPriority w:val="99"/>
    <w:rsid w:val="00984E1D"/>
  </w:style>
  <w:style w:type="paragraph" w:styleId="af0">
    <w:name w:val="footer"/>
    <w:basedOn w:val="a"/>
    <w:link w:val="af1"/>
    <w:uiPriority w:val="99"/>
    <w:unhideWhenUsed/>
    <w:rsid w:val="00984E1D"/>
    <w:pPr>
      <w:tabs>
        <w:tab w:val="center" w:pos="4320"/>
        <w:tab w:val="right" w:pos="8640"/>
      </w:tabs>
      <w:spacing w:after="0" w:line="240" w:lineRule="auto"/>
    </w:pPr>
  </w:style>
  <w:style w:type="character" w:customStyle="1" w:styleId="af1">
    <w:name w:val="页脚 字符"/>
    <w:basedOn w:val="a0"/>
    <w:link w:val="af0"/>
    <w:uiPriority w:val="99"/>
    <w:rsid w:val="0098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Taotao Zhu</dc:creator>
  <cp:keywords/>
  <dc:description/>
  <cp:lastModifiedBy>Taotao Zhu</cp:lastModifiedBy>
  <cp:revision>3</cp:revision>
  <dcterms:created xsi:type="dcterms:W3CDTF">2025-07-06T20:06:00Z</dcterms:created>
  <dcterms:modified xsi:type="dcterms:W3CDTF">2025-07-06T20:43:00Z</dcterms:modified>
</cp:coreProperties>
</file>