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99F2" w14:textId="77777777" w:rsidR="00B87D19" w:rsidRPr="00B87D19" w:rsidRDefault="00B87D19" w:rsidP="00B87D19">
      <w:r w:rsidRPr="00B87D19">
        <w:pict w14:anchorId="5D0FEC50">
          <v:rect id="_x0000_i1031" style="width:0;height:1.5pt" o:hralign="center" o:hrstd="t" o:hr="t" fillcolor="#a0a0a0" stroked="f"/>
        </w:pict>
      </w:r>
    </w:p>
    <w:p w14:paraId="0AC3AD70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title: "</w:t>
      </w:r>
      <w:r w:rsidRPr="00B87D19">
        <w:rPr>
          <w:b/>
          <w:bCs/>
        </w:rPr>
        <w:t>第二册：宏观经济与股市走向追踪</w:t>
      </w:r>
      <w:r w:rsidRPr="00B87D19">
        <w:rPr>
          <w:b/>
          <w:bCs/>
        </w:rPr>
        <w:t>"</w:t>
      </w:r>
      <w:r w:rsidRPr="00B87D19">
        <w:rPr>
          <w:b/>
          <w:bCs/>
        </w:rPr>
        <w:br/>
        <w:t>description: "</w:t>
      </w:r>
      <w:r w:rsidRPr="00B87D19">
        <w:rPr>
          <w:b/>
          <w:bCs/>
        </w:rPr>
        <w:t>深入分析宏观经济环境对股市的影响，系统掌握从政策到市场的传导机制，优化市场趋势判断与交易策略。</w:t>
      </w:r>
      <w:r w:rsidRPr="00B87D19">
        <w:rPr>
          <w:b/>
          <w:bCs/>
        </w:rPr>
        <w:t>"</w:t>
      </w:r>
      <w:r w:rsidRPr="00B87D19">
        <w:rPr>
          <w:b/>
          <w:bCs/>
        </w:rPr>
        <w:br/>
        <w:t>lang: "</w:t>
      </w:r>
      <w:proofErr w:type="spellStart"/>
      <w:r w:rsidRPr="00B87D19">
        <w:rPr>
          <w:b/>
          <w:bCs/>
        </w:rPr>
        <w:t>zh</w:t>
      </w:r>
      <w:proofErr w:type="spellEnd"/>
      <w:r w:rsidRPr="00B87D19">
        <w:rPr>
          <w:b/>
          <w:bCs/>
        </w:rPr>
        <w:t>-CN"</w:t>
      </w:r>
      <w:r w:rsidRPr="00B87D19">
        <w:rPr>
          <w:b/>
          <w:bCs/>
        </w:rPr>
        <w:br/>
        <w:t>alt: "</w:t>
      </w:r>
      <w:r w:rsidRPr="00B87D19">
        <w:rPr>
          <w:b/>
          <w:bCs/>
        </w:rPr>
        <w:t>宏观经济与股市趋势追踪</w:t>
      </w:r>
      <w:r w:rsidRPr="00B87D19">
        <w:rPr>
          <w:b/>
          <w:bCs/>
        </w:rPr>
        <w:t>"</w:t>
      </w:r>
      <w:r w:rsidRPr="00B87D19">
        <w:rPr>
          <w:b/>
          <w:bCs/>
        </w:rPr>
        <w:br/>
        <w:t>layout: "../../layouts/</w:t>
      </w:r>
      <w:proofErr w:type="spellStart"/>
      <w:r w:rsidRPr="00B87D19">
        <w:rPr>
          <w:b/>
          <w:bCs/>
        </w:rPr>
        <w:t>HandbookLayout.astro</w:t>
      </w:r>
      <w:proofErr w:type="spellEnd"/>
      <w:r w:rsidRPr="00B87D19">
        <w:rPr>
          <w:b/>
          <w:bCs/>
        </w:rPr>
        <w:t>"</w:t>
      </w:r>
      <w:r w:rsidRPr="00B87D19">
        <w:rPr>
          <w:b/>
          <w:bCs/>
        </w:rPr>
        <w:br/>
      </w:r>
      <w:proofErr w:type="spellStart"/>
      <w:r w:rsidRPr="00B87D19">
        <w:rPr>
          <w:b/>
          <w:bCs/>
        </w:rPr>
        <w:t>updateDate</w:t>
      </w:r>
      <w:proofErr w:type="spellEnd"/>
      <w:r w:rsidRPr="00B87D19">
        <w:rPr>
          <w:b/>
          <w:bCs/>
        </w:rPr>
        <w:t>: "2025-07-06"</w:t>
      </w:r>
    </w:p>
    <w:p w14:paraId="0FE150F8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核心摘要</w:t>
      </w:r>
    </w:p>
    <w:p w14:paraId="51EC052C" w14:textId="77777777" w:rsidR="00B87D19" w:rsidRPr="00B87D19" w:rsidRDefault="00B87D19" w:rsidP="00B87D19">
      <w:r w:rsidRPr="00B87D19">
        <w:t>通过系统掌握宏观经济分析方法，深入理解政策、经济指标与股市趋势的内在联系，建立从宏观经济到市场交易的完整分析体系，指导投资者高效、科学地进行市场趋势判断与投资决策。</w:t>
      </w:r>
    </w:p>
    <w:p w14:paraId="668F42F9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第一章：市场趋势判断的重要性</w:t>
      </w:r>
    </w:p>
    <w:p w14:paraId="21092A11" w14:textId="77777777" w:rsidR="00B87D19" w:rsidRPr="00B87D19" w:rsidRDefault="00B87D19" w:rsidP="00B87D19">
      <w:pPr>
        <w:numPr>
          <w:ilvl w:val="0"/>
          <w:numId w:val="1"/>
        </w:numPr>
      </w:pPr>
      <w:r w:rsidRPr="00B87D19">
        <w:t>为什么宏观趋势是投资成败的关键</w:t>
      </w:r>
    </w:p>
    <w:p w14:paraId="779F9F52" w14:textId="77777777" w:rsidR="00B87D19" w:rsidRPr="00B87D19" w:rsidRDefault="00B87D19" w:rsidP="00B87D19">
      <w:pPr>
        <w:numPr>
          <w:ilvl w:val="0"/>
          <w:numId w:val="1"/>
        </w:numPr>
      </w:pPr>
      <w:r w:rsidRPr="00B87D19">
        <w:t>市场整体环境对投资决策的决定性作用</w:t>
      </w:r>
    </w:p>
    <w:p w14:paraId="41B00221" w14:textId="77777777" w:rsidR="00B87D19" w:rsidRPr="00B87D19" w:rsidRDefault="00B87D19" w:rsidP="00B87D19">
      <w:pPr>
        <w:numPr>
          <w:ilvl w:val="0"/>
          <w:numId w:val="1"/>
        </w:numPr>
      </w:pPr>
      <w:r w:rsidRPr="00B87D19">
        <w:t>投资大师与机构对市场趋势的实践经验总结</w:t>
      </w:r>
    </w:p>
    <w:p w14:paraId="184E70DA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第二章：经济周期与股市表现</w:t>
      </w:r>
    </w:p>
    <w:p w14:paraId="144C0BE7" w14:textId="77777777" w:rsidR="00B87D19" w:rsidRPr="00B87D19" w:rsidRDefault="00B87D19" w:rsidP="00B87D19">
      <w:pPr>
        <w:numPr>
          <w:ilvl w:val="0"/>
          <w:numId w:val="2"/>
        </w:numPr>
      </w:pPr>
      <w:r w:rsidRPr="00B87D19">
        <w:t>经济周期的四个阶段及特征</w:t>
      </w:r>
    </w:p>
    <w:p w14:paraId="447152F1" w14:textId="77777777" w:rsidR="00B87D19" w:rsidRPr="00B87D19" w:rsidRDefault="00B87D19" w:rsidP="00B87D19">
      <w:pPr>
        <w:numPr>
          <w:ilvl w:val="0"/>
          <w:numId w:val="2"/>
        </w:numPr>
      </w:pPr>
      <w:r w:rsidRPr="00B87D19">
        <w:t>各周期阶段对不同资产类别的影响</w:t>
      </w:r>
    </w:p>
    <w:p w14:paraId="4A87BFF7" w14:textId="77777777" w:rsidR="00B87D19" w:rsidRPr="00B87D19" w:rsidRDefault="00B87D19" w:rsidP="00B87D19">
      <w:pPr>
        <w:numPr>
          <w:ilvl w:val="0"/>
          <w:numId w:val="2"/>
        </w:numPr>
      </w:pPr>
      <w:r w:rsidRPr="00B87D19">
        <w:t>不同行业的周期表现特征与投资机会</w:t>
      </w:r>
    </w:p>
    <w:p w14:paraId="54DC4D75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第三章：货币政策与股市传导机制</w:t>
      </w:r>
    </w:p>
    <w:p w14:paraId="22945C78" w14:textId="77777777" w:rsidR="00B87D19" w:rsidRPr="00B87D19" w:rsidRDefault="00B87D19" w:rsidP="00B87D19">
      <w:pPr>
        <w:numPr>
          <w:ilvl w:val="0"/>
          <w:numId w:val="3"/>
        </w:numPr>
      </w:pPr>
      <w:r w:rsidRPr="00B87D19">
        <w:t>美联储货币政策工具的详细解读</w:t>
      </w:r>
    </w:p>
    <w:p w14:paraId="30AC2EB4" w14:textId="77777777" w:rsidR="00B87D19" w:rsidRPr="00B87D19" w:rsidRDefault="00B87D19" w:rsidP="00B87D19">
      <w:pPr>
        <w:numPr>
          <w:ilvl w:val="0"/>
          <w:numId w:val="3"/>
        </w:numPr>
      </w:pPr>
      <w:r w:rsidRPr="00B87D19">
        <w:t>利率变化如何影响股市估值与资金流动</w:t>
      </w:r>
    </w:p>
    <w:p w14:paraId="58887154" w14:textId="77777777" w:rsidR="00B87D19" w:rsidRPr="00B87D19" w:rsidRDefault="00B87D19" w:rsidP="00B87D19">
      <w:pPr>
        <w:numPr>
          <w:ilvl w:val="0"/>
          <w:numId w:val="3"/>
        </w:numPr>
      </w:pPr>
      <w:r w:rsidRPr="00B87D19">
        <w:t>实际案例分析：历史重大政策事件对股市的影响</w:t>
      </w:r>
    </w:p>
    <w:p w14:paraId="0570775D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第四章：核心经济指标分析与追踪</w:t>
      </w:r>
    </w:p>
    <w:p w14:paraId="469FE814" w14:textId="77777777" w:rsidR="00B87D19" w:rsidRPr="00B87D19" w:rsidRDefault="00B87D19" w:rsidP="00B87D19">
      <w:pPr>
        <w:numPr>
          <w:ilvl w:val="0"/>
          <w:numId w:val="4"/>
        </w:numPr>
      </w:pPr>
      <w:r w:rsidRPr="00B87D19">
        <w:t>GDP</w:t>
      </w:r>
      <w:r w:rsidRPr="00B87D19">
        <w:t>、通胀、就业数据的详细解析</w:t>
      </w:r>
    </w:p>
    <w:p w14:paraId="7F971111" w14:textId="77777777" w:rsidR="00B87D19" w:rsidRPr="00B87D19" w:rsidRDefault="00B87D19" w:rsidP="00B87D19">
      <w:pPr>
        <w:numPr>
          <w:ilvl w:val="0"/>
          <w:numId w:val="4"/>
        </w:numPr>
      </w:pPr>
      <w:r w:rsidRPr="00B87D19">
        <w:t>如何将经济指标解读应用于市场预测</w:t>
      </w:r>
    </w:p>
    <w:p w14:paraId="6176B628" w14:textId="77777777" w:rsidR="00B87D19" w:rsidRPr="00B87D19" w:rsidRDefault="00B87D19" w:rsidP="00B87D19">
      <w:pPr>
        <w:numPr>
          <w:ilvl w:val="0"/>
          <w:numId w:val="4"/>
        </w:numPr>
      </w:pPr>
      <w:r w:rsidRPr="00B87D19">
        <w:lastRenderedPageBreak/>
        <w:t>案例研究：经济数据发布后的市场交易策略</w:t>
      </w:r>
    </w:p>
    <w:p w14:paraId="2236F579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第五章：地缘政治与全球市场</w:t>
      </w:r>
    </w:p>
    <w:p w14:paraId="3173EDBD" w14:textId="77777777" w:rsidR="00B87D19" w:rsidRPr="00B87D19" w:rsidRDefault="00B87D19" w:rsidP="00B87D19">
      <w:pPr>
        <w:numPr>
          <w:ilvl w:val="0"/>
          <w:numId w:val="5"/>
        </w:numPr>
      </w:pPr>
      <w:r w:rsidRPr="00B87D19">
        <w:t>贸易政策与国际关系对股市的影响机制</w:t>
      </w:r>
    </w:p>
    <w:p w14:paraId="477429C7" w14:textId="77777777" w:rsidR="00B87D19" w:rsidRPr="00B87D19" w:rsidRDefault="00B87D19" w:rsidP="00B87D19">
      <w:pPr>
        <w:numPr>
          <w:ilvl w:val="0"/>
          <w:numId w:val="5"/>
        </w:numPr>
      </w:pPr>
      <w:r w:rsidRPr="00B87D19">
        <w:t>典型地缘政治事件分析及其市场反应</w:t>
      </w:r>
    </w:p>
    <w:p w14:paraId="4E738106" w14:textId="77777777" w:rsidR="00B87D19" w:rsidRPr="00B87D19" w:rsidRDefault="00B87D19" w:rsidP="00B87D19">
      <w:pPr>
        <w:numPr>
          <w:ilvl w:val="0"/>
          <w:numId w:val="5"/>
        </w:numPr>
      </w:pPr>
      <w:r w:rsidRPr="00B87D19">
        <w:t>应对地缘政治风险的投资防御策略</w:t>
      </w:r>
    </w:p>
    <w:p w14:paraId="402992D4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第六章：流动性与资金流向</w:t>
      </w:r>
    </w:p>
    <w:p w14:paraId="15F2AC14" w14:textId="77777777" w:rsidR="00B87D19" w:rsidRPr="00B87D19" w:rsidRDefault="00B87D19" w:rsidP="00B87D19">
      <w:pPr>
        <w:numPr>
          <w:ilvl w:val="0"/>
          <w:numId w:val="6"/>
        </w:numPr>
      </w:pPr>
      <w:r w:rsidRPr="00B87D19">
        <w:t>全球资金流动模式与市场表现关系</w:t>
      </w:r>
    </w:p>
    <w:p w14:paraId="19C045AC" w14:textId="77777777" w:rsidR="00B87D19" w:rsidRPr="00B87D19" w:rsidRDefault="00B87D19" w:rsidP="00B87D19">
      <w:pPr>
        <w:numPr>
          <w:ilvl w:val="0"/>
          <w:numId w:val="6"/>
        </w:numPr>
      </w:pPr>
      <w:r w:rsidRPr="00B87D19">
        <w:t>流动性指标监测（如央行资产负债表、全球资金流动数据）</w:t>
      </w:r>
    </w:p>
    <w:p w14:paraId="003D9920" w14:textId="77777777" w:rsidR="00B87D19" w:rsidRPr="00B87D19" w:rsidRDefault="00B87D19" w:rsidP="00B87D19">
      <w:pPr>
        <w:numPr>
          <w:ilvl w:val="0"/>
          <w:numId w:val="6"/>
        </w:numPr>
      </w:pPr>
      <w:r w:rsidRPr="00B87D19">
        <w:t>流动性紧缩与宽松下的投资策略</w:t>
      </w:r>
    </w:p>
    <w:p w14:paraId="56281898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第七章：市场情绪与交易心理</w:t>
      </w:r>
    </w:p>
    <w:p w14:paraId="5B44735C" w14:textId="77777777" w:rsidR="00B87D19" w:rsidRPr="00B87D19" w:rsidRDefault="00B87D19" w:rsidP="00B87D19">
      <w:pPr>
        <w:numPr>
          <w:ilvl w:val="0"/>
          <w:numId w:val="7"/>
        </w:numPr>
      </w:pPr>
      <w:r w:rsidRPr="00B87D19">
        <w:t>VIX</w:t>
      </w:r>
      <w:r w:rsidRPr="00B87D19">
        <w:t>恐慌指数、</w:t>
      </w:r>
      <w:r w:rsidRPr="00B87D19">
        <w:t>Put/Call</w:t>
      </w:r>
      <w:r w:rsidRPr="00B87D19">
        <w:t>比率的应用技巧</w:t>
      </w:r>
    </w:p>
    <w:p w14:paraId="6C0A671D" w14:textId="77777777" w:rsidR="00B87D19" w:rsidRPr="00B87D19" w:rsidRDefault="00B87D19" w:rsidP="00B87D19">
      <w:pPr>
        <w:numPr>
          <w:ilvl w:val="0"/>
          <w:numId w:val="7"/>
        </w:numPr>
      </w:pPr>
      <w:r w:rsidRPr="00B87D19">
        <w:t>投资者情绪指标与市场顶底判断</w:t>
      </w:r>
    </w:p>
    <w:p w14:paraId="6622A371" w14:textId="77777777" w:rsidR="00B87D19" w:rsidRPr="00B87D19" w:rsidRDefault="00B87D19" w:rsidP="00B87D19">
      <w:pPr>
        <w:numPr>
          <w:ilvl w:val="0"/>
          <w:numId w:val="7"/>
        </w:numPr>
      </w:pPr>
      <w:r w:rsidRPr="00B87D19">
        <w:t>情绪极端时的投资机会识别与风险规避</w:t>
      </w:r>
    </w:p>
    <w:p w14:paraId="59E51312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第八章：前瞻性指标与模型构建</w:t>
      </w:r>
    </w:p>
    <w:p w14:paraId="44197E65" w14:textId="77777777" w:rsidR="00B87D19" w:rsidRPr="00B87D19" w:rsidRDefault="00B87D19" w:rsidP="00B87D19">
      <w:pPr>
        <w:numPr>
          <w:ilvl w:val="0"/>
          <w:numId w:val="8"/>
        </w:numPr>
      </w:pPr>
      <w:r w:rsidRPr="00B87D19">
        <w:t>领先指标的识别与分析方法</w:t>
      </w:r>
    </w:p>
    <w:p w14:paraId="2112AEE7" w14:textId="77777777" w:rsidR="00B87D19" w:rsidRPr="00B87D19" w:rsidRDefault="00B87D19" w:rsidP="00B87D19">
      <w:pPr>
        <w:numPr>
          <w:ilvl w:val="0"/>
          <w:numId w:val="8"/>
        </w:numPr>
      </w:pPr>
      <w:r w:rsidRPr="00B87D19">
        <w:t>如何构建实用的市场趋势预测模型</w:t>
      </w:r>
    </w:p>
    <w:p w14:paraId="64CC8EF6" w14:textId="77777777" w:rsidR="00B87D19" w:rsidRPr="00B87D19" w:rsidRDefault="00B87D19" w:rsidP="00B87D19">
      <w:pPr>
        <w:numPr>
          <w:ilvl w:val="0"/>
          <w:numId w:val="8"/>
        </w:numPr>
      </w:pPr>
      <w:r w:rsidRPr="00B87D19">
        <w:t>利用</w:t>
      </w:r>
      <w:r w:rsidRPr="00B87D19">
        <w:t>Python</w:t>
      </w:r>
      <w:r w:rsidRPr="00B87D19">
        <w:t>、</w:t>
      </w:r>
      <w:r w:rsidRPr="00B87D19">
        <w:t>Excel</w:t>
      </w:r>
      <w:r w:rsidRPr="00B87D19">
        <w:t>构建量化预测工具的示例</w:t>
      </w:r>
    </w:p>
    <w:p w14:paraId="1695524E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第九章：实时宏观数据监控系统</w:t>
      </w:r>
    </w:p>
    <w:p w14:paraId="79833321" w14:textId="77777777" w:rsidR="00B87D19" w:rsidRPr="00B87D19" w:rsidRDefault="00B87D19" w:rsidP="00B87D19">
      <w:pPr>
        <w:numPr>
          <w:ilvl w:val="0"/>
          <w:numId w:val="9"/>
        </w:numPr>
      </w:pPr>
      <w:r w:rsidRPr="00B87D19">
        <w:t>构建个人化宏观数据监控和预警体系</w:t>
      </w:r>
    </w:p>
    <w:p w14:paraId="394D6D0E" w14:textId="77777777" w:rsidR="00B87D19" w:rsidRPr="00B87D19" w:rsidRDefault="00B87D19" w:rsidP="00B87D19">
      <w:pPr>
        <w:numPr>
          <w:ilvl w:val="0"/>
          <w:numId w:val="9"/>
        </w:numPr>
      </w:pPr>
      <w:r w:rsidRPr="00B87D19">
        <w:t>实时数据追踪的关键指标与工具推荐</w:t>
      </w:r>
    </w:p>
    <w:p w14:paraId="6A5D737F" w14:textId="77777777" w:rsidR="00B87D19" w:rsidRPr="00B87D19" w:rsidRDefault="00B87D19" w:rsidP="00B87D19">
      <w:pPr>
        <w:numPr>
          <w:ilvl w:val="0"/>
          <w:numId w:val="9"/>
        </w:numPr>
      </w:pPr>
      <w:r w:rsidRPr="00B87D19">
        <w:t>每周、每月、每季度重要经济数据的实时解读与应用</w:t>
      </w:r>
    </w:p>
    <w:p w14:paraId="1E24BEEF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第十章：数据源与分析工具</w:t>
      </w:r>
    </w:p>
    <w:p w14:paraId="02BD8A9B" w14:textId="77777777" w:rsidR="00B87D19" w:rsidRPr="00B87D19" w:rsidRDefault="00B87D19" w:rsidP="00B87D19">
      <w:pPr>
        <w:numPr>
          <w:ilvl w:val="0"/>
          <w:numId w:val="10"/>
        </w:numPr>
      </w:pPr>
      <w:r w:rsidRPr="00B87D19">
        <w:t>官方数据源（</w:t>
      </w:r>
      <w:r w:rsidRPr="00B87D19">
        <w:t>Fed</w:t>
      </w:r>
      <w:r w:rsidRPr="00B87D19">
        <w:t>、</w:t>
      </w:r>
      <w:r w:rsidRPr="00B87D19">
        <w:t>BLS</w:t>
      </w:r>
      <w:r w:rsidRPr="00B87D19">
        <w:t>、</w:t>
      </w:r>
      <w:r w:rsidRPr="00B87D19">
        <w:t>Census</w:t>
      </w:r>
      <w:r w:rsidRPr="00B87D19">
        <w:t>等）的获取方式</w:t>
      </w:r>
    </w:p>
    <w:p w14:paraId="3C7AFD21" w14:textId="77777777" w:rsidR="00B87D19" w:rsidRPr="00B87D19" w:rsidRDefault="00B87D19" w:rsidP="00B87D19">
      <w:pPr>
        <w:numPr>
          <w:ilvl w:val="0"/>
          <w:numId w:val="10"/>
        </w:numPr>
      </w:pPr>
      <w:r w:rsidRPr="00B87D19">
        <w:t>专业平台（</w:t>
      </w:r>
      <w:r w:rsidRPr="00B87D19">
        <w:t>Bloomberg</w:t>
      </w:r>
      <w:r w:rsidRPr="00B87D19">
        <w:t>、</w:t>
      </w:r>
      <w:r w:rsidRPr="00B87D19">
        <w:t>FRED</w:t>
      </w:r>
      <w:r w:rsidRPr="00B87D19">
        <w:t>、</w:t>
      </w:r>
      <w:r w:rsidRPr="00B87D19">
        <w:t>Trading Economics</w:t>
      </w:r>
      <w:r w:rsidRPr="00B87D19">
        <w:t>等）使用技巧</w:t>
      </w:r>
    </w:p>
    <w:p w14:paraId="554DA3E5" w14:textId="77777777" w:rsidR="00B87D19" w:rsidRPr="00B87D19" w:rsidRDefault="00B87D19" w:rsidP="00B87D19">
      <w:pPr>
        <w:numPr>
          <w:ilvl w:val="0"/>
          <w:numId w:val="10"/>
        </w:numPr>
      </w:pPr>
      <w:r w:rsidRPr="00B87D19">
        <w:lastRenderedPageBreak/>
        <w:t>数据自动化获取（</w:t>
      </w:r>
      <w:r w:rsidRPr="00B87D19">
        <w:t>API</w:t>
      </w:r>
      <w:r w:rsidRPr="00B87D19">
        <w:t>接口）的实操方法</w:t>
      </w:r>
    </w:p>
    <w:p w14:paraId="1E956EEC" w14:textId="77777777" w:rsidR="00B87D19" w:rsidRPr="00B87D19" w:rsidRDefault="00B87D19" w:rsidP="00B87D19">
      <w:pPr>
        <w:numPr>
          <w:ilvl w:val="0"/>
          <w:numId w:val="10"/>
        </w:numPr>
      </w:pPr>
      <w:r w:rsidRPr="00B87D19">
        <w:t>数据可视化工具（</w:t>
      </w:r>
      <w:r w:rsidRPr="00B87D19">
        <w:t>Python</w:t>
      </w:r>
      <w:r w:rsidRPr="00B87D19">
        <w:t>、</w:t>
      </w:r>
      <w:r w:rsidRPr="00B87D19">
        <w:t>R</w:t>
      </w:r>
      <w:r w:rsidRPr="00B87D19">
        <w:t>、</w:t>
      </w:r>
      <w:r w:rsidRPr="00B87D19">
        <w:t>Tableau</w:t>
      </w:r>
      <w:r w:rsidRPr="00B87D19">
        <w:t>）的应用实例</w:t>
      </w:r>
    </w:p>
    <w:p w14:paraId="65CD0855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第十一章：综合投资交易策略</w:t>
      </w:r>
    </w:p>
    <w:p w14:paraId="05C5925A" w14:textId="77777777" w:rsidR="00B87D19" w:rsidRPr="00B87D19" w:rsidRDefault="00B87D19" w:rsidP="00B87D19">
      <w:pPr>
        <w:numPr>
          <w:ilvl w:val="0"/>
          <w:numId w:val="11"/>
        </w:numPr>
      </w:pPr>
      <w:r w:rsidRPr="00B87D19">
        <w:t>基于宏观趋势的</w:t>
      </w:r>
      <w:proofErr w:type="gramStart"/>
      <w:r w:rsidRPr="00B87D19">
        <w:t>仓位</w:t>
      </w:r>
      <w:proofErr w:type="gramEnd"/>
      <w:r w:rsidRPr="00B87D19">
        <w:t>管理策略</w:t>
      </w:r>
    </w:p>
    <w:p w14:paraId="078C48A3" w14:textId="77777777" w:rsidR="00B87D19" w:rsidRPr="00B87D19" w:rsidRDefault="00B87D19" w:rsidP="00B87D19">
      <w:pPr>
        <w:numPr>
          <w:ilvl w:val="0"/>
          <w:numId w:val="11"/>
        </w:numPr>
      </w:pPr>
      <w:r w:rsidRPr="00B87D19">
        <w:t>根据市场周期进行行业配置与个股选择</w:t>
      </w:r>
    </w:p>
    <w:p w14:paraId="2BCB42B3" w14:textId="77777777" w:rsidR="00B87D19" w:rsidRPr="00B87D19" w:rsidRDefault="00B87D19" w:rsidP="00B87D19">
      <w:pPr>
        <w:numPr>
          <w:ilvl w:val="0"/>
          <w:numId w:val="11"/>
        </w:numPr>
      </w:pPr>
      <w:r w:rsidRPr="00B87D19">
        <w:t>市场转折点的具体交易信号识别与操作策略</w:t>
      </w:r>
    </w:p>
    <w:p w14:paraId="2FCA8A52" w14:textId="77777777" w:rsidR="00B87D19" w:rsidRPr="00B87D19" w:rsidRDefault="00B87D19" w:rsidP="00B87D19">
      <w:pPr>
        <w:rPr>
          <w:b/>
          <w:bCs/>
        </w:rPr>
      </w:pPr>
      <w:r w:rsidRPr="00B87D19">
        <w:rPr>
          <w:b/>
          <w:bCs/>
        </w:rPr>
        <w:t>附录</w:t>
      </w:r>
    </w:p>
    <w:p w14:paraId="08293599" w14:textId="77777777" w:rsidR="00B87D19" w:rsidRPr="00B87D19" w:rsidRDefault="00B87D19" w:rsidP="00B87D19">
      <w:pPr>
        <w:numPr>
          <w:ilvl w:val="0"/>
          <w:numId w:val="12"/>
        </w:numPr>
      </w:pPr>
      <w:r w:rsidRPr="00B87D19">
        <w:t>经济指标定义与数据发布时间表</w:t>
      </w:r>
    </w:p>
    <w:p w14:paraId="2FF9DED6" w14:textId="77777777" w:rsidR="00B87D19" w:rsidRPr="00B87D19" w:rsidRDefault="00B87D19" w:rsidP="00B87D19">
      <w:pPr>
        <w:numPr>
          <w:ilvl w:val="0"/>
          <w:numId w:val="12"/>
        </w:numPr>
      </w:pPr>
      <w:r w:rsidRPr="00B87D19">
        <w:t>实用宏观经济数据追踪模板</w:t>
      </w:r>
    </w:p>
    <w:p w14:paraId="1FE690AF" w14:textId="77777777" w:rsidR="00B87D19" w:rsidRPr="00B87D19" w:rsidRDefault="00B87D19" w:rsidP="00B87D19">
      <w:pPr>
        <w:numPr>
          <w:ilvl w:val="0"/>
          <w:numId w:val="12"/>
        </w:numPr>
      </w:pPr>
      <w:r w:rsidRPr="00B87D19">
        <w:t>Python</w:t>
      </w:r>
      <w:r w:rsidRPr="00B87D19">
        <w:t>自动化分析与可视化代码示例</w:t>
      </w:r>
    </w:p>
    <w:p w14:paraId="6B49545A" w14:textId="77777777" w:rsidR="00B87D19" w:rsidRPr="00B87D19" w:rsidRDefault="00B87D19" w:rsidP="00B87D19">
      <w:pPr>
        <w:numPr>
          <w:ilvl w:val="0"/>
          <w:numId w:val="12"/>
        </w:numPr>
      </w:pPr>
      <w:r w:rsidRPr="00B87D19">
        <w:t>推荐阅读书单及实用工具资源链接</w:t>
      </w:r>
    </w:p>
    <w:p w14:paraId="18F3D406" w14:textId="77777777" w:rsidR="00BC76DB" w:rsidRDefault="00BC76DB"/>
    <w:sectPr w:rsidR="00BC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D2F2A"/>
    <w:multiLevelType w:val="multilevel"/>
    <w:tmpl w:val="3C4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3A28"/>
    <w:multiLevelType w:val="multilevel"/>
    <w:tmpl w:val="B68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27733"/>
    <w:multiLevelType w:val="multilevel"/>
    <w:tmpl w:val="617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D5052"/>
    <w:multiLevelType w:val="multilevel"/>
    <w:tmpl w:val="20F2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1636F"/>
    <w:multiLevelType w:val="multilevel"/>
    <w:tmpl w:val="C53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93DF7"/>
    <w:multiLevelType w:val="multilevel"/>
    <w:tmpl w:val="F818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A3D87"/>
    <w:multiLevelType w:val="multilevel"/>
    <w:tmpl w:val="298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53606"/>
    <w:multiLevelType w:val="multilevel"/>
    <w:tmpl w:val="7572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B1A68"/>
    <w:multiLevelType w:val="multilevel"/>
    <w:tmpl w:val="87A0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D0676"/>
    <w:multiLevelType w:val="multilevel"/>
    <w:tmpl w:val="346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651BA"/>
    <w:multiLevelType w:val="multilevel"/>
    <w:tmpl w:val="348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032F6"/>
    <w:multiLevelType w:val="multilevel"/>
    <w:tmpl w:val="AFB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990197">
    <w:abstractNumId w:val="6"/>
  </w:num>
  <w:num w:numId="2" w16cid:durableId="1907253061">
    <w:abstractNumId w:val="8"/>
  </w:num>
  <w:num w:numId="3" w16cid:durableId="1337489702">
    <w:abstractNumId w:val="3"/>
  </w:num>
  <w:num w:numId="4" w16cid:durableId="1113548446">
    <w:abstractNumId w:val="11"/>
  </w:num>
  <w:num w:numId="5" w16cid:durableId="2084066490">
    <w:abstractNumId w:val="1"/>
  </w:num>
  <w:num w:numId="6" w16cid:durableId="62533590">
    <w:abstractNumId w:val="5"/>
  </w:num>
  <w:num w:numId="7" w16cid:durableId="2055428439">
    <w:abstractNumId w:val="9"/>
  </w:num>
  <w:num w:numId="8" w16cid:durableId="1402948235">
    <w:abstractNumId w:val="0"/>
  </w:num>
  <w:num w:numId="9" w16cid:durableId="1291323647">
    <w:abstractNumId w:val="10"/>
  </w:num>
  <w:num w:numId="10" w16cid:durableId="2129003707">
    <w:abstractNumId w:val="7"/>
  </w:num>
  <w:num w:numId="11" w16cid:durableId="59863498">
    <w:abstractNumId w:val="2"/>
  </w:num>
  <w:num w:numId="12" w16cid:durableId="850996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9"/>
    <w:rsid w:val="00066FD3"/>
    <w:rsid w:val="00154212"/>
    <w:rsid w:val="002A53E4"/>
    <w:rsid w:val="00755D11"/>
    <w:rsid w:val="007F0DF7"/>
    <w:rsid w:val="008616AB"/>
    <w:rsid w:val="00AB0F5B"/>
    <w:rsid w:val="00B87D19"/>
    <w:rsid w:val="00BC76DB"/>
    <w:rsid w:val="00CF52B1"/>
    <w:rsid w:val="00E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999E"/>
  <w15:chartTrackingRefBased/>
  <w15:docId w15:val="{C9F608B8-21D2-4804-A1E0-79DA868E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1">
    <w:name w:val="Grid Table 4"/>
    <w:basedOn w:val="a1"/>
    <w:uiPriority w:val="49"/>
    <w:rsid w:val="00E963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B87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D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D1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D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D1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D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D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D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D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D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D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Taotao Zhu</dc:creator>
  <cp:keywords/>
  <dc:description/>
  <cp:lastModifiedBy>Taotao Zhu</cp:lastModifiedBy>
  <cp:revision>1</cp:revision>
  <dcterms:created xsi:type="dcterms:W3CDTF">2025-07-06T20:42:00Z</dcterms:created>
  <dcterms:modified xsi:type="dcterms:W3CDTF">2025-07-06T20:43:00Z</dcterms:modified>
</cp:coreProperties>
</file>