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项目采购审批流程</w:t>
      </w:r>
    </w:p>
    <w:p>
      <w:r>
        <w:t>项目采购审批流程包括法务复核和财务确认。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预算上限</w:t>
            </w:r>
          </w:p>
        </w:tc>
        <w:tc>
          <w:tcPr>
            <w:tcW w:type="dxa" w:w="4320"/>
          </w:tcPr>
          <w:p>
            <w:r>
              <w:t>五万元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