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C403742" w:rsidR="002858E0" w:rsidRPr="00D62594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9C59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3249AD96" w14:textId="75A3D5CF" w:rsidR="002858E0" w:rsidRPr="00D62594" w:rsidRDefault="00D6259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Введение в 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объекто-ориентированное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</w:p>
    <w:p w14:paraId="4F952B15" w14:textId="50A48E53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E4313FF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44F4C8BD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 базовых объектно-ориентированных возможностей языка </w:t>
      </w:r>
      <w:r w:rsidR="009C59D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0007C583" w:rsidR="008D3600" w:rsidRPr="0093761F" w:rsidRDefault="0061627C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ыполнение лабораторной работы заключается в</w:t>
      </w:r>
      <w:r w:rsidR="009C59D4" w:rsidRP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разработке на языке </w:t>
      </w:r>
      <w:r w:rsidR="009C59D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9C59D4" w:rsidRP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класса из индивидуального варианта</w:t>
      </w:r>
      <w:r w:rsidR="00D62594" w:rsidRPr="009C59D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Объекты классов должны быть неизменяемые. Применение контейнерных классов из стандартной библиотеки языке </w:t>
      </w:r>
      <w:r w:rsidR="009C59D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9C59D4" w:rsidRPr="009C59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приветствуется</w:t>
      </w:r>
      <w:r w:rsidR="009C59D4">
        <w:rPr>
          <w:rFonts w:ascii="Times New Roman" w:eastAsia="Times New Roman" w:hAnsi="Times New Roman" w:cs="Times New Roman"/>
          <w:sz w:val="28"/>
          <w:szCs w:val="28"/>
          <w:lang w:val="ru-RU"/>
        </w:rPr>
        <w:t>. Кроме того, при выполнении лабораторной работы следует избегать использование рекурсии для замены циклов, т.к. у контейнер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ных классов для таких случаев имеется богатый набор методов </w:t>
      </w:r>
      <w:r w:rsidR="0093761F" w:rsidRP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93761F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93761F" w:rsidRP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3761F">
        <w:rPr>
          <w:rFonts w:ascii="Times New Roman" w:eastAsia="Times New Roman" w:hAnsi="Times New Roman" w:cs="Times New Roman"/>
          <w:sz w:val="28"/>
          <w:szCs w:val="28"/>
          <w:lang w:val="en-US"/>
        </w:rPr>
        <w:t>filter</w:t>
      </w:r>
      <w:r w:rsidR="0093761F" w:rsidRP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93761F">
        <w:rPr>
          <w:rFonts w:ascii="Times New Roman" w:eastAsia="Times New Roman" w:hAnsi="Times New Roman" w:cs="Times New Roman"/>
          <w:sz w:val="28"/>
          <w:szCs w:val="28"/>
          <w:lang w:val="en-US"/>
        </w:rPr>
        <w:t>flatMap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т.д.</w:t>
      </w:r>
      <w:r w:rsidR="0093761F" w:rsidRP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6F0FF3B2" w14:textId="5778F80E" w:rsidR="007C5A14" w:rsidRDefault="0093761F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376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Истинностное значение троичной логики («истина», «неизвестно», «ложь») с операциями конъюнкции («*»), дизъюнкции («+») и отрицания («!»).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761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Вместо создания экземпляров класса должны быть заранее заготовлены три возможных объекта.</w:t>
      </w:r>
    </w:p>
    <w:p w14:paraId="56D125C0" w14:textId="77777777" w:rsidR="0093761F" w:rsidRPr="007C5A14" w:rsidRDefault="0093761F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522ED0" w14:textId="77777777" w:rsidR="0093761F" w:rsidRDefault="0093761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D0F5FB3" w14:textId="30A20979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61CF6023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>// equal signum</w:t>
      </w:r>
    </w:p>
    <w:p w14:paraId="6BA814B9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>object Trilean {</w:t>
      </w:r>
    </w:p>
    <w:p w14:paraId="2A3000A2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var F = new Trilean(-1)</w:t>
      </w:r>
    </w:p>
    <w:p w14:paraId="0E951169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var U = new Trilean(0)</w:t>
      </w:r>
    </w:p>
    <w:p w14:paraId="07C9925C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var T = new Trilean(1)</w:t>
      </w:r>
    </w:p>
    <w:p w14:paraId="5B008326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DB43DB1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def format: Int =&gt; Trilean = {</w:t>
      </w:r>
    </w:p>
    <w:p w14:paraId="46AF96ED" w14:textId="11C08F18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  case 0         </w:t>
      </w:r>
      <w:r w:rsidRPr="0093761F">
        <w:rPr>
          <w:bCs/>
          <w:lang w:val="en-US"/>
        </w:rPr>
        <w:t xml:space="preserve">   </w:t>
      </w:r>
      <w:r w:rsidRPr="0093761F">
        <w:rPr>
          <w:bCs/>
          <w:lang w:val="en-US"/>
        </w:rPr>
        <w:t>=&gt; Trilean.U</w:t>
      </w:r>
    </w:p>
    <w:p w14:paraId="593DE3F4" w14:textId="233E3A0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  case n if (n &gt; 0) =&gt; Trilean.T</w:t>
      </w:r>
    </w:p>
    <w:p w14:paraId="365EEA06" w14:textId="3267E996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  case n         </w:t>
      </w:r>
      <w:r>
        <w:rPr>
          <w:bCs/>
        </w:rPr>
        <w:t xml:space="preserve">   </w:t>
      </w:r>
      <w:r w:rsidRPr="0093761F">
        <w:rPr>
          <w:bCs/>
          <w:lang w:val="en-US"/>
        </w:rPr>
        <w:t>=&gt; Trilean.F</w:t>
      </w:r>
    </w:p>
    <w:p w14:paraId="7244AE9C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}</w:t>
      </w:r>
    </w:p>
    <w:p w14:paraId="4FEB8CFC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>}</w:t>
      </w:r>
    </w:p>
    <w:p w14:paraId="1A8C7232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905A90E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>class Trilean private(val v: Int) {</w:t>
      </w:r>
    </w:p>
    <w:p w14:paraId="09333D1B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def unary_! = Trilean.format(-v)</w:t>
      </w:r>
    </w:p>
    <w:p w14:paraId="0DBBDF12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B697A18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def * (t: Trilean) = if (v &gt; t.v) t else this</w:t>
      </w:r>
    </w:p>
    <w:p w14:paraId="187DF2A4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2D2443D" w14:textId="77777777" w:rsidR="0093761F" w:rsidRPr="0093761F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93761F">
        <w:rPr>
          <w:bCs/>
          <w:lang w:val="en-US"/>
        </w:rPr>
        <w:t xml:space="preserve">  def + (t: Trilean) = if (v &lt; t.v) t else this</w:t>
      </w:r>
    </w:p>
    <w:p w14:paraId="05CBA411" w14:textId="10F04AE1" w:rsidR="00A91FEC" w:rsidRPr="009C59D4" w:rsidRDefault="0093761F" w:rsidP="0093761F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93761F">
        <w:rPr>
          <w:bCs/>
          <w:lang w:val="en-US"/>
        </w:rPr>
        <w:t>}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7DA9834" w14:textId="73759E34" w:rsidR="0093761F" w:rsidRPr="0061627C" w:rsidRDefault="00833EB8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базовы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объектно-ориентированны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возможност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языка </w:t>
      </w:r>
      <w:r w:rsidR="0093761F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480DF9B0" w:rsidR="003E304A" w:rsidRPr="00FB145F" w:rsidRDefault="003E30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A6830"/>
    <w:rsid w:val="003B218A"/>
    <w:rsid w:val="003E304A"/>
    <w:rsid w:val="003F27BB"/>
    <w:rsid w:val="005626DD"/>
    <w:rsid w:val="00596320"/>
    <w:rsid w:val="00602630"/>
    <w:rsid w:val="0061627C"/>
    <w:rsid w:val="006820A1"/>
    <w:rsid w:val="006B39ED"/>
    <w:rsid w:val="00764A18"/>
    <w:rsid w:val="007B493D"/>
    <w:rsid w:val="007C5A14"/>
    <w:rsid w:val="007E0C71"/>
    <w:rsid w:val="00804977"/>
    <w:rsid w:val="00833EB8"/>
    <w:rsid w:val="008C1AB5"/>
    <w:rsid w:val="008C5DEF"/>
    <w:rsid w:val="008D3600"/>
    <w:rsid w:val="009057D2"/>
    <w:rsid w:val="00907EE4"/>
    <w:rsid w:val="0093761F"/>
    <w:rsid w:val="009A7EAA"/>
    <w:rsid w:val="009C59D4"/>
    <w:rsid w:val="00A91FEC"/>
    <w:rsid w:val="00B9346E"/>
    <w:rsid w:val="00C428BF"/>
    <w:rsid w:val="00CF4BAC"/>
    <w:rsid w:val="00D506B5"/>
    <w:rsid w:val="00D62594"/>
    <w:rsid w:val="00D84151"/>
    <w:rsid w:val="00DC4DA3"/>
    <w:rsid w:val="00E736BD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45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7</cp:revision>
  <cp:lastPrinted>2019-11-02T17:16:00Z</cp:lastPrinted>
  <dcterms:created xsi:type="dcterms:W3CDTF">2022-02-15T08:11:00Z</dcterms:created>
  <dcterms:modified xsi:type="dcterms:W3CDTF">2022-03-03T19:28:00Z</dcterms:modified>
</cp:coreProperties>
</file>