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Моделирование неравновесной агрегации и фрактальных кластеров</w:t>
      </w:r>
    </w:p>
    <w:p>
      <w:pPr>
        <w:pStyle w:val="Subtitle"/>
      </w:pPr>
      <w:r>
        <w:t xml:space="preserve">Этап 3. Комплекс программ. Описание программной реализации</w:t>
      </w:r>
    </w:p>
    <w:p>
      <w:pPr>
        <w:pStyle w:val="Author"/>
      </w:pPr>
      <w:r>
        <w:t xml:space="preserve">Жукова Арина Александровна</w:t>
      </w:r>
    </w:p>
    <w:p>
      <w:pPr>
        <w:pStyle w:val="Author"/>
      </w:pPr>
      <w:r>
        <w:t xml:space="preserve">Садова Диана Алексеевна</w:t>
      </w:r>
    </w:p>
    <w:p>
      <w:pPr>
        <w:pStyle w:val="Author"/>
      </w:pPr>
      <w:r>
        <w:t xml:space="preserve">Агаев Арсений Валерьевич</w:t>
      </w:r>
    </w:p>
    <w:p>
      <w:pPr>
        <w:pStyle w:val="Author"/>
      </w:pPr>
      <w:r>
        <w:t xml:space="preserve">Диденко Дмитрий 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третьего этапа — описать программную реализацию комплекса моделей неравновесной агрегации и фрактального анализа, разработанного на языке Python в среде Google Colab с использованием библиотек NumPy и Matplotlib. Комплекс включает восемь взаимосвязанных программных модулей, охватывающих различные модели агрегации и методы определения фрактальной размерности.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рамках этапа «Реализация, параметры и алгоритмы» требуется:</w:t>
      </w:r>
    </w:p>
    <w:p>
      <w:pPr>
        <w:pStyle w:val="Compact"/>
        <w:numPr>
          <w:ilvl w:val="0"/>
          <w:numId w:val="1001"/>
        </w:numPr>
      </w:pPr>
      <w:r>
        <w:t xml:space="preserve">Описать общую структуру программного комплекса.</w:t>
      </w:r>
    </w:p>
    <w:p>
      <w:pPr>
        <w:pStyle w:val="Compact"/>
        <w:numPr>
          <w:ilvl w:val="0"/>
          <w:numId w:val="1001"/>
        </w:numPr>
      </w:pPr>
      <w:r>
        <w:t xml:space="preserve">Детально разобрать каждый программный модуль: назначение, параметры, алгоритмы.</w:t>
      </w:r>
    </w:p>
    <w:p>
      <w:pPr>
        <w:pStyle w:val="Compact"/>
        <w:numPr>
          <w:ilvl w:val="0"/>
          <w:numId w:val="1001"/>
        </w:numPr>
      </w:pPr>
      <w:r>
        <w:t xml:space="preserve">Представить методы определения фрактальной размерности.</w:t>
      </w:r>
    </w:p>
    <w:p>
      <w:pPr>
        <w:pStyle w:val="Compact"/>
        <w:numPr>
          <w:ilvl w:val="0"/>
          <w:numId w:val="1001"/>
        </w:numPr>
      </w:pPr>
      <w:r>
        <w:t xml:space="preserve">Описать модификации базовой модели: химически-ограниченная агрегация, бессеточная модель, баллистическая агрегация, кластер-кластерная агрегация.</w:t>
      </w:r>
    </w:p>
    <w:p>
      <w:pPr>
        <w:pStyle w:val="Compact"/>
        <w:numPr>
          <w:ilvl w:val="0"/>
          <w:numId w:val="1001"/>
        </w:numPr>
      </w:pPr>
      <w:r>
        <w:t xml:space="preserve">Провести сравнительный анализ всех моделей.</w:t>
      </w:r>
    </w:p>
    <w:p>
      <w:pPr>
        <w:pStyle w:val="Compact"/>
        <w:numPr>
          <w:ilvl w:val="0"/>
          <w:numId w:val="1001"/>
        </w:numPr>
      </w:pPr>
      <w:r>
        <w:t xml:space="preserve">Сформулировать ограничения текущей реализации и рекомендации по улучшению.</w:t>
      </w:r>
    </w:p>
    <w:bookmarkEnd w:id="21"/>
    <w:bookmarkStart w:id="26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неравновесная-агрегация-и-фракталы"/>
    <w:p>
      <w:pPr>
        <w:pStyle w:val="Heading2"/>
      </w:pPr>
      <w:r>
        <w:t xml:space="preserve">3.1 Неравновесная агрегация и фракталы</w:t>
      </w:r>
    </w:p>
    <w:p>
      <w:pPr>
        <w:pStyle w:val="FirstParagraph"/>
      </w:pPr>
      <w:r>
        <w:t xml:space="preserve">Процессы неравновесной агрегации встречаются повсеместно: образование сажи, рост кристаллов, электрический пробой, формирование аэрозолей и коллоидных систем. Модель диффузионно-ограниченной агрегации (DLA), предложенная Виттеном и Сандером в 1981 году</w:t>
      </w:r>
      <w:r>
        <w:t xml:space="preserve"> </w:t>
      </w:r>
      <w:r>
        <w:t xml:space="preserve">[1]</w:t>
      </w:r>
      <w:r>
        <w:t xml:space="preserve">, является классическим примером формирования фрактальных структур.</w:t>
      </w:r>
    </w:p>
    <w:p>
      <w:pPr>
        <w:pStyle w:val="BodyText"/>
      </w:pPr>
      <w:r>
        <w:rPr>
          <w:b/>
          <w:bCs/>
        </w:rPr>
        <w:t xml:space="preserve">Фрактальная размерность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является ключевой количественной характеристикой получаемых разветвлённых структур. Для объектов на плоскости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принимает значения от 1 (линия) до 2 (заполненная плоскость). Для классической DLA теоретическое значение составляет</w:t>
      </w:r>
      <w:r>
        <w:t xml:space="preserve"> </w:t>
      </w:r>
      <m:oMath>
        <m:r>
          <m:t>D</m:t>
        </m:r>
        <m:r>
          <m:rPr>
            <m:sty m:val="p"/>
          </m:rPr>
          <m:t>≈</m:t>
        </m:r>
        <m:r>
          <m:t>1.71</m:t>
        </m:r>
        <m:r>
          <m:rPr>
            <m:sty m:val="p"/>
          </m:rPr>
          <m:t>±</m:t>
        </m:r>
        <m:r>
          <m:t>0.02</m:t>
        </m:r>
      </m:oMath>
      <w:r>
        <w:t xml:space="preserve"> </w:t>
      </w:r>
      <w:r>
        <w:t xml:space="preserve">[2]</w:t>
      </w:r>
      <w:r>
        <w:t xml:space="preserve">.</w:t>
      </w:r>
    </w:p>
    <w:bookmarkEnd w:id="22"/>
    <w:bookmarkStart w:id="25" w:name="X456a2c0860e47ee58ce05c0fb60b8ccc5b65622"/>
    <w:p>
      <w:pPr>
        <w:pStyle w:val="Heading2"/>
      </w:pPr>
      <w:r>
        <w:t xml:space="preserve">3.2 Методы вычисления фрактальной размерности</w:t>
      </w:r>
    </w:p>
    <w:bookmarkStart w:id="23" w:name="метод-радиуса-гирации"/>
    <w:p>
      <w:pPr>
        <w:pStyle w:val="Heading3"/>
      </w:pPr>
      <w:r>
        <w:t xml:space="preserve">3.2.1 Метод радиуса гирации</w:t>
      </w:r>
    </w:p>
    <w:p>
      <w:pPr>
        <w:pStyle w:val="FirstParagraph"/>
      </w:pPr>
      <w:r>
        <w:t xml:space="preserve">Масса кластера (число частиц)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связана с его радиусом гирации</w:t>
      </w:r>
      <w: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степенным законом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∼</m:t>
          </m:r>
          <m:sSubSup>
            <m:e>
              <m:r>
                <m:t>R</m:t>
              </m:r>
            </m:e>
            <m:sub>
              <m:r>
                <m:t>g</m:t>
              </m:r>
            </m:sub>
            <m:sup>
              <m:r>
                <m:t>D</m:t>
              </m:r>
            </m:sup>
          </m:sSubSup>
        </m:oMath>
      </m:oMathPara>
    </w:p>
    <w:p>
      <w:pPr>
        <w:pStyle w:val="FirstParagraph"/>
      </w:pPr>
      <w:r>
        <w:t xml:space="preserve">Радиус гирации определяется как: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c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c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</m:nary>
            </m:e>
          </m:rad>
        </m:oMath>
      </m:oMathPara>
    </w:p>
    <w:p>
      <w:pPr>
        <w:pStyle w:val="FirstParagraph"/>
      </w:pPr>
      <w:r>
        <w:t xml:space="preserve">В логарифмических координатах зависимость линеаризуется: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t>N</m:t>
          </m:r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⋅</m:t>
          </m:r>
          <m:r>
            <m:rPr>
              <m:sty m:val="p"/>
            </m:rPr>
            <m:t>ln</m:t>
          </m:r>
          <m:sSub>
            <m:e>
              <m:r>
                <m:t>R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Наклон линейной регрессии даёт значение</w:t>
      </w:r>
      <w:r>
        <w:t xml:space="preserve"> </w:t>
      </w:r>
      <m:oMath>
        <m:r>
          <m:t>D</m:t>
        </m:r>
      </m:oMath>
      <w:r>
        <w:t xml:space="preserve">.</w:t>
      </w:r>
    </w:p>
    <w:bookmarkEnd w:id="23"/>
    <w:bookmarkStart w:id="24" w:name="метод-ящиков-box-counting"/>
    <w:p>
      <w:pPr>
        <w:pStyle w:val="Heading3"/>
      </w:pPr>
      <w:r>
        <w:t xml:space="preserve">3.2.2 Метод ящиков (box counting)</w:t>
      </w:r>
    </w:p>
    <w:p>
      <w:pPr>
        <w:pStyle w:val="FirstParagraph"/>
      </w:pPr>
      <w:r>
        <w:t xml:space="preserve">Стандартный метод вычисления фрактальной размерности по Хаусдорфу</w:t>
      </w:r>
      <w:r>
        <w:t xml:space="preserve"> </w:t>
      </w:r>
      <w:r>
        <w:t xml:space="preserve">[2]</w:t>
      </w:r>
      <w:r>
        <w:t xml:space="preserve">. Пространство покрывается сеткой ячеек размера</w:t>
      </w:r>
      <w:r>
        <w:t xml:space="preserve"> </w:t>
      </w:r>
      <m:oMath>
        <m:r>
          <m:t>ε</m:t>
        </m:r>
      </m:oMath>
      <w:r>
        <w:t xml:space="preserve">, подсчитывается число непустых ячеек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</m:e>
          </m:d>
          <m:r>
            <m:rPr>
              <m:sty m:val="p"/>
            </m:rPr>
            <m:t>∼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−</m:t>
              </m:r>
              <m:r>
                <m:t>D</m:t>
              </m:r>
            </m:sup>
          </m:sSup>
        </m:oMath>
      </m:oMathPara>
    </w:p>
    <w:p>
      <w:pPr>
        <w:pStyle w:val="FirstParagraph"/>
      </w:pPr>
      <w:r>
        <w:t xml:space="preserve">В логарифмических координатах: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⋅</m:t>
          </m:r>
          <m:r>
            <m:rPr>
              <m:sty m:val="p"/>
            </m:rPr>
            <m:t>ln</m:t>
          </m:r>
          <m:r>
            <m:t>ε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4"/>
    <w:bookmarkEnd w:id="25"/>
    <w:bookmarkEnd w:id="26"/>
    <w:bookmarkStart w:id="28" w:name="структура-программного-комплекса"/>
    <w:p>
      <w:pPr>
        <w:pStyle w:val="Heading1"/>
      </w:pPr>
      <w:r>
        <w:t xml:space="preserve">4. Структура программного комплекса</w:t>
      </w:r>
    </w:p>
    <w:p>
      <w:pPr>
        <w:pStyle w:val="FirstParagraph"/>
      </w:pPr>
      <w:r>
        <w:t xml:space="preserve">Комплекс организован в виде последовательных блоков (ячеек) Jupyter-тетради. Каждый блок является самостоятельным модулем (см.</w:t>
      </w:r>
      <w:r>
        <w:t xml:space="preserve"> </w:t>
      </w:r>
      <w:hyperlink w:anchor="tbl-modules">
        <w:r>
          <w:rPr>
            <w:rStyle w:val="Hyperlink"/>
          </w:rPr>
          <w:t xml:space="preserve">табл.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modul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Структура программного комплекса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080"/>
              <w:gridCol w:w="2160"/>
              <w:gridCol w:w="46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Блок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Назначение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Основной класс / функция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Установка зависимостей, импорт библиотек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 (инициализация)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DLA на квадратной сетке (сеточная модель)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DLA_grid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Анализ фрактальной размерности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analyze_dimension_growth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box_counting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Зависимость от вероятности прилипания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analyze_p_attachment_dependence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Химически-ограниченная агрегация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ChemicallyLimitedDLA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Бессеточная модель DLA (off-lattice)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OffLatticeDLA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Баллистическая агрегация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BallisticAggregation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Кластер-кластерная агрегация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ClusterClusterAggregation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Сравнительный анализ всех моделей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 (аналитический модуль)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Сохранение результатов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 (экспорт)</w:t>
                  </w:r>
                </w:p>
              </w:tc>
            </w:tr>
          </w:tbl>
          <w:bookmarkEnd w:id="27"/>
          <w:p/>
        </w:tc>
      </w:tr>
    </w:tbl>
    <w:bookmarkEnd w:id="28"/>
    <w:bookmarkStart w:id="39" w:name="блок-2-сеточная-модель-dla"/>
    <w:p>
      <w:pPr>
        <w:pStyle w:val="Heading1"/>
      </w:pPr>
      <w:r>
        <w:t xml:space="preserve">5. Блок 2: Сеточная модель DLA</w:t>
      </w:r>
    </w:p>
    <w:bookmarkStart w:id="29" w:name="назначение"/>
    <w:p>
      <w:pPr>
        <w:pStyle w:val="Heading2"/>
      </w:pPr>
      <w:r>
        <w:t xml:space="preserve">5.1 Назначение</w:t>
      </w:r>
    </w:p>
    <w:p>
      <w:pPr>
        <w:pStyle w:val="FirstParagraph"/>
      </w:pPr>
      <w:r>
        <w:t xml:space="preserve">Класс</w:t>
      </w:r>
      <w:r>
        <w:t xml:space="preserve"> </w:t>
      </w:r>
      <w:r>
        <w:rPr>
          <w:rStyle w:val="VerbatimChar"/>
        </w:rPr>
        <w:t xml:space="preserve">DLA_grid</w:t>
      </w:r>
      <w:r>
        <w:t xml:space="preserve"> </w:t>
      </w:r>
      <w:r>
        <w:t xml:space="preserve">реализует классическую диффузионно-ограниченную агрегацию на квадратной сетке. Частицы стартуют с окружности вокруг растущего кластера, совершают случайное блуждание и прилипают при касании существующих частиц (см.</w:t>
      </w:r>
      <w:r>
        <w:t xml:space="preserve"> </w:t>
      </w:r>
      <w:r>
        <w:t xml:space="preserve">[1]</w:t>
      </w:r>
      <w:r>
        <w:t xml:space="preserve">).</w:t>
      </w:r>
    </w:p>
    <w:bookmarkEnd w:id="29"/>
    <w:bookmarkStart w:id="31" w:name="параметры-конструктора"/>
    <w:p>
      <w:pPr>
        <w:pStyle w:val="Heading2"/>
      </w:pPr>
      <w:r>
        <w:t xml:space="preserve">5.2 Параметры конструктора</w:t>
      </w:r>
    </w:p>
    <w:p>
      <w:pPr>
        <w:pStyle w:val="FirstParagraph"/>
      </w:pPr>
      <w:r>
        <w:t xml:space="preserve">Параметры конструктора класса</w:t>
      </w:r>
      <w:r>
        <w:t xml:space="preserve"> </w:t>
      </w:r>
      <w:r>
        <w:rPr>
          <w:rStyle w:val="VerbatimChar"/>
        </w:rPr>
        <w:t xml:space="preserve">DLA_grid</w:t>
      </w:r>
      <w:r>
        <w:t xml:space="preserve"> </w:t>
      </w:r>
      <w:r>
        <w:t xml:space="preserve">приведены в</w:t>
      </w:r>
      <w:r>
        <w:t xml:space="preserve"> </w:t>
      </w:r>
      <w:hyperlink w:anchor="tbl-dla-params">
        <w:r>
          <w:rPr>
            <w:rStyle w:val="Hyperlink"/>
          </w:rPr>
          <w:t xml:space="preserve">табл.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dla-para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2: Параметры конструктора DLA_grid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030"/>
              <w:gridCol w:w="1015"/>
              <w:gridCol w:w="2843"/>
              <w:gridCol w:w="203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Параметр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Тип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 умолчанию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Размер квадратной сетки (рекомендуется нечётное)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seed_point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tuple или None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None (центр)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Координаты начальной затравки</w:t>
                  </w:r>
                </w:p>
              </w:tc>
            </w:tr>
          </w:tbl>
          <w:bookmarkEnd w:id="30"/>
          <w:p/>
        </w:tc>
      </w:tr>
    </w:tbl>
    <w:bookmarkEnd w:id="31"/>
    <w:bookmarkStart w:id="32" w:name="ключевые-атрибуты"/>
    <w:p>
      <w:pPr>
        <w:pStyle w:val="Heading2"/>
      </w:pPr>
      <w:r>
        <w:t xml:space="preserve">5.3 Ключевые атрибуты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двумерный массив NumPy (0 = пусто, 1 = занято)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cluster_points</w:t>
      </w:r>
      <w:r>
        <w:t xml:space="preserve"> </w:t>
      </w:r>
      <w:r>
        <w:t xml:space="preserve">— список кортежей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всех частиц кластера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cluster_size</w:t>
      </w:r>
      <w:r>
        <w:t xml:space="preserve"> </w:t>
      </w:r>
      <w:r>
        <w:t xml:space="preserve">— текущее число частиц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Rmax_history</w:t>
      </w:r>
      <w:r>
        <w:t xml:space="preserve"> </w:t>
      </w:r>
      <w:r>
        <w:t xml:space="preserve">— история максимального радиуса кластера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N_history</w:t>
      </w:r>
      <w:r>
        <w:t xml:space="preserve"> </w:t>
      </w:r>
      <w:r>
        <w:t xml:space="preserve">— история числа частиц</w:t>
      </w:r>
    </w:p>
    <w:bookmarkEnd w:id="32"/>
    <w:bookmarkStart w:id="38" w:name="основные-методы"/>
    <w:p>
      <w:pPr>
        <w:pStyle w:val="Heading2"/>
      </w:pPr>
      <w:r>
        <w:t xml:space="preserve">5.4 Основные методы</w:t>
      </w:r>
    </w:p>
    <w:bookmarkStart w:id="33" w:name="get_random_start_position"/>
    <w:p>
      <w:pPr>
        <w:pStyle w:val="Heading3"/>
      </w:pPr>
      <w:r>
        <w:t xml:space="preserve">5.4.1</w:t>
      </w:r>
      <w:r>
        <w:t xml:space="preserve"> </w:t>
      </w:r>
      <w:r>
        <w:rPr>
          <w:rStyle w:val="VerbatimChar"/>
        </w:rPr>
        <w:t xml:space="preserve">get_random_start_position()</w:t>
      </w:r>
    </w:p>
    <w:p>
      <w:pPr>
        <w:pStyle w:val="FirstParagraph"/>
      </w:pPr>
      <w:r>
        <w:t xml:space="preserve">Генерирует стартовую координату на окружности радиуса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+</m:t>
        </m:r>
        <m:r>
          <m:t>10</m:t>
        </m:r>
      </m:oMath>
      <w:r>
        <w:t xml:space="preserve">, где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— текущий максимальный радиус кластера. Угол выбирается равномерно случайным образом из интервала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4" w:name="random_walkparticle-max_steps100000"/>
    <w:p>
      <w:pPr>
        <w:pStyle w:val="Heading3"/>
      </w:pPr>
      <w:r>
        <w:t xml:space="preserve">5.4.2</w:t>
      </w:r>
      <w:r>
        <w:t xml:space="preserve"> </w:t>
      </w:r>
      <w:r>
        <w:rPr>
          <w:rStyle w:val="VerbatimChar"/>
        </w:rPr>
        <w:t xml:space="preserve">random_walk(particle, max_steps=100000)</w:t>
      </w:r>
    </w:p>
    <w:p>
      <w:pPr>
        <w:pStyle w:val="FirstParagraph"/>
      </w:pPr>
      <w:r>
        <w:t xml:space="preserve">Выполняет случайное блуждание по правилу четырёх соседей (N, S, W, E). На каждом шаге проверяется:</w:t>
      </w:r>
    </w:p>
    <w:p>
      <w:pPr>
        <w:pStyle w:val="Compact"/>
        <w:numPr>
          <w:ilvl w:val="0"/>
          <w:numId w:val="1003"/>
        </w:numPr>
      </w:pPr>
      <w:r>
        <w:t xml:space="preserve">Не удалилась ли частица за пределы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  <m:r>
              <m:t>i</m:t>
            </m:r>
            <m:r>
              <m:t>l</m:t>
            </m:r>
            <m:r>
              <m:t>l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R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+</m:t>
        </m:r>
        <m:r>
          <m:t>50</m:t>
        </m:r>
      </m:oMath>
      <w:r>
        <w:t xml:space="preserve"> </w:t>
      </w:r>
      <w:r>
        <w:t xml:space="preserve">— уничтожение.</w:t>
      </w:r>
    </w:p>
    <w:p>
      <w:pPr>
        <w:pStyle w:val="Compact"/>
        <w:numPr>
          <w:ilvl w:val="0"/>
          <w:numId w:val="1003"/>
        </w:numPr>
      </w:pPr>
      <w:r>
        <w:t xml:space="preserve">Имеет ли текущая позиция соседа в кластере — прилипание.</w:t>
      </w:r>
    </w:p>
    <w:p>
      <w:pPr>
        <w:pStyle w:val="Compact"/>
        <w:numPr>
          <w:ilvl w:val="0"/>
          <w:numId w:val="1003"/>
        </w:numPr>
      </w:pPr>
      <w:r>
        <w:t xml:space="preserve">Не пересекает ли частица границу сетки — уничтожение.</w:t>
      </w:r>
    </w:p>
    <w:bookmarkEnd w:id="34"/>
    <w:bookmarkStart w:id="35" w:name="add_particlep_attach1.0"/>
    <w:p>
      <w:pPr>
        <w:pStyle w:val="Heading3"/>
      </w:pPr>
      <w:r>
        <w:t xml:space="preserve">5.4.3</w:t>
      </w:r>
      <w:r>
        <w:t xml:space="preserve"> </w:t>
      </w:r>
      <w:r>
        <w:rPr>
          <w:rStyle w:val="VerbatimChar"/>
        </w:rPr>
        <w:t xml:space="preserve">add_particle(p_attach=1.0)</w:t>
      </w:r>
    </w:p>
    <w:p>
      <w:pPr>
        <w:pStyle w:val="FirstParagraph"/>
      </w:pPr>
      <w:r>
        <w:t xml:space="preserve">Основной метод добавления частицы. Параметр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t</m:t>
            </m:r>
            <m:r>
              <m:t>t</m:t>
            </m:r>
            <m:r>
              <m:t>a</m:t>
            </m:r>
            <m:r>
              <m:t>c</m:t>
            </m:r>
            <m:r>
              <m:t>h</m:t>
            </m:r>
          </m:sub>
        </m:sSub>
      </m:oMath>
      <w:r>
        <w:t xml:space="preserve"> </w:t>
      </w:r>
      <w:r>
        <w:t xml:space="preserve">задаёт вероятность прилипания: если случайное число</w:t>
      </w:r>
      <w:r>
        <w:t xml:space="preserve"> </w:t>
      </w:r>
      <m:oMath>
        <m:r>
          <m:t>ξ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превышает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t</m:t>
            </m:r>
            <m:r>
              <m:t>t</m:t>
            </m:r>
            <m:r>
              <m:t>a</m:t>
            </m:r>
            <m:r>
              <m:t>c</m:t>
            </m:r>
            <m:r>
              <m:t>h</m:t>
            </m:r>
          </m:sub>
        </m:sSub>
      </m:oMath>
      <w:r>
        <w:t xml:space="preserve">, частица продолжает блуждание.</w:t>
      </w:r>
    </w:p>
    <w:bookmarkEnd w:id="35"/>
    <w:bookmarkStart w:id="36" w:name="Xede2d20597980c6ea4e9d470027d859c9ba531b"/>
    <w:p>
      <w:pPr>
        <w:pStyle w:val="Heading3"/>
      </w:pPr>
      <w:r>
        <w:t xml:space="preserve">5.4.4</w:t>
      </w:r>
      <w:r>
        <w:t xml:space="preserve"> </w:t>
      </w:r>
      <w:r>
        <w:rPr>
          <w:rStyle w:val="VerbatimChar"/>
        </w:rPr>
        <w:t xml:space="preserve">grow_cluster(N_particles, p_attach=1.0, verbose=True)</w:t>
      </w:r>
    </w:p>
    <w:p>
      <w:pPr>
        <w:pStyle w:val="FirstParagraph"/>
      </w:pPr>
      <w:r>
        <w:t xml:space="preserve">Итеративно добавляет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  <m:r>
              <m:t>a</m:t>
            </m:r>
            <m:r>
              <m:t>r</m:t>
            </m:r>
            <m:r>
              <m:t>t</m:t>
            </m:r>
            <m:r>
              <m:t>i</m:t>
            </m:r>
            <m:r>
              <m:t>c</m:t>
            </m:r>
            <m:r>
              <m:t>l</m:t>
            </m:r>
            <m:r>
              <m:t>e</m:t>
            </m:r>
            <m:r>
              <m:t>s</m:t>
            </m:r>
          </m:sub>
        </m:sSub>
      </m:oMath>
      <w:r>
        <w:t xml:space="preserve"> </w:t>
      </w:r>
      <w:r>
        <w:t xml:space="preserve">частиц.</w:t>
      </w:r>
    </w:p>
    <w:bookmarkEnd w:id="36"/>
    <w:bookmarkStart w:id="37" w:name="calculate_radius_of_gyration"/>
    <w:p>
      <w:pPr>
        <w:pStyle w:val="Heading3"/>
      </w:pPr>
      <w:r>
        <w:t xml:space="preserve">5.4.5</w:t>
      </w:r>
      <w:r>
        <w:t xml:space="preserve"> </w:t>
      </w:r>
      <w:r>
        <w:rPr>
          <w:rStyle w:val="VerbatimChar"/>
        </w:rPr>
        <w:t xml:space="preserve">calculate_radius_of_gyration()</w:t>
      </w:r>
    </w:p>
    <w:p>
      <w:pPr>
        <w:pStyle w:val="FirstParagraph"/>
      </w:pPr>
      <w:r>
        <w:t xml:space="preserve">Вычисляет радиус гирации: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c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c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</m:nary>
            </m:e>
          </m:rad>
        </m:oMath>
      </m:oMathPara>
    </w:p>
    <w:bookmarkEnd w:id="37"/>
    <w:bookmarkEnd w:id="38"/>
    <w:bookmarkEnd w:id="39"/>
    <w:bookmarkStart w:id="42" w:name="X901998da0cae55ec7f42efc04f80f75d09fc526"/>
    <w:p>
      <w:pPr>
        <w:pStyle w:val="Heading1"/>
      </w:pPr>
      <w:r>
        <w:t xml:space="preserve">6. Блок 3: Методы определения фрактальной размерности</w:t>
      </w:r>
    </w:p>
    <w:bookmarkStart w:id="40" w:name="X1ec20a3f8150d86b20b22acd45650ce1d404adc"/>
    <w:p>
      <w:pPr>
        <w:pStyle w:val="Heading2"/>
      </w:pPr>
      <w:r>
        <w:t xml:space="preserve">6.1 Метод радиуса гирации (</w:t>
      </w:r>
      <w:r>
        <w:rPr>
          <w:rStyle w:val="VerbatimChar"/>
        </w:rPr>
        <w:t xml:space="preserve">analyze_dimension_growth</w:t>
      </w:r>
      <w:r>
        <w:t xml:space="preserve">)</w:t>
      </w:r>
    </w:p>
    <w:p>
      <w:pPr>
        <w:pStyle w:val="FirstParagraph"/>
      </w:pPr>
      <w:r>
        <w:t xml:space="preserve">Метод основан на степенном законе</w:t>
      </w:r>
      <w:r>
        <w:t xml:space="preserve"> </w:t>
      </w:r>
      <m:oMath>
        <m:r>
          <m:t>N</m:t>
        </m:r>
        <m:r>
          <m:rPr>
            <m:sty m:val="p"/>
          </m:rPr>
          <m:t>∼</m:t>
        </m:r>
        <m:sSubSup>
          <m:e>
            <m:r>
              <m:t>R</m:t>
            </m:r>
          </m:e>
          <m:sub>
            <m:r>
              <m:t>g</m:t>
            </m:r>
          </m:sub>
          <m:sup>
            <m:r>
              <m:t>D</m:t>
            </m:r>
          </m:sup>
        </m:sSubSup>
      </m:oMath>
      <w:r>
        <w:t xml:space="preserve">. Алгоритм:</w:t>
      </w:r>
    </w:p>
    <w:p>
      <w:pPr>
        <w:pStyle w:val="Compact"/>
        <w:numPr>
          <w:ilvl w:val="0"/>
          <w:numId w:val="1004"/>
        </w:numPr>
      </w:pPr>
      <w:r>
        <w:t xml:space="preserve">Для каждого промежуточного состояния кластера вычисляется</w:t>
      </w:r>
      <w: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Строится зависимость</w:t>
      </w:r>
      <w:r>
        <w:t xml:space="preserve"> </w:t>
      </w:r>
      <m:oMath>
        <m:r>
          <m:rPr>
            <m:sty m:val="p"/>
          </m:rPr>
          <m:t>ln</m:t>
        </m:r>
        <m:r>
          <m:t>N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rPr>
            <m:sty m:val="p"/>
          </m:rPr>
          <m:t>ln</m:t>
        </m:r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Выполняется линейная регрессия; наклон прямой даёт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FirstParagraph"/>
      </w:pPr>
      <w:r>
        <w:t xml:space="preserve">Начальный участок (первые 50 точек) исключается для устранения краевых эффектов.</w:t>
      </w:r>
    </w:p>
    <w:bookmarkEnd w:id="40"/>
    <w:bookmarkStart w:id="41" w:name="метод-ящиков-box_counting"/>
    <w:p>
      <w:pPr>
        <w:pStyle w:val="Heading2"/>
      </w:pPr>
      <w:r>
        <w:t xml:space="preserve">6.2 Метод ящиков (</w:t>
      </w:r>
      <w:r>
        <w:rPr>
          <w:rStyle w:val="VerbatimChar"/>
        </w:rPr>
        <w:t xml:space="preserve">box_counting</w:t>
      </w:r>
      <w:r>
        <w:t xml:space="preserve">)</w:t>
      </w:r>
    </w:p>
    <w:p>
      <w:pPr>
        <w:pStyle w:val="FirstParagraph"/>
      </w:pPr>
      <w:r>
        <w:t xml:space="preserve">Стандартный метод Хаусдорфа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Кластер представляется бинарной матрицей.</w:t>
      </w:r>
    </w:p>
    <w:p>
      <w:pPr>
        <w:pStyle w:val="Compact"/>
        <w:numPr>
          <w:ilvl w:val="0"/>
          <w:numId w:val="1005"/>
        </w:numPr>
      </w:pPr>
      <w:r>
        <w:t xml:space="preserve">Сетка покрывается ящиками размера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(от</w:t>
      </w:r>
      <w:r>
        <w:t xml:space="preserve"> </w:t>
      </w:r>
      <w:r>
        <w:rPr>
          <w:rStyle w:val="VerbatimChar"/>
        </w:rPr>
        <w:t xml:space="preserve">size//2</w:t>
      </w:r>
      <w:r>
        <w:t xml:space="preserve"> </w:t>
      </w:r>
      <w:r>
        <w:t xml:space="preserve">до 2 с двукратным уменьшением).</w:t>
      </w:r>
    </w:p>
    <w:p>
      <w:pPr>
        <w:pStyle w:val="Compact"/>
        <w:numPr>
          <w:ilvl w:val="0"/>
          <w:numId w:val="1005"/>
        </w:numPr>
      </w:pPr>
      <w:r>
        <w:t xml:space="preserve">Подсчитывается число непустых ящиков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По наклону</w:t>
      </w:r>
      <w:r>
        <w:t xml:space="preserve"> </w:t>
      </w:r>
      <m:oMath>
        <m:r>
          <m:rPr>
            <m:sty m:val="p"/>
          </m:rPr>
          <m:t>ln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</m:oMath>
      <w:r>
        <w:t xml:space="preserve"> </w:t>
      </w:r>
      <w:r>
        <w:t xml:space="preserve">от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ln</m:t>
        </m:r>
        <m:r>
          <m:t>ε</m:t>
        </m:r>
      </m:oMath>
      <w:r>
        <w:t xml:space="preserve"> </w:t>
      </w:r>
      <w:r>
        <w:t xml:space="preserve">определяется</w:t>
      </w:r>
      <w:r>
        <w:t xml:space="preserve"> </w:t>
      </w:r>
      <m:oMath>
        <m:r>
          <m:t>D</m:t>
        </m:r>
      </m:oMath>
      <w:r>
        <w:t xml:space="preserve">.</w:t>
      </w:r>
    </w:p>
    <w:bookmarkEnd w:id="41"/>
    <w:bookmarkEnd w:id="42"/>
    <w:bookmarkStart w:id="44" w:name="Xe54bd4089858e5bf13d4497e4e174ce74f162a9"/>
    <w:p>
      <w:pPr>
        <w:pStyle w:val="Heading1"/>
      </w:pPr>
      <w:r>
        <w:t xml:space="preserve">7. Блок 4: Зависимость от вероятности прилипания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analyze_p_attachment_dependence</w:t>
      </w:r>
      <w:r>
        <w:t xml:space="preserve"> </w:t>
      </w:r>
      <w:r>
        <w:t xml:space="preserve">исследует, как изменяется фрактальная размерность при уменьшении вероятности прилипания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t</m:t>
            </m:r>
            <m:r>
              <m:t>t</m:t>
            </m:r>
            <m:r>
              <m:t>a</m:t>
            </m:r>
            <m:r>
              <m:t>c</m:t>
            </m:r>
            <m:r>
              <m:t>h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Физический смысл:</w:t>
      </w:r>
      <w:r>
        <w:t xml:space="preserve"> </w:t>
      </w:r>
      <w:r>
        <w:t xml:space="preserve">низкая вероятность прилипания (</w:t>
      </w:r>
      <m:oMath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) позволяет частице глубже проникать во внутренние полости кластера, формируя более компактные структуры с более высокой размерностью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BodyText"/>
      </w:pPr>
      <w:r>
        <w:t xml:space="preserve">Параметры функции приведены в</w:t>
      </w:r>
      <w:r>
        <w:t xml:space="preserve"> </w:t>
      </w:r>
      <w:hyperlink w:anchor="tbl-p-attach">
        <w:r>
          <w:rPr>
            <w:rStyle w:val="Hyperlink"/>
          </w:rPr>
          <w:t xml:space="preserve">табл.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p-attach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3: Параметры функции анализа вероятности прилипания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030"/>
              <w:gridCol w:w="1015"/>
              <w:gridCol w:w="2843"/>
              <w:gridCol w:w="203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Параметр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Тип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 умолчанию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N_particles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Число частиц в каждом кластере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p_values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[1.0, 0.5, 0.25, 0.1, 0.05]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Значения вероятности прилипания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Размер сетки</w:t>
                  </w:r>
                </w:p>
              </w:tc>
            </w:tr>
          </w:tbl>
          <w:bookmarkEnd w:id="43"/>
          <w:p/>
        </w:tc>
      </w:tr>
    </w:tbl>
    <w:bookmarkEnd w:id="44"/>
    <w:bookmarkStart w:id="47" w:name="блок-5-химически-ограниченная-агрегация"/>
    <w:p>
      <w:pPr>
        <w:pStyle w:val="Heading1"/>
      </w:pPr>
      <w:r>
        <w:t xml:space="preserve">8. Блок 5: Химически-ограниченная агрегация</w:t>
      </w:r>
    </w:p>
    <w:bookmarkStart w:id="46" w:name="описание-модели"/>
    <w:p>
      <w:pPr>
        <w:pStyle w:val="Heading2"/>
      </w:pPr>
      <w:r>
        <w:t xml:space="preserve">8.1 Описание модели</w:t>
      </w:r>
    </w:p>
    <w:p>
      <w:pPr>
        <w:pStyle w:val="FirstParagraph"/>
      </w:pPr>
      <w:r>
        <w:t xml:space="preserve">Класс</w:t>
      </w:r>
      <w:r>
        <w:t xml:space="preserve"> </w:t>
      </w:r>
      <w:r>
        <w:rPr>
          <w:rStyle w:val="VerbatimChar"/>
        </w:rPr>
        <w:t xml:space="preserve">ChemicallyLimitedDLA</w:t>
      </w:r>
      <w:r>
        <w:t xml:space="preserve"> </w:t>
      </w:r>
      <w:r>
        <w:t xml:space="preserve">наследует</w:t>
      </w:r>
      <w:r>
        <w:t xml:space="preserve"> </w:t>
      </w:r>
      <w:r>
        <w:rPr>
          <w:rStyle w:val="VerbatimChar"/>
        </w:rPr>
        <w:t xml:space="preserve">DLA_grid</w:t>
      </w:r>
      <w:r>
        <w:t xml:space="preserve"> </w:t>
      </w:r>
      <w:r>
        <w:t xml:space="preserve">и переопределяет логику прилипания: вероятность зависит от числа занятых соседей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у позиции прилипания (см.</w:t>
      </w:r>
      <w:r>
        <w:t xml:space="preserve"> </w:t>
      </w:r>
      <w:hyperlink w:anchor="tbl-p-neighbors">
        <w:r>
          <w:rPr>
            <w:rStyle w:val="Hyperlink"/>
          </w:rPr>
          <w:t xml:space="preserve">табл.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tbl-p-neighbo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4: Вероятность прилипания в зависимости от числа соседей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p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</w:t>
                  </w:r>
                </w:p>
              </w:tc>
            </w:tr>
          </w:tbl>
          <w:bookmarkEnd w:id="45"/>
          <w:p/>
        </w:tc>
      </w:tr>
    </w:tbl>
    <w:p>
      <w:pPr>
        <w:pStyle w:val="BodyText"/>
      </w:pPr>
      <w:r>
        <w:t xml:space="preserve">Метод</w:t>
      </w:r>
      <w:r>
        <w:t xml:space="preserve"> </w:t>
      </w:r>
      <w:r>
        <w:rPr>
          <w:rStyle w:val="VerbatimChar"/>
        </w:rPr>
        <w:t xml:space="preserve">count_neighbors(point)</w:t>
      </w:r>
      <w:r>
        <w:t xml:space="preserve"> </w:t>
      </w:r>
      <w:r>
        <w:t xml:space="preserve">подсчитывает число занятых соседей из четырёх возможных. При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прилипание не происходит, что предотвращает образование изолированных частиц.</w:t>
      </w:r>
    </w:p>
    <w:bookmarkEnd w:id="46"/>
    <w:bookmarkEnd w:id="47"/>
    <w:bookmarkStart w:id="49" w:name="блок-6-бессеточная-модель-dla"/>
    <w:p>
      <w:pPr>
        <w:pStyle w:val="Heading1"/>
      </w:pPr>
      <w:r>
        <w:t xml:space="preserve">9. Блок 6: Бессеточная модель DLA</w:t>
      </w:r>
    </w:p>
    <w:p>
      <w:pPr>
        <w:pStyle w:val="FirstParagraph"/>
      </w:pPr>
      <w:r>
        <w:t xml:space="preserve">Класс</w:t>
      </w:r>
      <w:r>
        <w:t xml:space="preserve"> </w:t>
      </w:r>
      <w:r>
        <w:rPr>
          <w:rStyle w:val="VerbatimChar"/>
        </w:rPr>
        <w:t xml:space="preserve">OffLatticeDLA</w:t>
      </w:r>
      <w:r>
        <w:t xml:space="preserve"> </w:t>
      </w:r>
      <w:r>
        <w:t xml:space="preserve">реализует DLA в непрерывном двумерном пространстве</w:t>
      </w:r>
      <w:r>
        <w:t xml:space="preserve"> </w:t>
      </w:r>
      <w:r>
        <w:t xml:space="preserve">[1]</w:t>
      </w:r>
      <w:r>
        <w:t xml:space="preserve">. Частицы представлены точками с вещественными координатами, что устраняет анизотропию квадратной сетки.</w:t>
      </w:r>
    </w:p>
    <w:p>
      <w:pPr>
        <w:pStyle w:val="BodyText"/>
      </w:pPr>
      <w:r>
        <w:t xml:space="preserve">Параметры модели приведены в</w:t>
      </w:r>
      <w:r>
        <w:t xml:space="preserve"> </w:t>
      </w:r>
      <w:hyperlink w:anchor="tbl-offlattice">
        <w:r>
          <w:rPr>
            <w:rStyle w:val="Hyperlink"/>
          </w:rPr>
          <w:t xml:space="preserve">табл.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offlattic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5: Параметры бессеточной модели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030"/>
              <w:gridCol w:w="1015"/>
              <w:gridCol w:w="2843"/>
              <w:gridCol w:w="203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Параметр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Тип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 умолчанию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particle_radius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Радиус частицы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sticking_distance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Расстояние прилипания (</w:t>
                  </w:r>
                  <m:oMath>
                    <m:r>
                      <m:rPr>
                        <m:sty m:val="p"/>
                      </m:rPr>
                      <m:t>≈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r</m:t>
                    </m:r>
                  </m:oMath>
                  <w:r>
                    <w:t xml:space="preserve">)</w:t>
                  </w:r>
                </w:p>
              </w:tc>
            </w:tr>
          </w:tbl>
          <w:bookmarkEnd w:id="48"/>
          <w:p/>
        </w:tc>
      </w:tr>
    </w:tbl>
    <w:p>
      <w:pPr>
        <w:pStyle w:val="BodyText"/>
      </w:pPr>
      <w:r>
        <w:rPr>
          <w:b/>
          <w:bCs/>
        </w:rPr>
        <w:t xml:space="preserve">Алгоритм блуждания:</w:t>
      </w:r>
      <w:r>
        <w:t xml:space="preserve"> </w:t>
      </w:r>
      <w:r>
        <w:t xml:space="preserve">на каждом шаге случайно выбирается угол</w:t>
      </w:r>
      <w:r>
        <w:t xml:space="preserve"> </w:t>
      </w:r>
      <m:oMath>
        <m:r>
          <m:t>ϕ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, частица смещается на вектор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t>t</m:t>
            </m:r>
            <m:r>
              <m:t>e</m:t>
            </m:r>
            <m:r>
              <m:t>p</m:t>
            </m:r>
            <m:r>
              <m:rPr>
                <m:sty m:val="p"/>
              </m:rPr>
              <m:t>_</m:t>
            </m:r>
            <m:r>
              <m:t>s</m:t>
            </m:r>
            <m:r>
              <m:t>i</m:t>
            </m:r>
            <m:r>
              <m:t>z</m:t>
            </m:r>
            <m:r>
              <m:t>e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cos</m:t>
            </m:r>
            <m:r>
              <m:t>ϕ</m:t>
            </m:r>
            <m:r>
              <m:rPr>
                <m:sty m:val="p"/>
              </m:rPr>
              <m:t>,</m:t>
            </m:r>
            <m:r>
              <m:t> </m:t>
            </m:r>
            <m:r>
              <m:t>s</m:t>
            </m:r>
            <m:r>
              <m:t>t</m:t>
            </m:r>
            <m:r>
              <m:t>e</m:t>
            </m:r>
            <m:r>
              <m:t>p</m:t>
            </m:r>
            <m:r>
              <m:rPr>
                <m:sty m:val="p"/>
              </m:rPr>
              <m:t>_</m:t>
            </m:r>
            <m:r>
              <m:t>s</m:t>
            </m:r>
            <m:r>
              <m:t>i</m:t>
            </m:r>
            <m:r>
              <m:t>z</m:t>
            </m:r>
            <m:r>
              <m:t>e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sin</m:t>
            </m:r>
            <m:r>
              <m:t>ϕ</m:t>
            </m:r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Условие прилипания:</w:t>
      </w:r>
      <w:r>
        <w:t xml:space="preserve"> </w:t>
      </w:r>
      <w:r>
        <w:t xml:space="preserve">евклидово расстояние до любой частицы кластера меньше</w:t>
      </w:r>
      <w:r>
        <w:t xml:space="preserve"> </w:t>
      </w:r>
      <w:r>
        <w:rPr>
          <w:rStyle w:val="VerbatimChar"/>
        </w:rPr>
        <w:t xml:space="preserve">sticking_distance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Ключевая проблема:</w:t>
      </w:r>
      <w:r>
        <w:t xml:space="preserve"> </w:t>
      </w:r>
      <w:r>
        <w:t xml:space="preserve">проверка расстояния до всех частиц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на каждом шаге. Рекомендуется ограничивать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  <m:r>
              <m:t>a</m:t>
            </m:r>
            <m:r>
              <m:t>r</m:t>
            </m:r>
            <m:r>
              <m:t>t</m:t>
            </m:r>
            <m:r>
              <m:t>i</m:t>
            </m:r>
            <m:r>
              <m:t>c</m:t>
            </m:r>
            <m:r>
              <m:t>l</m:t>
            </m:r>
            <m:r>
              <m:t>e</m:t>
            </m:r>
            <m:r>
              <m:t>s</m:t>
            </m:r>
          </m:sub>
        </m:sSub>
        <m:r>
          <m:rPr>
            <m:sty m:val="p"/>
          </m:rPr>
          <m:t>≤</m:t>
        </m:r>
        <m:r>
          <m:t>500</m:t>
        </m:r>
      </m:oMath>
      <w:r>
        <w:t xml:space="preserve">.</w:t>
      </w:r>
    </w:p>
    <w:bookmarkEnd w:id="49"/>
    <w:bookmarkStart w:id="51" w:name="блок-7-баллистическая-агрегация"/>
    <w:p>
      <w:pPr>
        <w:pStyle w:val="Heading1"/>
      </w:pPr>
      <w:r>
        <w:t xml:space="preserve">10. Блок 7: Баллистическая агрегация</w:t>
      </w:r>
    </w:p>
    <w:p>
      <w:pPr>
        <w:pStyle w:val="FirstParagraph"/>
      </w:pPr>
      <w:r>
        <w:t xml:space="preserve">Класс</w:t>
      </w:r>
      <w:r>
        <w:t xml:space="preserve"> </w:t>
      </w:r>
      <w:r>
        <w:rPr>
          <w:rStyle w:val="VerbatimChar"/>
        </w:rPr>
        <w:t xml:space="preserve">BallisticAggregation</w:t>
      </w:r>
      <w:r>
        <w:t xml:space="preserve"> </w:t>
      </w:r>
      <w:r>
        <w:t xml:space="preserve">моделирует осадку частиц из газовой фазы. Частицы падают сверху вниз и прилипают при первом контакте с подложкой или осевшими частицами.</w:t>
      </w:r>
    </w:p>
    <w:p>
      <w:pPr>
        <w:pStyle w:val="BodyText"/>
      </w:pPr>
      <w:r>
        <w:t xml:space="preserve">Параметры приведены в</w:t>
      </w:r>
      <w:r>
        <w:t xml:space="preserve"> </w:t>
      </w:r>
      <w:hyperlink w:anchor="tbl-ballistic">
        <w:r>
          <w:rPr>
            <w:rStyle w:val="Hyperlink"/>
          </w:rPr>
          <w:t xml:space="preserve">табл. 6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bal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6: Параметры баллистической агрегации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Параметр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Тип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 умолчанию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width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Ширина подложки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substrate_y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y-координата подложки</w:t>
                  </w:r>
                </w:p>
              </w:tc>
            </w:tr>
          </w:tbl>
          <w:bookmarkEnd w:id="50"/>
          <w:p/>
        </w:tc>
      </w:tr>
    </w:tbl>
    <w:p>
      <w:pPr>
        <w:pStyle w:val="BodyText"/>
      </w:pPr>
      <w:r>
        <w:rPr>
          <w:b/>
          <w:bCs/>
        </w:rPr>
        <w:t xml:space="preserve">Алгоритм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add_particle()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Случайно выбирается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w</m:t>
            </m:r>
            <m:r>
              <m:t>i</m:t>
            </m:r>
            <m:r>
              <m:t>d</m:t>
            </m:r>
            <m:r>
              <m:t>t</m:t>
            </m:r>
            <m:r>
              <m:t>h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Частица стартует с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s</m:t>
        </m:r>
        <m:r>
          <m:t>u</m:t>
        </m:r>
        <m:r>
          <m:t>b</m:t>
        </m:r>
        <m:r>
          <m:t>s</m:t>
        </m:r>
        <m:r>
          <m:t>t</m:t>
        </m:r>
        <m:r>
          <m:t>r</m:t>
        </m:r>
        <m:r>
          <m:t>a</m:t>
        </m:r>
        <m:r>
          <m:t>t</m:t>
        </m:r>
        <m:r>
          <m:t>e</m:t>
        </m:r>
        <m:r>
          <m:rPr>
            <m:sty m:val="p"/>
          </m:rPr>
          <m:t>_</m:t>
        </m:r>
        <m:r>
          <m:t>y</m:t>
        </m:r>
        <m:r>
          <m:rPr>
            <m:sty m:val="p"/>
          </m:rPr>
          <m:t>+</m:t>
        </m:r>
        <m:r>
          <m:t>150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Падение вниз:</w:t>
      </w:r>
      <w:r>
        <w:t xml:space="preserve"> </w:t>
      </w:r>
      <m:oMath>
        <m:r>
          <m:t>y</m:t>
        </m:r>
        <m:r>
          <m:rPr>
            <m:sty m:val="p"/>
          </m:rPr>
          <m:t>←</m:t>
        </m:r>
        <m:r>
          <m:t>y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на каждом шаге.</w:t>
      </w:r>
    </w:p>
    <w:p>
      <w:pPr>
        <w:pStyle w:val="Compact"/>
        <w:numPr>
          <w:ilvl w:val="0"/>
          <w:numId w:val="1006"/>
        </w:numPr>
      </w:pPr>
      <w:r>
        <w:t xml:space="preserve">С вероятностью</w:t>
      </w:r>
      <w:r>
        <w:t xml:space="preserve"> </w:t>
      </w:r>
      <m:oMath>
        <m:sSub>
          <m:e>
            <m:r>
              <m:t>p</m:t>
            </m:r>
          </m:e>
          <m:sub>
            <m:r>
              <m:t>l</m:t>
            </m:r>
            <m:r>
              <m:t>a</m:t>
            </m:r>
            <m:r>
              <m:t>t</m:t>
            </m:r>
            <m:r>
              <m:t>e</m:t>
            </m:r>
            <m:r>
              <m:t>r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≈</m:t>
        </m:r>
        <m:r>
          <m:t>0.2</m:t>
        </m:r>
      </m:oMath>
      <w:r>
        <w:t xml:space="preserve"> </w:t>
      </w:r>
      <w:r>
        <w:t xml:space="preserve">— случайное боковое смещение</w:t>
      </w:r>
      <w:r>
        <w:t xml:space="preserve"> </w:t>
      </w:r>
      <m:oMath>
        <m:r>
          <m:t>x</m:t>
        </m:r>
        <m:r>
          <m:rPr>
            <m:sty m:val="p"/>
          </m:rPr>
          <m:t>←</m:t>
        </m:r>
        <m:r>
          <m:t>x</m:t>
        </m:r>
        <m:r>
          <m:rPr>
            <m:sty m:val="p"/>
          </m:rPr>
          <m:t>±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Прилипание: позиция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уже занята.</w:t>
      </w:r>
    </w:p>
    <w:p>
      <w:pPr>
        <w:pStyle w:val="FirstParagraph"/>
      </w:pPr>
      <w:r>
        <w:t xml:space="preserve">Метод</w:t>
      </w:r>
      <w:r>
        <w:t xml:space="preserve"> </w:t>
      </w:r>
      <w:r>
        <w:rPr>
          <w:rStyle w:val="VerbatimChar"/>
        </w:rPr>
        <w:t xml:space="preserve">get_boundary()</w:t>
      </w:r>
      <w:r>
        <w:t xml:space="preserve"> </w:t>
      </w:r>
      <w:r>
        <w:t xml:space="preserve">извлекает профиль поверхности;</w:t>
      </w:r>
      <w:r>
        <w:t xml:space="preserve"> </w:t>
      </w:r>
      <w:r>
        <w:rPr>
          <w:rStyle w:val="VerbatimChar"/>
        </w:rPr>
        <w:t xml:space="preserve">box_counting_boundary()</w:t>
      </w:r>
      <w:r>
        <w:t xml:space="preserve"> </w:t>
      </w:r>
      <w:r>
        <w:t xml:space="preserve">вычисляет фрактальную размерность одномерного профиля (ожидаемое</w:t>
      </w:r>
      <w:r>
        <w:t xml:space="preserve"> </w:t>
      </w:r>
      <m:oMath>
        <m:r>
          <m:t>D</m:t>
        </m:r>
        <m:r>
          <m:rPr>
            <m:sty m:val="p"/>
          </m:rPr>
          <m:t>≈</m:t>
        </m:r>
        <m:r>
          <m:t>1.3</m:t>
        </m:r>
      </m:oMath>
      <w:r>
        <w:t xml:space="preserve">–</w:t>
      </w:r>
      <m:oMath>
        <m:r>
          <m:t>1.5</m:t>
        </m:r>
      </m:oMath>
      <w:r>
        <w:t xml:space="preserve">).</w:t>
      </w:r>
    </w:p>
    <w:bookmarkEnd w:id="51"/>
    <w:bookmarkStart w:id="53" w:name="блок-8-кластер-кластерная-агрегация"/>
    <w:p>
      <w:pPr>
        <w:pStyle w:val="Heading1"/>
      </w:pPr>
      <w:r>
        <w:t xml:space="preserve">11. Блок 8: Кластер-кластерная агрегация</w:t>
      </w:r>
    </w:p>
    <w:p>
      <w:pPr>
        <w:pStyle w:val="FirstParagraph"/>
      </w:pPr>
      <w:r>
        <w:t xml:space="preserve">Класс</w:t>
      </w:r>
      <w:r>
        <w:t xml:space="preserve"> </w:t>
      </w:r>
      <w:r>
        <w:rPr>
          <w:rStyle w:val="VerbatimChar"/>
        </w:rPr>
        <w:t xml:space="preserve">ClusterClusterAggregation</w:t>
      </w:r>
      <w:r>
        <w:t xml:space="preserve"> </w:t>
      </w:r>
      <w:r>
        <w:t xml:space="preserve">реализует агрегацию типа «кластер-кластер» (CCA):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частиц случайно размещаются, каждый образует кластер из одной частицы, затем кластеры диффундируют и сливаются при столкновении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Параметры приведены в</w:t>
      </w:r>
      <w:r>
        <w:t xml:space="preserve"> </w:t>
      </w:r>
      <w:hyperlink w:anchor="tbl-cca">
        <w:r>
          <w:rPr>
            <w:rStyle w:val="Hyperlink"/>
          </w:rPr>
          <w:t xml:space="preserve">табл. 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tbl-cc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7: Параметры кластер-кластерной агрегации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Параметр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Тип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 умолчанию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N_particles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Начальное число частиц-кластеров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box_size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Размер области (периодические границы)</w:t>
                  </w:r>
                </w:p>
              </w:tc>
            </w:tr>
          </w:tbl>
          <w:bookmarkEnd w:id="52"/>
          <w:p/>
        </w:tc>
      </w:tr>
    </w:tbl>
    <w:p>
      <w:pPr>
        <w:pStyle w:val="BodyText"/>
      </w:pPr>
      <w:r>
        <w:rPr>
          <w:b/>
          <w:bCs/>
        </w:rPr>
        <w:t xml:space="preserve">Коэффициент диффузии: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γ</m:t>
              </m:r>
            </m:sup>
          </m:sSup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— масса кластера,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2.0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(гидродинамическое приближение).</w:t>
      </w:r>
    </w:p>
    <w:p>
      <w:pPr>
        <w:pStyle w:val="BodyText"/>
      </w:pPr>
      <w:r>
        <w:rPr>
          <w:b/>
          <w:bCs/>
        </w:rPr>
        <w:t xml:space="preserve">Метод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step()</w:t>
      </w:r>
      <w:r>
        <w:rPr>
          <w:b/>
          <w:bCs/>
        </w:rPr>
        <w:t xml:space="preserve">:</w:t>
      </w:r>
      <w:r>
        <w:t xml:space="preserve"> </w:t>
      </w:r>
      <w:r>
        <w:t xml:space="preserve">случайно выбирается кластер; его смещение — из нормального распределения</w:t>
      </w:r>
      <w: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D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</m:e>
            </m:d>
          </m:e>
        </m:d>
      </m:oMath>
      <w:r>
        <w:t xml:space="preserve">; проверяется столкновение с другими кластерами. При расстоянии</w:t>
      </w:r>
      <w:r>
        <w:t xml:space="preserve"> </w:t>
      </w:r>
      <m:oMath>
        <m:r>
          <m:rPr>
            <m:sty m:val="p"/>
          </m:rPr>
          <m:t>&lt;</m:t>
        </m:r>
        <m:r>
          <m:t>2.0</m:t>
        </m:r>
      </m:oMath>
      <w:r>
        <w:t xml:space="preserve"> </w:t>
      </w:r>
      <w:r>
        <w:t xml:space="preserve">происходит слияние.</w:t>
      </w:r>
    </w:p>
    <w:bookmarkEnd w:id="53"/>
    <w:bookmarkStart w:id="55" w:name="блок-9-сравнительный-анализ"/>
    <w:p>
      <w:pPr>
        <w:pStyle w:val="Heading1"/>
      </w:pPr>
      <w:r>
        <w:t xml:space="preserve">12. Блок 9: Сравнительный анализ</w:t>
      </w:r>
    </w:p>
    <w:p>
      <w:pPr>
        <w:pStyle w:val="FirstParagraph"/>
      </w:pPr>
      <w:r>
        <w:t xml:space="preserve">Сводный график включает все модели и теоретические значения. Ожидаемые диапазоны фрактальной размерности</w:t>
      </w:r>
      <w:r>
        <w:t xml:space="preserve"> </w:t>
      </w:r>
      <w:r>
        <w:t xml:space="preserve">[1,2]</w:t>
      </w:r>
      <w:r>
        <w:t xml:space="preserve"> </w:t>
      </w:r>
      <w:r>
        <w:t xml:space="preserve">приведены в</w:t>
      </w:r>
      <w:r>
        <w:t xml:space="preserve"> </w:t>
      </w:r>
      <w:hyperlink w:anchor="tbl-comparison">
        <w:r>
          <w:rPr>
            <w:rStyle w:val="Hyperlink"/>
          </w:rPr>
          <w:t xml:space="preserve">табл.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8: Сравнение фрактальных размерностей для различных моделей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95"/>
              <w:gridCol w:w="2241"/>
              <w:gridCol w:w="448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Модель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Ожидаемое</w:t>
                  </w:r>
                  <w:r>
                    <w:t xml:space="preserve"> </w:t>
                  </w:r>
                  <m:oMath>
                    <m:r>
                      <m:t>D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Причина отклонения от</w:t>
                  </w:r>
                  <w:r>
                    <w:t xml:space="preserve"> </w:t>
                  </w:r>
                  <m:oMath>
                    <m:r>
                      <m:t>1.71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DLA на сетке (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1.68</m:t>
                    </m:r>
                  </m:oMath>
                  <w:r>
                    <w:t xml:space="preserve">–</w:t>
                  </w:r>
                  <m:oMath>
                    <m:r>
                      <m:t>1.74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Сеточная анизотропия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Химически-ограниченная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1.72</m:t>
                    </m:r>
                  </m:oMath>
                  <w:r>
                    <w:t xml:space="preserve">–</w:t>
                  </w:r>
                  <m:oMath>
                    <m:r>
                      <m:t>1.85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Более компактные ветви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Бессеточная DLA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1.70</m:t>
                    </m:r>
                  </m:oMath>
                  <w:r>
                    <w:t xml:space="preserve">–</w:t>
                  </w:r>
                  <m:oMath>
                    <m:r>
                      <m:t>1.72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Изотропность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Граница баллистической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1.25</m:t>
                    </m:r>
                  </m:oMath>
                  <w:r>
                    <w:t xml:space="preserve">–</w:t>
                  </w:r>
                  <m:oMath>
                    <m:r>
                      <m:t>1.50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Размерность линии, не объёма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Кластер-кластерная (CCA)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1.40</m:t>
                    </m:r>
                  </m:oMath>
                  <w:r>
                    <w:t xml:space="preserve">–</w:t>
                  </w:r>
                  <m:oMath>
                    <m:r>
                      <m:t>1.60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Рыхлые открытые структуры</w:t>
                  </w:r>
                </w:p>
              </w:tc>
            </w:tr>
          </w:tbl>
          <w:bookmarkEnd w:id="54"/>
          <w:p/>
        </w:tc>
      </w:tr>
    </w:tbl>
    <w:bookmarkEnd w:id="55"/>
    <w:bookmarkStart w:id="59" w:name="ограничения-и-рекомендации"/>
    <w:p>
      <w:pPr>
        <w:pStyle w:val="Heading1"/>
      </w:pPr>
      <w:r>
        <w:t xml:space="preserve">13. Ограничения и рекомендации</w:t>
      </w:r>
    </w:p>
    <w:bookmarkStart w:id="56" w:name="производительность"/>
    <w:p>
      <w:pPr>
        <w:pStyle w:val="Heading2"/>
      </w:pPr>
      <w:r>
        <w:t xml:space="preserve">13.1 Производительность</w:t>
      </w:r>
    </w:p>
    <w:p>
      <w:pPr>
        <w:pStyle w:val="FirstParagraph"/>
      </w:pPr>
      <w:r>
        <w:t xml:space="preserve">Главное узкое место — цикл</w:t>
      </w:r>
      <w:r>
        <w:t xml:space="preserve"> </w:t>
      </w:r>
      <w:r>
        <w:rPr>
          <w:rStyle w:val="VerbatimChar"/>
        </w:rPr>
        <w:t xml:space="preserve">random_walk</w:t>
      </w:r>
      <w:r>
        <w:t xml:space="preserve"> </w:t>
      </w:r>
      <w:r>
        <w:t xml:space="preserve">в чистом Python. Рекомендации:</w:t>
      </w:r>
    </w:p>
    <w:p>
      <w:pPr>
        <w:pStyle w:val="Compact"/>
        <w:numPr>
          <w:ilvl w:val="0"/>
          <w:numId w:val="1007"/>
        </w:numPr>
      </w:pPr>
      <w:r>
        <w:t xml:space="preserve">замена цикла на векторизованные операции NumPy;</w:t>
      </w:r>
    </w:p>
    <w:p>
      <w:pPr>
        <w:pStyle w:val="Compact"/>
        <w:numPr>
          <w:ilvl w:val="0"/>
          <w:numId w:val="1007"/>
        </w:numPr>
      </w:pPr>
      <w:r>
        <w:t xml:space="preserve">использование KD-дерева (</w:t>
      </w:r>
      <w:r>
        <w:rPr>
          <w:rStyle w:val="VerbatimChar"/>
        </w:rPr>
        <w:t xml:space="preserve">scipy.spatial.cKDTree</w:t>
      </w:r>
      <w:r>
        <w:t xml:space="preserve">) для поиска соседей в бессеточной модели;</w:t>
      </w:r>
    </w:p>
    <w:p>
      <w:pPr>
        <w:pStyle w:val="Compact"/>
        <w:numPr>
          <w:ilvl w:val="0"/>
          <w:numId w:val="1007"/>
        </w:numPr>
      </w:pPr>
      <w:r>
        <w:t xml:space="preserve">применение Numba или Cython для JIT-компиляции.</w:t>
      </w:r>
    </w:p>
    <w:bookmarkEnd w:id="56"/>
    <w:bookmarkStart w:id="57" w:name="статистика"/>
    <w:p>
      <w:pPr>
        <w:pStyle w:val="Heading2"/>
      </w:pPr>
      <w:r>
        <w:t xml:space="preserve">13.2 Статистика</w:t>
      </w:r>
    </w:p>
    <w:p>
      <w:pPr>
        <w:pStyle w:val="FirstParagraph"/>
      </w:pPr>
      <w:r>
        <w:t xml:space="preserve">Для надёжных оценок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требуется усреднение по 5–10 независимым реализациям. Текущий код строит по одному кластеру для каждого набора параметров.</w:t>
      </w:r>
    </w:p>
    <w:bookmarkEnd w:id="57"/>
    <w:bookmarkStart w:id="58" w:name="метод-ящиков"/>
    <w:p>
      <w:pPr>
        <w:pStyle w:val="Heading2"/>
      </w:pPr>
      <w:r>
        <w:t xml:space="preserve">13.3 Метод ящиков</w:t>
      </w:r>
    </w:p>
    <w:p>
      <w:pPr>
        <w:pStyle w:val="FirstParagraph"/>
      </w:pPr>
      <w:r>
        <w:t xml:space="preserve">При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200</m:t>
        </m:r>
      </m:oMath>
      <w:r>
        <w:t xml:space="preserve"> </w:t>
      </w:r>
      <w:r>
        <w:t xml:space="preserve">метод даёт завышенные оценки из-за недостаточного диапазона масштабов. Рекомендуется использовать точки с</w:t>
      </w:r>
      <w:r>
        <w:t xml:space="preserve"> </w:t>
      </w:r>
      <m:oMath>
        <m:r>
          <m:t>3</m:t>
        </m:r>
        <m:r>
          <m:rPr>
            <m:sty m:val="p"/>
          </m:rPr>
          <m:t>≤</m:t>
        </m:r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ε</m:t>
            </m:r>
          </m:e>
        </m:d>
        <m:r>
          <m:rPr>
            <m:sty m:val="p"/>
          </m:rPr>
          <m:t>≤</m:t>
        </m:r>
        <m:r>
          <m:t>6</m:t>
        </m:r>
      </m:oMath>
      <w:r>
        <w:t xml:space="preserve">.</w:t>
      </w:r>
    </w:p>
    <w:bookmarkEnd w:id="58"/>
    <w:bookmarkEnd w:id="59"/>
    <w:bookmarkStart w:id="60" w:name="выводы"/>
    <w:p>
      <w:pPr>
        <w:pStyle w:val="Heading1"/>
      </w:pPr>
      <w:r>
        <w:t xml:space="preserve">14. Выводы</w:t>
      </w:r>
    </w:p>
    <w:p>
      <w:pPr>
        <w:pStyle w:val="FirstParagraph"/>
      </w:pPr>
      <w:r>
        <w:t xml:space="preserve">В рамках третьего этапа:</w:t>
      </w:r>
    </w:p>
    <w:p>
      <w:pPr>
        <w:pStyle w:val="Compact"/>
        <w:numPr>
          <w:ilvl w:val="0"/>
          <w:numId w:val="1008"/>
        </w:numPr>
      </w:pPr>
      <w:r>
        <w:t xml:space="preserve">Разработан программный комплекс из 8 модулей на Python с использованием NumPy и Matplotlib.</w:t>
      </w:r>
    </w:p>
    <w:p>
      <w:pPr>
        <w:pStyle w:val="Compact"/>
        <w:numPr>
          <w:ilvl w:val="0"/>
          <w:numId w:val="1008"/>
        </w:numPr>
      </w:pPr>
      <w:r>
        <w:t xml:space="preserve">Реализованы четыре модели агрегации: сеточая DLA, химически-ограниченная, бессеточная и кластер-кластерная.</w:t>
      </w:r>
    </w:p>
    <w:p>
      <w:pPr>
        <w:pStyle w:val="Compact"/>
        <w:numPr>
          <w:ilvl w:val="0"/>
          <w:numId w:val="1008"/>
        </w:numPr>
      </w:pPr>
      <w:r>
        <w:t xml:space="preserve">Внедрены два метода вычисления фрактальной размерности: метод радиуса гирации и метод ящиков.</w:t>
      </w:r>
    </w:p>
    <w:p>
      <w:pPr>
        <w:pStyle w:val="Compact"/>
        <w:numPr>
          <w:ilvl w:val="0"/>
          <w:numId w:val="1008"/>
        </w:numPr>
      </w:pPr>
      <w:r>
        <w:t xml:space="preserve">Проведён сравнительный анализ; полученные значения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соответствуют теоретическим предсказаниям</w:t>
      </w:r>
      <w:r>
        <w:t xml:space="preserve"> </w:t>
      </w:r>
      <w:r>
        <w:t xml:space="preserve">[1,2]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Объектно-ориентированная архитектура с наследованием обеспечивает переиспользование кода.</w:t>
      </w:r>
    </w:p>
    <w:p>
      <w:pPr>
        <w:pStyle w:val="Compact"/>
        <w:numPr>
          <w:ilvl w:val="0"/>
          <w:numId w:val="1008"/>
        </w:numPr>
      </w:pPr>
      <w:r>
        <w:t xml:space="preserve">Сформулированы ограничения и направления дальнейшей оптимизации.</w:t>
      </w:r>
    </w:p>
    <w:bookmarkEnd w:id="60"/>
    <w:bookmarkStart w:id="67" w:name="список-литературы"/>
    <w:p>
      <w:pPr>
        <w:pStyle w:val="Heading1"/>
      </w:pPr>
      <w:r>
        <w:t xml:space="preserve">Список литературы</w:t>
      </w:r>
    </w:p>
    <w:bookmarkStart w:id="66" w:name="refs"/>
    <w:bookmarkStart w:id="62" w:name="ref-witten_diffusion_1981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Witten T. A., Sander L. M.</w:t>
      </w:r>
      <w:r>
        <w:t xml:space="preserve"> </w:t>
      </w:r>
      <w:hyperlink r:id="rId61">
        <w:r>
          <w:rPr>
            <w:rStyle w:val="Hyperlink"/>
          </w:rPr>
          <w:t xml:space="preserve">Diffusion-Limited Aggregation, a Kinetic Critical Phenomenon</w:t>
        </w:r>
      </w:hyperlink>
      <w:r>
        <w:t xml:space="preserve"> </w:t>
      </w:r>
      <w:r>
        <w:t xml:space="preserve">// Physical Review Letters. 1981. Т. 47, № 19. С. 1400–1403.</w:t>
      </w:r>
    </w:p>
    <w:bookmarkEnd w:id="62"/>
    <w:bookmarkStart w:id="63" w:name="ref-feder_fractals_1991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Feder J. Fractals. New York: Plenum Press, 1988.</w:t>
      </w:r>
    </w:p>
    <w:bookmarkEnd w:id="63"/>
    <w:bookmarkStart w:id="65" w:name="ref-jullien_scaling_1984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Jullien R., Kolb M., Botet R.</w:t>
      </w:r>
      <w:r>
        <w:t xml:space="preserve"> </w:t>
      </w:r>
      <w:hyperlink r:id="rId64">
        <w:r>
          <w:rPr>
            <w:rStyle w:val="Hyperlink"/>
          </w:rPr>
          <w:t xml:space="preserve">Scaling Properties of Cluster-Cluster Aggregation</w:t>
        </w:r>
      </w:hyperlink>
      <w:r>
        <w:t xml:space="preserve"> </w:t>
      </w:r>
      <w:r>
        <w:t xml:space="preserve">// Journal de Physique Lettres. 1984. Т. 45, № 5. С. 211–216.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4" Target="https://doi.org/10.1051/jphyslet:01984004505021100" TargetMode="External" /><Relationship Type="http://schemas.openxmlformats.org/officeDocument/2006/relationships/hyperlink" Id="rId61" Target="https://doi.org/10.1103/PhysRevLett.47.140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051/jphyslet:01984004505021100" TargetMode="External" /><Relationship Type="http://schemas.openxmlformats.org/officeDocument/2006/relationships/hyperlink" Id="rId61" Target="https://doi.org/10.1103/PhysRevLett.47.140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Моделирование неравновесной агрегации и фрактальных кластеров</dc:title>
  <dc:creator>Жукова Арина Александровна; Садова Диана Алексеевна; Агаев Арсений Валерьевич; Диденко Дмитрий Владимирович</dc:creator>
  <dc:language>ru-RU</dc:language>
  <cp:keywords/>
  <dcterms:created xsi:type="dcterms:W3CDTF">2026-05-01T19:27:31Z</dcterms:created>
  <dcterms:modified xsi:type="dcterms:W3CDTF">2026-05-01T19:27:31Z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csl">
    <vt:lpwstr>_resources/csl/gost-r-7-0-5-2008-numeric.csl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Этап 3. Комплекс программ. Описание программной реализации</vt:lpwstr>
  </property>
  <property fmtid="{D5CDD505-2E9C-101B-9397-08002B2CF9AE}" pid="15" name="toc-title">
    <vt:lpwstr>Содержание</vt:lpwstr>
  </property>
</Properties>
</file>