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№6.</w:t>
      </w:r>
      <w:r>
        <w:t xml:space="preserve"> </w:t>
      </w:r>
      <w:r>
        <w:t xml:space="preserve">Информационная</w:t>
      </w:r>
      <w:r>
        <w:t xml:space="preserve"> </w:t>
      </w:r>
      <w:r>
        <w:t xml:space="preserve">безопасность</w:t>
      </w:r>
    </w:p>
    <w:p>
      <w:pPr>
        <w:pStyle w:val="Subtitle"/>
      </w:pPr>
      <w:r>
        <w:t xml:space="preserve">Мандатное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Александровна,</w:t>
      </w:r>
      <w:r>
        <w:t xml:space="preserve"> </w:t>
      </w:r>
      <w:r>
        <w:t xml:space="preserve">НПИбд-03-23,</w:t>
      </w:r>
      <w:r>
        <w:t xml:space="preserve"> </w:t>
      </w:r>
      <w:r>
        <w:t xml:space="preserve">1132239120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</w:t>
      </w:r>
      <w:r>
        <w:t xml:space="preserve"> </w:t>
      </w:r>
      <w:r>
        <w:t xml:space="preserve">Проверить работу SELinx на практике совместно с веб-сервером Apache.</w:t>
      </w:r>
    </w:p>
    <w:bookmarkEnd w:id="20"/>
    <w:bookmarkStart w:id="8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Войдём в систему и убедимся, что SELinux работает в режиме enforcing политики targeted с помощью команд getenforce и sestatus</w:t>
      </w:r>
    </w:p>
    <w:p>
      <w:pPr>
        <w:pStyle w:val="CaptionedFigure"/>
      </w:pPr>
      <w:r>
        <w:drawing>
          <wp:inline>
            <wp:extent cx="3734602" cy="2233061"/>
            <wp:effectExtent b="0" l="0" r="0" t="0"/>
            <wp:docPr descr="Проверка работы в режиме enforcing политики targeted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602" cy="223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работы в режиме enforcing политики targeted</w:t>
      </w:r>
    </w:p>
    <w:p>
      <w:pPr>
        <w:pStyle w:val="BodyText"/>
      </w:pPr>
      <w:r>
        <w:t xml:space="preserve">Обратимся с помощью браузера к веб-серверу, запущенному на нашем компьютере, и убедимся, что последний работает</w:t>
      </w:r>
    </w:p>
    <w:p>
      <w:pPr>
        <w:pStyle w:val="CaptionedFigure"/>
      </w:pPr>
      <w:r>
        <w:drawing>
          <wp:inline>
            <wp:extent cx="5334000" cy="2332045"/>
            <wp:effectExtent b="0" l="0" r="0" t="0"/>
            <wp:docPr descr="Проверка работы веб-сервер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2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работы веб-сервера</w:t>
      </w:r>
    </w:p>
    <w:p>
      <w:pPr>
        <w:pStyle w:val="BodyText"/>
      </w:pPr>
      <w:r>
        <w:t xml:space="preserve">Затем найдём веб-сервер Apache в списке процессов и определим его контекст безопасности</w:t>
      </w:r>
    </w:p>
    <w:p>
      <w:pPr>
        <w:pStyle w:val="CaptionedFigure"/>
      </w:pPr>
      <w:r>
        <w:drawing>
          <wp:inline>
            <wp:extent cx="5334000" cy="1128914"/>
            <wp:effectExtent b="0" l="0" r="0" t="0"/>
            <wp:docPr descr="Нахождение веб-сервера Apache в списке процессов и определение его контекста безопасност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8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Нахождение веб-сервера Apache в списке процессов и определение его контекста безопасности</w:t>
      </w:r>
    </w:p>
    <w:p>
      <w:pPr>
        <w:pStyle w:val="BodyText"/>
      </w:pPr>
      <w:r>
        <w:t xml:space="preserve">Посмотрим текущее состояние переключателей SELinux для Apache</w:t>
      </w:r>
    </w:p>
    <w:p>
      <w:pPr>
        <w:pStyle w:val="CaptionedFigure"/>
      </w:pPr>
      <w:r>
        <w:drawing>
          <wp:inline>
            <wp:extent cx="4360244" cy="5091764"/>
            <wp:effectExtent b="0" l="0" r="0" t="0"/>
            <wp:docPr descr="Просмотр текущего состояния переключателей SELinux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44" cy="509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текущего состояния переключателей SELinux</w:t>
      </w:r>
    </w:p>
    <w:p>
      <w:pPr>
        <w:pStyle w:val="BodyText"/>
      </w:pPr>
      <w:r>
        <w:t xml:space="preserve">Далее посмотрим статистику по политике</w:t>
      </w:r>
    </w:p>
    <w:p>
      <w:pPr>
        <w:pStyle w:val="CaptionedFigure"/>
      </w:pPr>
      <w:r>
        <w:drawing>
          <wp:inline>
            <wp:extent cx="4880008" cy="4196614"/>
            <wp:effectExtent b="0" l="0" r="0" t="0"/>
            <wp:docPr descr="Просмотр статистики по политике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008" cy="4196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 статистики по политике</w:t>
      </w:r>
    </w:p>
    <w:p>
      <w:pPr>
        <w:pStyle w:val="BodyText"/>
      </w:pPr>
      <w:r>
        <w:t xml:space="preserve">Определим тип файлов и поддиректорий, находящихся в директории /var/www</w:t>
      </w:r>
    </w:p>
    <w:p>
      <w:pPr>
        <w:pStyle w:val="CaptionedFigure"/>
      </w:pPr>
      <w:r>
        <w:drawing>
          <wp:inline>
            <wp:extent cx="5334000" cy="600516"/>
            <wp:effectExtent b="0" l="0" r="0" t="0"/>
            <wp:docPr descr="Определение типов файлов и поддиректорий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Определение типов файлов и поддиректорий</w:t>
      </w:r>
    </w:p>
    <w:p>
      <w:pPr>
        <w:pStyle w:val="BodyText"/>
      </w:pPr>
      <w:r>
        <w:t xml:space="preserve">Определим тип файлов, находящихся в директории /var/www/html</w:t>
      </w:r>
    </w:p>
    <w:p>
      <w:pPr>
        <w:pStyle w:val="CaptionedFigure"/>
      </w:pPr>
      <w:r>
        <w:drawing>
          <wp:inline>
            <wp:extent cx="5334000" cy="412788"/>
            <wp:effectExtent b="0" l="0" r="0" t="0"/>
            <wp:docPr descr="Определение типов файлов и поддиректорий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Определение типов файлов и поддиректорий</w:t>
      </w:r>
    </w:p>
    <w:p>
      <w:pPr>
        <w:pStyle w:val="BodyText"/>
      </w:pPr>
      <w:r>
        <w:t xml:space="preserve">Следующим шагом создадим от имени суперпользователя html-файл /var/www/html/test.html с содержанием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</w:p>
    <w:p>
      <w:pPr>
        <w:pStyle w:val="CaptionedFigure"/>
      </w:pPr>
      <w:r>
        <w:drawing>
          <wp:inline>
            <wp:extent cx="5334000" cy="3284658"/>
            <wp:effectExtent b="0" l="0" r="0" t="0"/>
            <wp:docPr descr="Создание файла с содержанием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4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файла с содержанием</w:t>
      </w:r>
    </w:p>
    <w:p>
      <w:pPr>
        <w:pStyle w:val="BodyText"/>
      </w:pPr>
      <w:r>
        <w:t xml:space="preserve">Проверим контекст созданного нами файла</w:t>
      </w:r>
    </w:p>
    <w:p>
      <w:pPr>
        <w:pStyle w:val="CaptionedFigure"/>
      </w:pPr>
      <w:r>
        <w:drawing>
          <wp:inline>
            <wp:extent cx="5334000" cy="471406"/>
            <wp:effectExtent b="0" l="0" r="0" t="0"/>
            <wp:docPr descr="Проверка контекста созданного файл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контекста созданного файла</w:t>
      </w:r>
    </w:p>
    <w:p>
      <w:pPr>
        <w:pStyle w:val="BodyText"/>
      </w:pPr>
      <w:r>
        <w:t xml:space="preserve">Изучим справку man httpd_selinux и выясним, какие контексты файлов определены для httpd. Сопоставим их с типом файла</w:t>
      </w:r>
      <w:r>
        <w:t xml:space="preserve"> </w:t>
      </w:r>
      <w:r>
        <w:t xml:space="preserve">test.html и проверим контекст файла</w:t>
      </w:r>
    </w:p>
    <w:p>
      <w:pPr>
        <w:pStyle w:val="CaptionedFigure"/>
      </w:pPr>
      <w:r>
        <w:drawing>
          <wp:inline>
            <wp:extent cx="5334000" cy="619648"/>
            <wp:effectExtent b="0" l="0" r="0" t="0"/>
            <wp:docPr descr="Изучение справки и проверка контекста файл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Изучение справки и проверка контекста файла</w:t>
      </w:r>
    </w:p>
    <w:p>
      <w:pPr>
        <w:pStyle w:val="BodyText"/>
      </w:pPr>
      <w:r>
        <w:t xml:space="preserve">Изменим контекст файла /var/www/html/test.html с httpd_sys_content_t на samba_share_t</w:t>
      </w:r>
    </w:p>
    <w:p>
      <w:pPr>
        <w:pStyle w:val="CaptionedFigure"/>
      </w:pPr>
      <w:r>
        <w:drawing>
          <wp:inline>
            <wp:extent cx="5334000" cy="860926"/>
            <wp:effectExtent b="0" l="0" r="0" t="0"/>
            <wp:docPr descr="Изменение контекста файла и проверк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0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Изменение контекста файла и проверка</w:t>
      </w:r>
    </w:p>
    <w:p>
      <w:pPr>
        <w:pStyle w:val="BodyText"/>
      </w:pPr>
      <w:r>
        <w:t xml:space="preserve">Попробуем получить доступ к файлу через веб-сервер, введя в браузере адрес http://127.0.0.1/test.html</w:t>
      </w:r>
    </w:p>
    <w:p>
      <w:pPr>
        <w:pStyle w:val="CaptionedFigure"/>
      </w:pPr>
      <w:r>
        <w:drawing>
          <wp:inline>
            <wp:extent cx="5334000" cy="2357475"/>
            <wp:effectExtent b="0" l="0" r="0" t="0"/>
            <wp:docPr descr="Попытка получения доступа к файлу через веб-сервер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Попытка получения доступа к файлу через веб-сервер</w:t>
      </w:r>
    </w:p>
    <w:p>
      <w:pPr>
        <w:pStyle w:val="BodyText"/>
      </w:pPr>
      <w:r>
        <w:t xml:space="preserve">Просмотрим log-файлы веб-сервера Apache и системный лог-файл</w:t>
      </w:r>
    </w:p>
    <w:p>
      <w:pPr>
        <w:pStyle w:val="CaptionedFigure"/>
      </w:pPr>
      <w:r>
        <w:drawing>
          <wp:inline>
            <wp:extent cx="5334000" cy="2907312"/>
            <wp:effectExtent b="0" l="0" r="0" t="0"/>
            <wp:docPr descr="Просмотр log-файлов веб-сервера Apache и системного лог-файл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log-файлов веб-сервера Apache и системного лог-файла</w:t>
      </w:r>
    </w:p>
    <w:p>
      <w:pPr>
        <w:pStyle w:val="BodyText"/>
      </w:pPr>
      <w:r>
        <w:t xml:space="preserve">Попробуем запустить веб-сервер Apache на прослушивание ТСР-порта 81 (а не 80, как рекомендует IANA и прописано в /etc/services)</w:t>
      </w:r>
    </w:p>
    <w:p>
      <w:pPr>
        <w:pStyle w:val="CaptionedFigure"/>
      </w:pPr>
      <w:r>
        <w:drawing>
          <wp:inline>
            <wp:extent cx="5334000" cy="4661076"/>
            <wp:effectExtent b="0" l="0" r="0" t="0"/>
            <wp:docPr descr="Попытка запуска веб-сервера Apache на прослушивание ТСР-порта 81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1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Попытка запуска веб-сервера Apache на прослушивание ТСР-порта 81</w:t>
      </w:r>
    </w:p>
    <w:p>
      <w:pPr>
        <w:pStyle w:val="BodyText"/>
      </w:pPr>
      <w:r>
        <w:t xml:space="preserve">Выполним перезапуск веб-сервера Apache</w:t>
      </w:r>
    </w:p>
    <w:p>
      <w:pPr>
        <w:pStyle w:val="CaptionedFigure"/>
      </w:pPr>
      <w:r>
        <w:drawing>
          <wp:inline>
            <wp:extent cx="4658627" cy="413886"/>
            <wp:effectExtent b="0" l="0" r="0" t="0"/>
            <wp:docPr descr="Перезапуск веб-сервера Apache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27" cy="41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Перезапуск веб-сервера Apache</w:t>
      </w:r>
    </w:p>
    <w:p>
      <w:pPr>
        <w:pStyle w:val="BodyText"/>
      </w:pPr>
      <w:r>
        <w:t xml:space="preserve">Проанализируем лог-файлы: tail -nl /var/log/messages, /var/log/http/error_log, /var/log/http/access_log и /var/log/audit/audit.log</w:t>
      </w:r>
    </w:p>
    <w:p>
      <w:pPr>
        <w:pStyle w:val="CaptionedFigure"/>
      </w:pPr>
      <w:r>
        <w:drawing>
          <wp:inline>
            <wp:extent cx="5334000" cy="1013978"/>
            <wp:effectExtent b="0" l="0" r="0" t="0"/>
            <wp:docPr descr="Анализ лог-файлов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3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Анализ лог-файлов</w:t>
      </w:r>
    </w:p>
    <w:p>
      <w:pPr>
        <w:pStyle w:val="BodyText"/>
      </w:pPr>
      <w:r>
        <w:t xml:space="preserve">Выполним команду semanage port -a -t http_port_t -р tcp 81 и после этого проверим список портов</w:t>
      </w:r>
    </w:p>
    <w:p>
      <w:pPr>
        <w:pStyle w:val="CaptionedFigure"/>
      </w:pPr>
      <w:r>
        <w:drawing>
          <wp:inline>
            <wp:extent cx="5334000" cy="684821"/>
            <wp:effectExtent b="0" l="0" r="0" t="0"/>
            <wp:docPr descr="Выполнение команды и проверка списка портов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Выполнение команды и проверка списка портов</w:t>
      </w:r>
    </w:p>
    <w:p>
      <w:pPr>
        <w:pStyle w:val="BodyText"/>
      </w:pPr>
      <w:r>
        <w:t xml:space="preserve">Вернём контекст httpd_sys_cоntent__t к файлу /var/www/html/ test.html. После этого попробуем получить доступ к файлу</w:t>
      </w:r>
      <w:r>
        <w:t xml:space="preserve"> </w:t>
      </w:r>
      <w:r>
        <w:t xml:space="preserve">через веб-сервер, введя в браузере адрес http://127.0.0.1:81/test.html</w:t>
      </w:r>
    </w:p>
    <w:p>
      <w:pPr>
        <w:pStyle w:val="CaptionedFigure"/>
      </w:pPr>
      <w:r>
        <w:drawing>
          <wp:inline>
            <wp:extent cx="5334000" cy="2308986"/>
            <wp:effectExtent b="0" l="0" r="0" t="0"/>
            <wp:docPr descr="Возвращение контекста httpd_sys_cоntent__t к файлу /var/www/html/ test.html и попытка получения доступа к файлу через веб-сервис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8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Возвращение контекста httpd_sys_cоntent__t к файлу /var/www/html/ test.html и попытка получения доступа к файлу через веб-сервис</w:t>
      </w:r>
    </w:p>
    <w:p>
      <w:pPr>
        <w:pStyle w:val="BodyText"/>
      </w:pPr>
      <w:r>
        <w:t xml:space="preserve">Исправим обратно конфигурационный файл apache, вернув Listen 80</w:t>
      </w:r>
    </w:p>
    <w:p>
      <w:pPr>
        <w:pStyle w:val="CaptionedFigure"/>
      </w:pPr>
      <w:r>
        <w:drawing>
          <wp:inline>
            <wp:extent cx="5334000" cy="3269912"/>
            <wp:effectExtent b="0" l="0" r="0" t="0"/>
            <wp:docPr descr="Исправление конфигурационного файла apache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Исправление конфигурационного файла apache</w:t>
      </w:r>
    </w:p>
    <w:p>
      <w:pPr>
        <w:pStyle w:val="BodyText"/>
      </w:pPr>
      <w:r>
        <w:t xml:space="preserve">Удалим привязку http_port_t к 81 порту</w:t>
      </w:r>
    </w:p>
    <w:p>
      <w:pPr>
        <w:pStyle w:val="CaptionedFigure"/>
      </w:pPr>
      <w:r>
        <w:drawing>
          <wp:inline>
            <wp:extent cx="5334000" cy="781510"/>
            <wp:effectExtent b="0" l="0" r="0" t="0"/>
            <wp:docPr descr="Удаление привязки http_port_t к 81 порту и проверка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Удаление привязки http_port_t к 81 порту и проверка</w:t>
      </w:r>
    </w:p>
    <w:p>
      <w:pPr>
        <w:pStyle w:val="BodyText"/>
      </w:pPr>
      <w:r>
        <w:t xml:space="preserve">Удалим файл /var/www/html/test.html</w:t>
      </w:r>
    </w:p>
    <w:p>
      <w:pPr>
        <w:pStyle w:val="CaptionedFigure"/>
      </w:pPr>
      <w:r>
        <w:drawing>
          <wp:inline>
            <wp:extent cx="4523873" cy="760395"/>
            <wp:effectExtent b="0" l="0" r="0" t="0"/>
            <wp:docPr descr="Удаление файла /var/www/html/test.html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3" cy="760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Удаление файла /var/www/html/test.html</w:t>
      </w:r>
    </w:p>
    <w:bookmarkEnd w:id="84"/>
    <w:bookmarkStart w:id="8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развиты навыки администрирования ОС Linux, получено первое практическое</w:t>
      </w:r>
      <w:r>
        <w:t xml:space="preserve"> </w:t>
      </w:r>
      <w:r>
        <w:t xml:space="preserve">знакомство с технологией SELinux и проверена работа SELinux на практике совместно с веб-сервером Apache.</w:t>
      </w:r>
    </w:p>
    <w:bookmarkEnd w:id="85"/>
    <w:bookmarkStart w:id="86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SELinux: https://habr.com/ru/companies/kingservers/articles/209644/</w:t>
      </w:r>
    </w:p>
    <w:p>
      <w:pPr>
        <w:pStyle w:val="BodyText"/>
      </w:pPr>
      <w:r>
        <w:t xml:space="preserve">[2] Apache: https://2domains.ru/support/vps-i-servery/shto-takoye-apache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№6. Информационная безопасность</dc:title>
  <dc:creator>Жукова Арина Александровна, НПИбд-03-23, 1132239120</dc:creator>
  <dc:language>ru-RU</dc:language>
  <cp:keywords/>
  <dcterms:created xsi:type="dcterms:W3CDTF">2025-05-03T19:17:18Z</dcterms:created>
  <dcterms:modified xsi:type="dcterms:W3CDTF">2025-05-03T19:17:18Z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Мандатное разграничение прав в Linux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