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7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44.png" ContentType="image/png"/>
  <Override PartName="/word/media/rId50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управлению режимами SELinux (см. раздел 9.4.1).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восстановлению контекста безопасности SELinux (см. раздел 9.4.2).</w:t>
      </w:r>
    </w:p>
    <w:p>
      <w:pPr>
        <w:numPr>
          <w:ilvl w:val="0"/>
          <w:numId w:val="1001"/>
        </w:numPr>
        <w:pStyle w:val="Compact"/>
      </w:pPr>
      <w:r>
        <w:t xml:space="preserve">Настройте контекст безопасности для нестандартного расположения файлов вебслужбы (см. раздел 9.4.3).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переключателями SELinux (см. раздел 9.4.4).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управление-режимами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режимами SELinux</w:t>
      </w:r>
    </w:p>
    <w:p>
      <w:pPr>
        <w:numPr>
          <w:ilvl w:val="0"/>
          <w:numId w:val="1002"/>
        </w:numPr>
        <w:pStyle w:val="Compact"/>
      </w:pPr>
      <w:r>
        <w:t xml:space="preserve">Запустила терминал и получила полномочия администратора. Просмотрела текущую информацию о состоянии SELinux:</w:t>
      </w:r>
      <w:r>
        <w:t xml:space="preserve"> </w:t>
      </w:r>
      <w:r>
        <w:rPr>
          <w:rStyle w:val="VerbatimChar"/>
        </w:rPr>
        <w:t xml:space="preserve">sestatus -v</w:t>
      </w:r>
      <w:r>
        <w:t xml:space="preserve"> </w:t>
      </w:r>
      <w:r>
        <w:t xml:space="preserve">(рис.1).</w:t>
      </w:r>
    </w:p>
    <w:p>
      <w:pPr>
        <w:pStyle w:val="CaptionedFigure"/>
      </w:pPr>
      <w:r>
        <w:drawing>
          <wp:inline>
            <wp:extent cx="3733800" cy="2100775"/>
            <wp:effectExtent b="0" l="0" r="0" t="0"/>
            <wp:docPr descr="Просмотр текущей информации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23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Просмотр текущей информации</w:t>
      </w:r>
    </w:p>
    <w:p>
      <w:pPr>
        <w:numPr>
          <w:ilvl w:val="0"/>
          <w:numId w:val="1003"/>
        </w:numPr>
        <w:pStyle w:val="Compact"/>
      </w:pPr>
      <w:r>
        <w:t xml:space="preserve">Посмотрела, в каком режиме работает SELinux: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. По умолчанию SELinux находился в режиме принудительного исполнения (Enforcing). Изменила режим работы SELinux на разрешающий (Permissive) (рис. 2).</w:t>
      </w:r>
    </w:p>
    <w:p>
      <w:pPr>
        <w:pStyle w:val="CaptionedFigure"/>
      </w:pPr>
      <w:r>
        <w:drawing>
          <wp:inline>
            <wp:extent cx="3561347" cy="856648"/>
            <wp:effectExtent b="0" l="0" r="0" t="0"/>
            <wp:docPr descr="Просмотр режима, изменение режима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235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режима, изменение режима</w:t>
      </w:r>
    </w:p>
    <w:p>
      <w:pPr>
        <w:numPr>
          <w:ilvl w:val="0"/>
          <w:numId w:val="1004"/>
        </w:numPr>
        <w:pStyle w:val="Compact"/>
      </w:pPr>
      <w:r>
        <w:t xml:space="preserve">В файле /etc/sysconfig/selinux с помощью редактора установила:</w:t>
      </w:r>
      <w:r>
        <w:t xml:space="preserve"> </w:t>
      </w:r>
      <w:r>
        <w:rPr>
          <w:rStyle w:val="VerbatimChar"/>
        </w:rPr>
        <w:t xml:space="preserve">SELINUX=disabled</w:t>
      </w:r>
      <w:r>
        <w:t xml:space="preserve">. Перезагрузила систему. После перезагрузки запустила терминал и получила полномочия администратора. Посмотрела статус SELinux. Попробовала переключить режим работы SELinux:</w:t>
      </w:r>
      <w:r>
        <w:t xml:space="preserve"> </w:t>
      </w:r>
      <w:r>
        <w:rPr>
          <w:rStyle w:val="VerbatimChar"/>
        </w:rPr>
        <w:t xml:space="preserve">setenforce 1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282214" cy="1280160"/>
            <wp:effectExtent b="0" l="0" r="0" t="0"/>
            <wp:docPr descr="Изменение статуса с помощью редактора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274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статуса с помощью редактора</w:t>
      </w:r>
    </w:p>
    <w:p>
      <w:pPr>
        <w:pStyle w:val="BodyText"/>
      </w:pPr>
      <w:r>
        <w:t xml:space="preserve">Не могла переключаться между отключённым и принудительным режимом без перезагрузки системы.</w:t>
      </w:r>
    </w:p>
    <w:p>
      <w:pPr>
        <w:numPr>
          <w:ilvl w:val="0"/>
          <w:numId w:val="1005"/>
        </w:numPr>
        <w:pStyle w:val="Compact"/>
      </w:pPr>
      <w:r>
        <w:t xml:space="preserve">Открыла файл /etc/sysconfig/selinux с помощью редактора и установила:</w:t>
      </w:r>
      <w:r>
        <w:t xml:space="preserve"> </w:t>
      </w:r>
      <w:r>
        <w:rPr>
          <w:rStyle w:val="VerbatimChar"/>
        </w:rPr>
        <w:t xml:space="preserve">SELINUX=enforcing</w:t>
      </w:r>
      <w:r>
        <w:t xml:space="preserve">. Перезагрузила систему. После перезагрузки в терминале с полномочиями администратора просмотрела текущую информацию о состоянии SELinux:</w:t>
      </w:r>
      <w:r>
        <w:t xml:space="preserve"> </w:t>
      </w:r>
      <w:r>
        <w:rPr>
          <w:rStyle w:val="VerbatimChar"/>
        </w:rPr>
        <w:t xml:space="preserve">sestatus -v</w:t>
      </w:r>
      <w:r>
        <w:t xml:space="preserve">. Убедилась, что система работает в принудительном режиме (enforcing) использования SELinux (рис. 4).</w:t>
      </w:r>
    </w:p>
    <w:p>
      <w:pPr>
        <w:pStyle w:val="CaptionedFigure"/>
      </w:pPr>
      <w:r>
        <w:drawing>
          <wp:inline>
            <wp:extent cx="3733800" cy="2593855"/>
            <wp:effectExtent b="0" l="0" r="0" t="0"/>
            <wp:docPr descr="Установка принудительного режима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364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принудительного режима</w:t>
      </w:r>
    </w:p>
    <w:bookmarkEnd w:id="33"/>
    <w:bookmarkStart w:id="40" w:name="X1d430857f8b3024b780fc8e0e15363750d0d14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numPr>
          <w:ilvl w:val="0"/>
          <w:numId w:val="1006"/>
        </w:numPr>
        <w:pStyle w:val="Compact"/>
      </w:pPr>
      <w:r>
        <w:t xml:space="preserve">Запустила терминал и получила полномочия администратора. Посмотрела контекст безопасности файла /etc/hosts:</w:t>
      </w:r>
      <w:r>
        <w:t xml:space="preserve"> </w:t>
      </w:r>
      <w:r>
        <w:rPr>
          <w:rStyle w:val="VerbatimChar"/>
        </w:rPr>
        <w:t xml:space="preserve">ls -Z /etc/hosts</w:t>
      </w:r>
      <w:r>
        <w:t xml:space="preserve">. Увидела, что у файла есть метка контекста net_conf_t. Скопировала файл /etc/hosts в домашний каталог Проверила контекст файла ~/hosts. Поскольку копирование считается созданием нового файла, то параметр контекста в файле ~/hosts, расположенном в домашнем каталоге, стал admin_home_t. Попыталась перезаписать существующий файл hosts из домашнего каталога в каталог /etc. Убедилась, что тип контекста по-прежнему установлен на admin_home_t (рис. 5).</w:t>
      </w:r>
    </w:p>
    <w:p>
      <w:pPr>
        <w:pStyle w:val="CaptionedFigure"/>
      </w:pPr>
      <w:r>
        <w:drawing>
          <wp:inline>
            <wp:extent cx="3733800" cy="1410734"/>
            <wp:effectExtent b="0" l="0" r="0" t="0"/>
            <wp:docPr descr="Просмотр контекста безопасности файла, копирование файла, перезапись существующего файла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39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контекста безопасности файла, копирование файла, перезапись существующего файла</w:t>
      </w:r>
    </w:p>
    <w:p>
      <w:pPr>
        <w:numPr>
          <w:ilvl w:val="0"/>
          <w:numId w:val="1007"/>
        </w:numPr>
        <w:pStyle w:val="Compact"/>
      </w:pPr>
      <w:r>
        <w:t xml:space="preserve">Исправила контекст безопасности</w:t>
      </w:r>
      <w:r>
        <w:t xml:space="preserve"> </w:t>
      </w:r>
      <w:r>
        <w:rPr>
          <w:rStyle w:val="VerbatimChar"/>
        </w:rPr>
        <w:t xml:space="preserve">restorecon -v /etc/hosts</w:t>
      </w:r>
      <w:r>
        <w:t xml:space="preserve">. Опция -v показала процесс изменения. Убедилась, что тип контекста изменился. Для массового исправления контекста безопасности на файловой системе ввела:</w:t>
      </w:r>
      <w:r>
        <w:t xml:space="preserve"> </w:t>
      </w:r>
      <w:r>
        <w:rPr>
          <w:rStyle w:val="VerbatimChar"/>
        </w:rPr>
        <w:t xml:space="preserve">touch /.autorelabel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523386"/>
            <wp:effectExtent b="0" l="0" r="0" t="0"/>
            <wp:docPr descr="Исправление контекста безопасности, массовое исправление контекста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401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Исправление контекста безопасности, массовое исправление контекста</w:t>
      </w:r>
    </w:p>
    <w:p>
      <w:pPr>
        <w:pStyle w:val="BodyText"/>
      </w:pPr>
      <w:r>
        <w:t xml:space="preserve">и перезагрузила систему. Во время перезапуска не забыла нажать клавишу Esc на клавиатуре, чтобы видела загрузочные сообщения. Увидела, что файловая система автоматически перемаркирована.</w:t>
      </w:r>
    </w:p>
    <w:bookmarkEnd w:id="40"/>
    <w:bookmarkStart w:id="65" w:name="X0221cab559570e4d0396244b3edbe842bba907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numPr>
          <w:ilvl w:val="0"/>
          <w:numId w:val="1008"/>
        </w:numPr>
        <w:pStyle w:val="Compact"/>
      </w:pPr>
      <w:r>
        <w:t xml:space="preserve">Запустила терминал и получила полномочия администратора. Установила необходимое программное обеспечение:</w:t>
      </w:r>
      <w:r>
        <w:t xml:space="preserve"> </w:t>
      </w:r>
      <w:r>
        <w:rPr>
          <w:rStyle w:val="VerbatimChar"/>
        </w:rPr>
        <w:t xml:space="preserve">httpd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lynx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1843851"/>
            <wp:effectExtent b="0" l="0" r="0" t="0"/>
            <wp:docPr descr="Установка программного обеспечения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455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программного обеспечения</w:t>
      </w:r>
    </w:p>
    <w:p>
      <w:pPr>
        <w:numPr>
          <w:ilvl w:val="0"/>
          <w:numId w:val="1009"/>
        </w:numPr>
        <w:pStyle w:val="Compact"/>
      </w:pPr>
      <w:r>
        <w:t xml:space="preserve">Создала новое хранилище для файлов веб-сервера. Создала файл index.html в каталоге с контентом веб-сервера (рис. 8).</w:t>
      </w:r>
    </w:p>
    <w:p>
      <w:pPr>
        <w:pStyle w:val="CaptionedFigure"/>
      </w:pPr>
      <w:r>
        <w:drawing>
          <wp:inline>
            <wp:extent cx="3733800" cy="508741"/>
            <wp:effectExtent b="0" l="0" r="0" t="0"/>
            <wp:docPr descr="Создание нового хранилища и файла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9595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хранилища и файла</w:t>
      </w:r>
    </w:p>
    <w:p>
      <w:pPr>
        <w:numPr>
          <w:ilvl w:val="0"/>
          <w:numId w:val="1010"/>
        </w:numPr>
        <w:pStyle w:val="Compact"/>
      </w:pPr>
      <w:r>
        <w:t xml:space="preserve">Поместила в файл следующий текст</w:t>
      </w:r>
      <w:r>
        <w:t xml:space="preserve"> </w:t>
      </w:r>
      <w:r>
        <w:rPr>
          <w:rStyle w:val="VerbatimChar"/>
        </w:rPr>
        <w:t xml:space="preserve">Welcome to my web-server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863789"/>
            <wp:effectExtent b="0" l="0" r="0" t="0"/>
            <wp:docPr descr="Изменение файл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471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файла</w:t>
      </w:r>
    </w:p>
    <w:p>
      <w:pPr>
        <w:numPr>
          <w:ilvl w:val="0"/>
          <w:numId w:val="1011"/>
        </w:numPr>
        <w:pStyle w:val="Compact"/>
      </w:pPr>
      <w:r>
        <w:t xml:space="preserve">Внесла изменеия в файле /etc/httpd/conf/httpd.conf (рис. 10).</w:t>
      </w:r>
    </w:p>
    <w:p>
      <w:pPr>
        <w:pStyle w:val="CaptionedFigure"/>
      </w:pPr>
      <w:r>
        <w:drawing>
          <wp:inline>
            <wp:extent cx="3733800" cy="2125166"/>
            <wp:effectExtent b="0" l="0" r="0" t="0"/>
            <wp:docPr descr="Изменение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20054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файла</w:t>
      </w:r>
    </w:p>
    <w:p>
      <w:pPr>
        <w:numPr>
          <w:ilvl w:val="0"/>
          <w:numId w:val="1012"/>
        </w:numPr>
        <w:pStyle w:val="Compact"/>
      </w:pPr>
      <w:r>
        <w:t xml:space="preserve">Запустила веб-сервер и службу httpd (рис. 11).</w:t>
      </w:r>
    </w:p>
    <w:p>
      <w:pPr>
        <w:pStyle w:val="CaptionedFigure"/>
      </w:pPr>
      <w:r>
        <w:drawing>
          <wp:inline>
            <wp:extent cx="3733800" cy="443153"/>
            <wp:effectExtent b="0" l="0" r="0" t="0"/>
            <wp:docPr descr="Запуск веб сервера и службы httpd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554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веб сервера и службы httpd</w:t>
      </w:r>
    </w:p>
    <w:p>
      <w:pPr>
        <w:numPr>
          <w:ilvl w:val="0"/>
          <w:numId w:val="1013"/>
        </w:numPr>
        <w:pStyle w:val="Compact"/>
      </w:pPr>
      <w:r>
        <w:t xml:space="preserve">В терминале под учётной записью своего пользователя при обращении к веб-серверу в текстовом браузере lynx:</w:t>
      </w:r>
      <w:r>
        <w:t xml:space="preserve"> </w:t>
      </w:r>
      <w:r>
        <w:rPr>
          <w:rStyle w:val="VerbatimChar"/>
        </w:rPr>
        <w:t xml:space="preserve">lynx http://localhost</w:t>
      </w:r>
      <w:r>
        <w:t xml:space="preserve"> </w:t>
      </w:r>
      <w:r>
        <w:t xml:space="preserve">увидела веб-страницу Red Hat по умолчанию, а не содержимое только что созданного файла index.html (рис. 12).</w:t>
      </w:r>
    </w:p>
    <w:p>
      <w:pPr>
        <w:pStyle w:val="CaptionedFigure"/>
      </w:pPr>
      <w:r>
        <w:drawing>
          <wp:inline>
            <wp:extent cx="3733800" cy="1834962"/>
            <wp:effectExtent b="0" l="0" r="0" t="0"/>
            <wp:docPr descr="Обращение к веб-серверу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20100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Обращение к веб-серверу</w:t>
      </w:r>
    </w:p>
    <w:p>
      <w:pPr>
        <w:numPr>
          <w:ilvl w:val="0"/>
          <w:numId w:val="1014"/>
        </w:numPr>
        <w:pStyle w:val="Compact"/>
      </w:pPr>
      <w:r>
        <w:t xml:space="preserve">В терминале с полномочиями администратора применила новую метку контекста к /web:</w:t>
      </w:r>
      <w:r>
        <w:t xml:space="preserve"> </w:t>
      </w:r>
      <w:r>
        <w:rPr>
          <w:rStyle w:val="VerbatimChar"/>
        </w:rPr>
        <w:t xml:space="preserve">semanage fcontext -a -t httpd_sys_content_t "/web(/.*)?"</w:t>
      </w:r>
      <w:r>
        <w:t xml:space="preserve">. Восстановила контекст безопасности (рис. 13).</w:t>
      </w:r>
    </w:p>
    <w:p>
      <w:pPr>
        <w:pStyle w:val="CaptionedFigure"/>
      </w:pPr>
      <w:r>
        <w:drawing>
          <wp:inline>
            <wp:extent cx="3733800" cy="678354"/>
            <wp:effectExtent b="0" l="0" r="0" t="0"/>
            <wp:docPr descr="Применение новой метки к контексту, восстановление контекста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0582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Применение новой метки к контексту, восстановление контекста</w:t>
      </w:r>
    </w:p>
    <w:p>
      <w:pPr>
        <w:numPr>
          <w:ilvl w:val="0"/>
          <w:numId w:val="1015"/>
        </w:numPr>
        <w:pStyle w:val="Compact"/>
      </w:pPr>
      <w:r>
        <w:t xml:space="preserve">В терминале под учётной записью своего пользователя снова обратилась к веб-серверу (рис. 14).</w:t>
      </w:r>
    </w:p>
    <w:p>
      <w:pPr>
        <w:pStyle w:val="CaptionedFigure"/>
      </w:pPr>
      <w:r>
        <w:drawing>
          <wp:inline>
            <wp:extent cx="3733800" cy="2405829"/>
            <wp:effectExtent b="0" l="0" r="0" t="0"/>
            <wp:docPr descr="Обращение к веб-серверу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1000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Обращение к веб-серверу</w:t>
      </w:r>
    </w:p>
    <w:bookmarkEnd w:id="65"/>
    <w:bookmarkStart w:id="75" w:name="работа-с-переключателями-selinu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переключателями SELinux</w:t>
      </w:r>
    </w:p>
    <w:p>
      <w:pPr>
        <w:numPr>
          <w:ilvl w:val="0"/>
          <w:numId w:val="1016"/>
        </w:numPr>
        <w:pStyle w:val="Compact"/>
      </w:pPr>
      <w:r>
        <w:t xml:space="preserve">Запустила терминал и получила полномочия администратора. Посмотрела список переключателей SELinux для службы ftp:</w:t>
      </w:r>
      <w:r>
        <w:t xml:space="preserve"> </w:t>
      </w:r>
      <w:r>
        <w:rPr>
          <w:rStyle w:val="VerbatimChar"/>
        </w:rPr>
        <w:t xml:space="preserve">getsebool -a | grep ftp</w:t>
      </w:r>
      <w:r>
        <w:t xml:space="preserve">. Для службы ftpd_anon посмотрела список переключателей с пояснением, за что отвечает каждый переключатель, включён он или выключен (рис. 15).</w:t>
      </w:r>
    </w:p>
    <w:p>
      <w:pPr>
        <w:pStyle w:val="CaptionedFigure"/>
      </w:pPr>
      <w:r>
        <w:drawing>
          <wp:inline>
            <wp:extent cx="3733800" cy="1876376"/>
            <wp:effectExtent b="0" l="0" r="0" t="0"/>
            <wp:docPr descr="Просмотр списка переключателей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1013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списка переключателей</w:t>
      </w:r>
    </w:p>
    <w:p>
      <w:pPr>
        <w:numPr>
          <w:ilvl w:val="0"/>
          <w:numId w:val="1017"/>
        </w:numPr>
        <w:pStyle w:val="Compact"/>
      </w:pPr>
      <w:r>
        <w:t xml:space="preserve">Изменила текущее значение переключателя для службы ftpd_anon_write с off на on. Повторно посмотрела список переключателей SELinux для службы ftpd_anon_write. Посмотрела список переключателей с пояснением (рис. 16).</w:t>
      </w:r>
    </w:p>
    <w:p>
      <w:pPr>
        <w:pStyle w:val="CaptionedFigure"/>
      </w:pPr>
      <w:r>
        <w:drawing>
          <wp:inline>
            <wp:extent cx="3733800" cy="629720"/>
            <wp:effectExtent b="0" l="0" r="0" t="0"/>
            <wp:docPr descr="Изменение текущего значения переключателя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1020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текущего значения переключателя</w:t>
      </w:r>
    </w:p>
    <w:p>
      <w:pPr>
        <w:pStyle w:val="BodyText"/>
      </w:pPr>
      <w:r>
        <w:t xml:space="preserve">Обратила внимание, что настройка времени выполнения включена, но постоянная настройка по-прежнему отключена.</w:t>
      </w:r>
    </w:p>
    <w:p>
      <w:pPr>
        <w:numPr>
          <w:ilvl w:val="0"/>
          <w:numId w:val="1018"/>
        </w:numPr>
        <w:pStyle w:val="Compact"/>
      </w:pPr>
      <w:r>
        <w:t xml:space="preserve">Изменила постоянное значение переключателя для службы ftpd_anon_write с off на on:</w:t>
      </w:r>
      <w:r>
        <w:t xml:space="preserve"> </w:t>
      </w:r>
      <w:r>
        <w:rPr>
          <w:rStyle w:val="VerbatimChar"/>
        </w:rPr>
        <w:t xml:space="preserve">setsebool -P ftpd_anon_write on</w:t>
      </w:r>
      <w:r>
        <w:t xml:space="preserve">. Посмотрела список переключателей (рис. 17).</w:t>
      </w:r>
    </w:p>
    <w:p>
      <w:pPr>
        <w:pStyle w:val="CaptionedFigure"/>
      </w:pPr>
      <w:r>
        <w:drawing>
          <wp:inline>
            <wp:extent cx="3733800" cy="684428"/>
            <wp:effectExtent b="0" l="0" r="0" t="0"/>
            <wp:docPr descr="Изменение постоянного значения переключателя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2024-10-31%2011023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постоянного значения переключателя</w:t>
      </w:r>
    </w:p>
    <w:bookmarkEnd w:id="75"/>
    <w:bookmarkEnd w:id="76"/>
    <w:bookmarkStart w:id="77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setenforce 0</w:t>
      </w:r>
    </w:p>
    <w:p>
      <w:pPr>
        <w:numPr>
          <w:ilvl w:val="0"/>
          <w:numId w:val="1019"/>
        </w:numPr>
        <w:pStyle w:val="Compact"/>
      </w:pPr>
      <w:r>
        <w:t xml:space="preserve">getenforce</w:t>
      </w:r>
    </w:p>
    <w:p>
      <w:pPr>
        <w:numPr>
          <w:ilvl w:val="0"/>
          <w:numId w:val="1019"/>
        </w:numPr>
        <w:pStyle w:val="Compact"/>
      </w:pPr>
      <w:r>
        <w:t xml:space="preserve">audit-libs-devel</w:t>
      </w:r>
    </w:p>
    <w:p>
      <w:pPr>
        <w:numPr>
          <w:ilvl w:val="0"/>
          <w:numId w:val="1019"/>
        </w:numPr>
        <w:pStyle w:val="Compact"/>
      </w:pPr>
      <w:r>
        <w:t xml:space="preserve">chcon -t httpd_sys_content_t /web</w:t>
      </w:r>
    </w:p>
    <w:p>
      <w:pPr>
        <w:numPr>
          <w:ilvl w:val="0"/>
          <w:numId w:val="1019"/>
        </w:numPr>
        <w:pStyle w:val="Compact"/>
      </w:pPr>
      <w:r>
        <w:t xml:space="preserve">/etc/selinux/config</w:t>
      </w:r>
    </w:p>
    <w:p>
      <w:pPr>
        <w:numPr>
          <w:ilvl w:val="0"/>
          <w:numId w:val="1019"/>
        </w:numPr>
        <w:pStyle w:val="Compact"/>
      </w:pPr>
      <w:r>
        <w:t xml:space="preserve">/var/log/audit/audit.log</w:t>
      </w:r>
    </w:p>
    <w:p>
      <w:pPr>
        <w:numPr>
          <w:ilvl w:val="0"/>
          <w:numId w:val="1019"/>
        </w:numPr>
        <w:pStyle w:val="Compact"/>
      </w:pPr>
      <w:r>
        <w:t xml:space="preserve">semanage fcontext -l | grep ftp</w:t>
      </w:r>
    </w:p>
    <w:p>
      <w:pPr>
        <w:numPr>
          <w:ilvl w:val="0"/>
          <w:numId w:val="1019"/>
        </w:numPr>
        <w:pStyle w:val="Compact"/>
      </w:pPr>
      <w:r>
        <w:t xml:space="preserve">Проверить журнал аудита SELinux: ausearch -m avc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получила навыки работы с контекстом безопасности и политиками SELinux.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  <w:pStyle w:val="Compact"/>
      </w:pPr>
      <w:r>
        <w:t xml:space="preserve">Mayer F., MacMillan K., Caplan D. SELinux by example: using Security Enhanced Linux. —</w:t>
      </w:r>
      <w:r>
        <w:t xml:space="preserve"> </w:t>
      </w:r>
      <w:r>
        <w:t xml:space="preserve">Prentice Hall, 2006.</w:t>
      </w:r>
    </w:p>
    <w:p>
      <w:pPr>
        <w:numPr>
          <w:ilvl w:val="0"/>
          <w:numId w:val="1020"/>
        </w:numPr>
        <w:pStyle w:val="Compact"/>
      </w:pPr>
      <w:r>
        <w:t xml:space="preserve">Vermeulen S. SELinux Cookbook. — Packt Publishing Ltd, 2014.</w:t>
      </w:r>
    </w:p>
    <w:p>
      <w:pPr>
        <w:numPr>
          <w:ilvl w:val="0"/>
          <w:numId w:val="1020"/>
        </w:numPr>
        <w:pStyle w:val="Compact"/>
      </w:pPr>
      <w:r>
        <w:t xml:space="preserve">Vermeulen S. SELinux System Administration. — 2nd Edition. — Packt Publishing Ltd,</w:t>
      </w:r>
    </w:p>
    <w:p>
      <w:pPr>
        <w:numPr>
          <w:ilvl w:val="0"/>
          <w:numId w:val="1020"/>
        </w:numPr>
        <w:pStyle w:val="Compact"/>
      </w:pPr>
      <w:r>
        <w:t xml:space="preserve">Vugt S. van. Red Hat RHCSA/RHCE 7 cert guide : Red Hat Enterprise Linux 7 (EX200 and</w:t>
      </w:r>
      <w:r>
        <w:t xml:space="preserve"> </w:t>
      </w:r>
      <w:r>
        <w:t xml:space="preserve">EX300). — Pearson IT Certification, 2016. — (Certification Guide).</w:t>
      </w:r>
    </w:p>
    <w:p>
      <w:pPr>
        <w:numPr>
          <w:ilvl w:val="0"/>
          <w:numId w:val="1020"/>
        </w:numPr>
        <w:pStyle w:val="Compact"/>
      </w:pPr>
      <w:r>
        <w:t xml:space="preserve">Security-Enhanced Linux. Linux с улучшенной безопасностью: руководство пользователя / M. McAllister, S. Radvan, D. Walsh, D. Grift, E. Paris, J. Morris. — URL: https:</w:t>
      </w:r>
      <w:r>
        <w:t xml:space="preserve"> </w:t>
      </w:r>
      <w:r>
        <w:t xml:space="preserve">/ / docs - old . fedoraproject . org / ru - RU / Fedora / 13 / html / Security -</w:t>
      </w:r>
      <w:r>
        <w:t xml:space="preserve"> </w:t>
      </w:r>
      <w:r>
        <w:t xml:space="preserve">Enhanced_Linux/index.html.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№9. Управление SELinux</dc:title>
  <dc:creator>Жукова Арина Александровна</dc:creator>
  <dc:language>ru-RU</dc:language>
  <cp:keywords/>
  <dcterms:created xsi:type="dcterms:W3CDTF">2024-10-31T18:27:20Z</dcterms:created>
  <dcterms:modified xsi:type="dcterms:W3CDTF">2024-10-31T18:27:20Z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администрирование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