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7.png" ContentType="image/png"/>
  <Override PartName="/word/media/rId60.png" ContentType="image/png"/>
  <Override PartName="/word/media/rId5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13.</w:t>
      </w:r>
      <w:r>
        <w:t xml:space="preserve"> </w:t>
      </w:r>
      <w:r>
        <w:t xml:space="preserve">Фильтр</w:t>
      </w:r>
      <w:r>
        <w:t xml:space="preserve"> </w:t>
      </w:r>
      <w:r>
        <w:t xml:space="preserve">пакетов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пакетного фильтра в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firewall-cmd:</w:t>
      </w:r>
      <w:r>
        <w:t xml:space="preserve"> </w:t>
      </w:r>
      <w:r>
        <w:t xml:space="preserve">– определить текущую зону по умолчанию;</w:t>
      </w:r>
      <w:r>
        <w:t xml:space="preserve"> </w:t>
      </w:r>
      <w:r>
        <w:t xml:space="preserve">– определить доступные для настройки зоны;</w:t>
      </w:r>
      <w:r>
        <w:t xml:space="preserve"> </w:t>
      </w:r>
      <w:r>
        <w:t xml:space="preserve">– определить службы, включённые в текущую зону;</w:t>
      </w:r>
      <w:r>
        <w:t xml:space="preserve"> </w:t>
      </w:r>
      <w:r>
        <w:t xml:space="preserve">– добавить сервер VNC в конфигурацию брандмауэра.</w:t>
      </w:r>
    </w:p>
    <w:p>
      <w:pPr>
        <w:numPr>
          <w:ilvl w:val="0"/>
          <w:numId w:val="1001"/>
        </w:numPr>
      </w:pPr>
      <w:r>
        <w:t xml:space="preserve">Используя firewall-config:</w:t>
      </w:r>
      <w:r>
        <w:t xml:space="preserve"> </w:t>
      </w:r>
      <w:r>
        <w:t xml:space="preserve">– добавьте службы http и ssh в зону public;</w:t>
      </w:r>
      <w:r>
        <w:t xml:space="preserve"> </w:t>
      </w:r>
      <w:r>
        <w:t xml:space="preserve">– добавьте порт 2022 протокола UDP в зону public;</w:t>
      </w:r>
      <w:r>
        <w:t xml:space="preserve"> </w:t>
      </w:r>
      <w:r>
        <w:t xml:space="preserve">– добавьте службу ftp.</w:t>
      </w:r>
    </w:p>
    <w:p>
      <w:pPr>
        <w:numPr>
          <w:ilvl w:val="0"/>
          <w:numId w:val="1001"/>
        </w:numPr>
      </w:pPr>
      <w:r>
        <w:t xml:space="preserve">Выполните задание для самостоятельной работы (раздел 13.5).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X706531755d2eeb5f1363c1fd0feebd050e154b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брандмауэром с помощью firewall-cmd</w:t>
      </w:r>
    </w:p>
    <w:p>
      <w:pPr>
        <w:numPr>
          <w:ilvl w:val="0"/>
          <w:numId w:val="1002"/>
        </w:numPr>
        <w:pStyle w:val="Compact"/>
      </w:pPr>
      <w:r>
        <w:t xml:space="preserve">Определила текущую зону по умолчанию, используя</w:t>
      </w:r>
      <w:r>
        <w:t xml:space="preserve"> </w:t>
      </w:r>
      <w:r>
        <w:rPr>
          <w:rStyle w:val="VerbatimChar"/>
        </w:rPr>
        <w:t xml:space="preserve">firewall-cmd --get-default-zone</w:t>
      </w:r>
      <w:r>
        <w:t xml:space="preserve">. Определила доступные зоны</w:t>
      </w:r>
      <w:r>
        <w:t xml:space="preserve"> </w:t>
      </w:r>
      <w:r>
        <w:rPr>
          <w:rStyle w:val="VerbatimChar"/>
        </w:rPr>
        <w:t xml:space="preserve">firewall-cmd --get-zones</w:t>
      </w:r>
      <w:r>
        <w:t xml:space="preserve">. Посмотрела службы, доступные на моём компьютере, используя</w:t>
      </w:r>
      <w:r>
        <w:t xml:space="preserve"> </w:t>
      </w:r>
      <w:r>
        <w:rPr>
          <w:rStyle w:val="VerbatimChar"/>
        </w:rPr>
        <w:t xml:space="preserve">firewall-cmd --get-services</w:t>
      </w:r>
      <w:r>
        <w:t xml:space="preserve">. Определила доступные службы в текущей зоне </w:t>
      </w:r>
      <w:r>
        <w:rPr>
          <w:rStyle w:val="VerbatimChar"/>
        </w:rPr>
        <w:t xml:space="preserve">firewall-cmd --list-services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637005"/>
            <wp:effectExtent b="0" l="0" r="0" t="0"/>
            <wp:docPr descr="Определение текущей зоны по умолчанию, доступной зоны, доступные службы на компьютере, доступные зоны в текущей зоне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927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текущей зоны по умолчанию, доступной зоны, доступные службы на компьютере, доступные зоны в текущей зоне</w:t>
      </w:r>
    </w:p>
    <w:p>
      <w:pPr>
        <w:numPr>
          <w:ilvl w:val="0"/>
          <w:numId w:val="1003"/>
        </w:numPr>
        <w:pStyle w:val="Compact"/>
      </w:pPr>
      <w:r>
        <w:t xml:space="preserve">Сравнила результаты вывода информации при использовании команды</w:t>
      </w:r>
      <w:r>
        <w:t xml:space="preserve"> </w:t>
      </w:r>
      <w:r>
        <w:rPr>
          <w:rStyle w:val="VerbatimChar"/>
        </w:rPr>
        <w:t xml:space="preserve">firewall-cmd --list-all</w:t>
      </w:r>
      <w:r>
        <w:t xml:space="preserve"> </w:t>
      </w:r>
      <w:r>
        <w:t xml:space="preserve">и </w:t>
      </w:r>
      <w:r>
        <w:rPr>
          <w:rStyle w:val="VerbatimChar"/>
        </w:rPr>
        <w:t xml:space="preserve">firewall-cmd --list-all --zone=public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3592266"/>
            <wp:effectExtent b="0" l="0" r="0" t="0"/>
            <wp:docPr descr="Результаты вывода двух команд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124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вывода двух команд</w:t>
      </w:r>
    </w:p>
    <w:p>
      <w:pPr>
        <w:numPr>
          <w:ilvl w:val="0"/>
          <w:numId w:val="1004"/>
        </w:numPr>
        <w:pStyle w:val="Compact"/>
      </w:pPr>
      <w:r>
        <w:t xml:space="preserve">Добавила сервер VNC в конфигурацию брандмауэра</w:t>
      </w:r>
      <w:r>
        <w:t xml:space="preserve"> </w:t>
      </w:r>
      <w:r>
        <w:rPr>
          <w:rStyle w:val="VerbatimChar"/>
        </w:rPr>
        <w:t xml:space="preserve">firewall-cmd --add-service=vnc-server</w:t>
      </w:r>
      <w:r>
        <w:t xml:space="preserve">. Проверила, добавился ли vnc-server в конфигурацию (рис. 3).</w:t>
      </w:r>
    </w:p>
    <w:p>
      <w:pPr>
        <w:pStyle w:val="CaptionedFigure"/>
      </w:pPr>
      <w:r>
        <w:drawing>
          <wp:inline>
            <wp:extent cx="3733800" cy="2265017"/>
            <wp:effectExtent b="0" l="0" r="0" t="0"/>
            <wp:docPr descr="Добавление VNC сервера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134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VNC сервера</w:t>
      </w:r>
    </w:p>
    <w:p>
      <w:pPr>
        <w:numPr>
          <w:ilvl w:val="0"/>
          <w:numId w:val="1005"/>
        </w:numPr>
        <w:pStyle w:val="Compact"/>
      </w:pPr>
      <w:r>
        <w:t xml:space="preserve">Перезапустила службу firewalld. Проверила, есть ли vnc-server в конфигурации. (рис. 4).</w:t>
      </w:r>
    </w:p>
    <w:p>
      <w:pPr>
        <w:pStyle w:val="CaptionedFigure"/>
      </w:pPr>
      <w:r>
        <w:drawing>
          <wp:inline>
            <wp:extent cx="3733800" cy="2280828"/>
            <wp:effectExtent b="0" l="0" r="0" t="0"/>
            <wp:docPr descr="Перезапуск службы, проверка наличия сервер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142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Перезапуск службы, проверка наличия сервера</w:t>
      </w:r>
    </w:p>
    <w:p>
      <w:pPr>
        <w:pStyle w:val="BodyText"/>
      </w:pPr>
      <w:r>
        <w:t xml:space="preserve">Служба vnc-server больше не указана, так как была не постоянной.</w:t>
      </w:r>
    </w:p>
    <w:p>
      <w:pPr>
        <w:numPr>
          <w:ilvl w:val="0"/>
          <w:numId w:val="1006"/>
        </w:numPr>
        <w:pStyle w:val="Compact"/>
      </w:pPr>
      <w:r>
        <w:t xml:space="preserve">Добавила службу vnc-server ещё раз, но на этот раз сделала её постоянной, проверила наличие vnc-server в конфигурации (рис. 5).</w:t>
      </w:r>
    </w:p>
    <w:p>
      <w:pPr>
        <w:pStyle w:val="CaptionedFigure"/>
      </w:pPr>
      <w:r>
        <w:drawing>
          <wp:inline>
            <wp:extent cx="3733800" cy="1796853"/>
            <wp:effectExtent b="0" l="0" r="0" t="0"/>
            <wp:docPr descr="Добавление постоянной службы vnc-server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15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постоянной службы vnc-server</w:t>
      </w:r>
    </w:p>
    <w:p>
      <w:pPr>
        <w:pStyle w:val="BodyText"/>
      </w:pPr>
      <w:r>
        <w:t xml:space="preserve">Я увидела, что VNC-сервер не указан. Службы, которые были добавлены в конфигурацию на диске, автоматически не добавляются в конфигурацию времени выполнения.</w:t>
      </w:r>
    </w:p>
    <w:p>
      <w:pPr>
        <w:numPr>
          <w:ilvl w:val="0"/>
          <w:numId w:val="1007"/>
        </w:numPr>
        <w:pStyle w:val="Compact"/>
      </w:pPr>
      <w:r>
        <w:t xml:space="preserve">Перезагрузила конфигурацию firewalld и просмотрела конфигурацию времени выполнения (рис. 6).</w:t>
      </w:r>
    </w:p>
    <w:p>
      <w:pPr>
        <w:pStyle w:val="CaptionedFigure"/>
      </w:pPr>
      <w:r>
        <w:drawing>
          <wp:inline>
            <wp:extent cx="3733800" cy="2136683"/>
            <wp:effectExtent b="0" l="0" r="0" t="0"/>
            <wp:docPr descr="Перезагрузка конфигурации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160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Перезагрузка конфигурации</w:t>
      </w:r>
    </w:p>
    <w:p>
      <w:pPr>
        <w:numPr>
          <w:ilvl w:val="0"/>
          <w:numId w:val="1008"/>
        </w:numPr>
        <w:pStyle w:val="Compact"/>
      </w:pPr>
      <w:r>
        <w:t xml:space="preserve">Добавила в конфигурацию межсетевого экрана порт 2022 протокола TCP, затем перезагрузила конфигурацию firewalld</w:t>
      </w:r>
      <w:r>
        <w:t xml:space="preserve"> </w:t>
      </w:r>
      <w:r>
        <w:rPr>
          <w:rStyle w:val="VerbatimChar"/>
        </w:rPr>
        <w:t xml:space="preserve">firewall-cmd --reload</w:t>
      </w:r>
      <w:r>
        <w:t xml:space="preserve">, проверила, что порт добавлен в конфигурацию (рис. 7).</w:t>
      </w:r>
    </w:p>
    <w:p>
      <w:pPr>
        <w:pStyle w:val="CaptionedFigure"/>
      </w:pPr>
      <w:r>
        <w:drawing>
          <wp:inline>
            <wp:extent cx="3733800" cy="2177556"/>
            <wp:effectExtent b="0" l="0" r="0" t="0"/>
            <wp:docPr descr="Добавление межсетевого экрана, перезагрузка конфигурации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165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межсетевого экрана, перезагрузка конфигурации</w:t>
      </w:r>
    </w:p>
    <w:bookmarkEnd w:id="43"/>
    <w:bookmarkStart w:id="53" w:name="X337778e76dc0dc83800e383e0ddebfd2fe9174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брандмауэром с помощью firewall-config</w:t>
      </w:r>
    </w:p>
    <w:p>
      <w:pPr>
        <w:numPr>
          <w:ilvl w:val="0"/>
          <w:numId w:val="1009"/>
        </w:numPr>
        <w:pStyle w:val="Compact"/>
      </w:pPr>
      <w:r>
        <w:t xml:space="preserve">Открыла терминал и под учётной записью своего пользователя запустила интерфейс GUI firewall-config. Нажала выпадающее меню рядом с параметром Configuration. Открыла раскрывающийся список и выбрала Permanent. Выбрала зону public и отметила службы http, https и ftp, чтобы включить их (рис. 8).</w:t>
      </w:r>
    </w:p>
    <w:p>
      <w:pPr>
        <w:pStyle w:val="CaptionedFigure"/>
      </w:pPr>
      <w:r>
        <w:drawing>
          <wp:inline>
            <wp:extent cx="3733800" cy="3319881"/>
            <wp:effectExtent b="0" l="0" r="0" t="0"/>
            <wp:docPr descr="Интерфейс GUI firewall-config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213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Интерфейс GUI firewall-config</w:t>
      </w:r>
    </w:p>
    <w:p>
      <w:pPr>
        <w:numPr>
          <w:ilvl w:val="0"/>
          <w:numId w:val="1010"/>
        </w:numPr>
        <w:pStyle w:val="Compact"/>
      </w:pPr>
      <w:r>
        <w:t xml:space="preserve">Выбрала вкладку Ports и на этой вкладке нажала Add. Ввела порт 2022 и протокол udp, нажала ОК, чтобы добавить их в список (рис. 9).</w:t>
      </w:r>
    </w:p>
    <w:p>
      <w:pPr>
        <w:pStyle w:val="CaptionedFigure"/>
      </w:pPr>
      <w:r>
        <w:drawing>
          <wp:inline>
            <wp:extent cx="3733800" cy="2993169"/>
            <wp:effectExtent b="0" l="0" r="0" t="0"/>
            <wp:docPr descr="Добавление нового порта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221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нового порта</w:t>
      </w:r>
    </w:p>
    <w:p>
      <w:pPr>
        <w:pStyle w:val="BodyText"/>
      </w:pPr>
      <w:r>
        <w:t xml:space="preserve">Закрыла утилиту firewall-config.</w:t>
      </w:r>
    </w:p>
    <w:p>
      <w:pPr>
        <w:numPr>
          <w:ilvl w:val="0"/>
          <w:numId w:val="1011"/>
        </w:numPr>
        <w:pStyle w:val="Compact"/>
      </w:pPr>
      <w:r>
        <w:t xml:space="preserve">  Просмотрела список доступных серверов, перезагрузила конфигурацию firewall-cmd и снова просмотрела список доступных сервисов (рис. 10).</w:t>
      </w:r>
    </w:p>
    <w:p>
      <w:pPr>
        <w:pStyle w:val="CaptionedFigure"/>
      </w:pPr>
      <w:r>
        <w:drawing>
          <wp:inline>
            <wp:extent cx="3733800" cy="3211870"/>
            <wp:effectExtent b="0" l="0" r="0" t="0"/>
            <wp:docPr descr="Проверка подключения серверов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235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подключения серверов</w:t>
      </w:r>
    </w:p>
    <w:bookmarkEnd w:id="53"/>
    <w:bookmarkStart w:id="63" w:name="самостоятельная-рабо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2"/>
        </w:numPr>
        <w:pStyle w:val="Compact"/>
      </w:pPr>
      <w:r>
        <w:t xml:space="preserve">Добавление службы telnet в конфигурацию через терминал. (рис. 11).</w:t>
      </w:r>
    </w:p>
    <w:p>
      <w:pPr>
        <w:pStyle w:val="CaptionedFigure"/>
      </w:pPr>
      <w:r>
        <w:drawing>
          <wp:inline>
            <wp:extent cx="3733800" cy="724380"/>
            <wp:effectExtent b="0" l="0" r="0" t="0"/>
            <wp:docPr descr="Добавление службы telnet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332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службы telnet</w:t>
      </w:r>
    </w:p>
    <w:p>
      <w:pPr>
        <w:numPr>
          <w:ilvl w:val="0"/>
          <w:numId w:val="1013"/>
        </w:numPr>
        <w:pStyle w:val="Compact"/>
      </w:pPr>
      <w:r>
        <w:t xml:space="preserve">Создала конфигурацию межсетевого экрана, которая позволяет получить доступ к imap, pop3, smtp в графическом интерфейсе (рис. 12).</w:t>
      </w:r>
    </w:p>
    <w:p>
      <w:pPr>
        <w:pStyle w:val="CaptionedFigure"/>
      </w:pPr>
      <w:r>
        <w:drawing>
          <wp:inline>
            <wp:extent cx="3733800" cy="2808737"/>
            <wp:effectExtent b="0" l="0" r="0" t="0"/>
            <wp:docPr descr="Добавление через графический интерфейс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314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через графический интерфейс</w:t>
      </w:r>
    </w:p>
    <w:p>
      <w:pPr>
        <w:numPr>
          <w:ilvl w:val="0"/>
          <w:numId w:val="1014"/>
        </w:numPr>
        <w:pStyle w:val="Compact"/>
      </w:pPr>
      <w:r>
        <w:t xml:space="preserve">Убедилась, что конфигурация является постоянной и будет активирована после перезагрузки компьютера (рис. 13).</w:t>
      </w:r>
    </w:p>
    <w:p>
      <w:pPr>
        <w:pStyle w:val="CaptionedFigure"/>
      </w:pPr>
      <w:r>
        <w:drawing>
          <wp:inline>
            <wp:extent cx="3733800" cy="1489574"/>
            <wp:effectExtent b="0" l="0" r="0" t="0"/>
            <wp:docPr descr="Проверка добавления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2024-11-29%201833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добавления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получила навыки настройки пакетного фильтра в Linux.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Purdy G. N. Linux iptables Pocket Reference. — O’Reilly Media, 2004. — (Pocket Reference).</w:t>
      </w:r>
    </w:p>
    <w:p>
      <w:pPr>
        <w:numPr>
          <w:ilvl w:val="0"/>
          <w:numId w:val="1015"/>
        </w:numPr>
        <w:pStyle w:val="Compact"/>
      </w:pPr>
      <w:r>
        <w:t xml:space="preserve">Колисниченко Д. Н. Самоучитель системного администратора Linux. — СПб. : БХВПетербург, 2011. — (Системный администратор).</w:t>
      </w:r>
    </w:p>
    <w:p>
      <w:pPr>
        <w:numPr>
          <w:ilvl w:val="0"/>
          <w:numId w:val="1015"/>
        </w:numPr>
        <w:pStyle w:val="Compact"/>
      </w:pPr>
      <w:r>
        <w:t xml:space="preserve">Vugt S. van. Red Hat RHCSA/RHCE 7 cert guide : Red Hat Enterprise Linux 7 (EX200 and</w:t>
      </w:r>
      <w:r>
        <w:t xml:space="preserve"> </w:t>
      </w:r>
      <w:r>
        <w:t xml:space="preserve">EX300). — Pearson IT Certification, 2016. — (Certification Guide).</w:t>
      </w:r>
    </w:p>
    <w:p>
      <w:pPr>
        <w:numPr>
          <w:ilvl w:val="0"/>
          <w:numId w:val="1015"/>
        </w:numPr>
        <w:pStyle w:val="Compact"/>
      </w:pPr>
      <w:r>
        <w:t xml:space="preserve">Динамический брандмауэр с использованием FirewallD. — URL: https : / /</w:t>
      </w:r>
      <w:r>
        <w:t xml:space="preserve"> </w:t>
      </w:r>
      <w:r>
        <w:t xml:space="preserve">fedoraproject.org/wiki/FirewallD/ru.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54" Target="media/rId5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13. Фильтр пакетов</dc:title>
  <dc:creator>Жукова Арина Александровна</dc:creator>
  <dc:language>ru-RU</dc:language>
  <cp:keywords/>
  <dcterms:created xsi:type="dcterms:W3CDTF">2024-11-29T17:16:37Z</dcterms:created>
  <dcterms:modified xsi:type="dcterms:W3CDTF">2024-11-29T17:16:37Z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администрирования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