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E4B94" w14:textId="77777777" w:rsidR="00B52F17" w:rsidRPr="00592C2A" w:rsidRDefault="00B52F17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</w:p>
    <w:p w14:paraId="09B64230" w14:textId="77777777" w:rsidR="00B52F17" w:rsidRPr="00592C2A" w:rsidRDefault="00B52F17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</w:p>
    <w:p w14:paraId="3015E19D" w14:textId="77777777" w:rsidR="00B52F17" w:rsidRPr="00592C2A" w:rsidRDefault="00B52F17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</w:p>
    <w:p w14:paraId="5F768738" w14:textId="477E0476" w:rsidR="00592C2A" w:rsidRPr="00592C2A" w:rsidRDefault="00592C2A" w:rsidP="00592C2A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 xml:space="preserve">Proyecto: Sistema de Control de </w:t>
      </w:r>
      <w:r w:rsidRPr="00592C2A">
        <w:rPr>
          <w:rFonts w:ascii="Arial" w:hAnsi="Arial" w:cs="Arial"/>
          <w:szCs w:val="24"/>
          <w:lang w:val="es-CO"/>
        </w:rPr>
        <w:t>Producción</w:t>
      </w:r>
      <w:r w:rsidRPr="00592C2A">
        <w:rPr>
          <w:rFonts w:ascii="Arial" w:hAnsi="Arial" w:cs="Arial"/>
          <w:szCs w:val="24"/>
          <w:lang w:val="es-CO"/>
        </w:rPr>
        <w:t xml:space="preserve"> (MES)</w:t>
      </w:r>
    </w:p>
    <w:p w14:paraId="065AAD79" w14:textId="77777777" w:rsidR="00B52F17" w:rsidRPr="00592C2A" w:rsidRDefault="00000000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b/>
          <w:szCs w:val="24"/>
          <w:lang w:val="es-CO"/>
        </w:rPr>
        <w:t xml:space="preserve">Evidencia técnica de </w:t>
      </w:r>
      <w:proofErr w:type="spellStart"/>
      <w:r w:rsidRPr="00592C2A">
        <w:rPr>
          <w:rFonts w:ascii="Arial" w:hAnsi="Arial" w:cs="Arial"/>
          <w:b/>
          <w:szCs w:val="24"/>
          <w:lang w:val="es-CO"/>
        </w:rPr>
        <w:t>Observer</w:t>
      </w:r>
      <w:proofErr w:type="spellEnd"/>
      <w:r w:rsidRPr="00592C2A">
        <w:rPr>
          <w:rFonts w:ascii="Arial" w:hAnsi="Arial" w:cs="Arial"/>
          <w:b/>
          <w:szCs w:val="24"/>
          <w:lang w:val="es-CO"/>
        </w:rPr>
        <w:t xml:space="preserve">, </w:t>
      </w:r>
      <w:proofErr w:type="spellStart"/>
      <w:r w:rsidRPr="00592C2A">
        <w:rPr>
          <w:rFonts w:ascii="Arial" w:hAnsi="Arial" w:cs="Arial"/>
          <w:b/>
          <w:szCs w:val="24"/>
          <w:lang w:val="es-CO"/>
        </w:rPr>
        <w:t>Strategy</w:t>
      </w:r>
      <w:proofErr w:type="spellEnd"/>
      <w:r w:rsidRPr="00592C2A">
        <w:rPr>
          <w:rFonts w:ascii="Arial" w:hAnsi="Arial" w:cs="Arial"/>
          <w:b/>
          <w:szCs w:val="24"/>
          <w:lang w:val="es-CO"/>
        </w:rPr>
        <w:t xml:space="preserve">, </w:t>
      </w:r>
      <w:proofErr w:type="spellStart"/>
      <w:r w:rsidRPr="00592C2A">
        <w:rPr>
          <w:rFonts w:ascii="Arial" w:hAnsi="Arial" w:cs="Arial"/>
          <w:b/>
          <w:szCs w:val="24"/>
          <w:lang w:val="es-CO"/>
        </w:rPr>
        <w:t>Command</w:t>
      </w:r>
      <w:proofErr w:type="spellEnd"/>
      <w:r w:rsidRPr="00592C2A">
        <w:rPr>
          <w:rFonts w:ascii="Arial" w:hAnsi="Arial" w:cs="Arial"/>
          <w:b/>
          <w:szCs w:val="24"/>
          <w:lang w:val="es-CO"/>
        </w:rPr>
        <w:t xml:space="preserve"> y </w:t>
      </w:r>
      <w:proofErr w:type="spellStart"/>
      <w:r w:rsidRPr="00592C2A">
        <w:rPr>
          <w:rFonts w:ascii="Arial" w:hAnsi="Arial" w:cs="Arial"/>
          <w:b/>
          <w:szCs w:val="24"/>
          <w:lang w:val="es-CO"/>
        </w:rPr>
        <w:t>State</w:t>
      </w:r>
      <w:proofErr w:type="spellEnd"/>
      <w:r w:rsidRPr="00592C2A">
        <w:rPr>
          <w:rFonts w:ascii="Arial" w:hAnsi="Arial" w:cs="Arial"/>
          <w:b/>
          <w:szCs w:val="24"/>
          <w:lang w:val="es-CO"/>
        </w:rPr>
        <w:t xml:space="preserve"> en el proyecto MES</w:t>
      </w:r>
    </w:p>
    <w:p w14:paraId="5FBDBB05" w14:textId="77777777" w:rsidR="00B52F17" w:rsidRPr="00592C2A" w:rsidRDefault="00B52F17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</w:p>
    <w:p w14:paraId="0CBC9446" w14:textId="77777777" w:rsidR="00B52F17" w:rsidRPr="00592C2A" w:rsidRDefault="00B52F17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</w:p>
    <w:p w14:paraId="3990F2A9" w14:textId="77777777" w:rsidR="00B52F17" w:rsidRPr="00592C2A" w:rsidRDefault="00B52F17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</w:p>
    <w:p w14:paraId="25BBCD43" w14:textId="77777777" w:rsidR="00592C2A" w:rsidRPr="00592C2A" w:rsidRDefault="00592C2A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</w:p>
    <w:p w14:paraId="08B9FDD6" w14:textId="77777777" w:rsidR="00B52F17" w:rsidRPr="00592C2A" w:rsidRDefault="00000000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Asignatura: Patrones de Software</w:t>
      </w:r>
    </w:p>
    <w:p w14:paraId="79E2B099" w14:textId="249BE80D" w:rsidR="00592C2A" w:rsidRPr="00592C2A" w:rsidRDefault="00592C2A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Grupo E196</w:t>
      </w:r>
    </w:p>
    <w:p w14:paraId="304037F7" w14:textId="77777777" w:rsidR="00592C2A" w:rsidRPr="00592C2A" w:rsidRDefault="00592C2A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</w:p>
    <w:p w14:paraId="108D0586" w14:textId="77777777" w:rsidR="00592C2A" w:rsidRPr="00592C2A" w:rsidRDefault="00592C2A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</w:p>
    <w:p w14:paraId="10FA7B51" w14:textId="38630305" w:rsidR="00592C2A" w:rsidRPr="00592C2A" w:rsidRDefault="00592C2A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Docente: Eliecer Montera Ojeda</w:t>
      </w:r>
    </w:p>
    <w:p w14:paraId="34230C98" w14:textId="77777777" w:rsidR="00592C2A" w:rsidRPr="00592C2A" w:rsidRDefault="00592C2A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</w:p>
    <w:p w14:paraId="1488087C" w14:textId="77777777" w:rsidR="00592C2A" w:rsidRPr="00592C2A" w:rsidRDefault="00592C2A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</w:p>
    <w:p w14:paraId="050A7155" w14:textId="3C9F5C37" w:rsidR="00592C2A" w:rsidRPr="00592C2A" w:rsidRDefault="00000000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 xml:space="preserve">Integrantes: Juan </w:t>
      </w:r>
      <w:r w:rsidR="00592C2A" w:rsidRPr="00592C2A">
        <w:rPr>
          <w:rFonts w:ascii="Arial" w:hAnsi="Arial" w:cs="Arial"/>
          <w:szCs w:val="24"/>
          <w:lang w:val="es-CO"/>
        </w:rPr>
        <w:t>Sebastián</w:t>
      </w:r>
      <w:r w:rsidRPr="00592C2A">
        <w:rPr>
          <w:rFonts w:ascii="Arial" w:hAnsi="Arial" w:cs="Arial"/>
          <w:szCs w:val="24"/>
          <w:lang w:val="es-CO"/>
        </w:rPr>
        <w:t xml:space="preserve"> Rubiano Romero </w:t>
      </w:r>
    </w:p>
    <w:p w14:paraId="0D9DDE0D" w14:textId="3FA70227" w:rsidR="00B52F17" w:rsidRPr="00592C2A" w:rsidRDefault="00000000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 xml:space="preserve"> Angie Lucero Vargas Amado</w:t>
      </w:r>
    </w:p>
    <w:p w14:paraId="77270587" w14:textId="77777777" w:rsidR="00592C2A" w:rsidRPr="00592C2A" w:rsidRDefault="00592C2A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</w:p>
    <w:p w14:paraId="0F82BC7C" w14:textId="77777777" w:rsidR="00592C2A" w:rsidRPr="00592C2A" w:rsidRDefault="00592C2A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</w:p>
    <w:p w14:paraId="11887FE1" w14:textId="77777777" w:rsidR="00592C2A" w:rsidRPr="00592C2A" w:rsidRDefault="00592C2A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</w:p>
    <w:p w14:paraId="2B6932A5" w14:textId="77777777" w:rsidR="00592C2A" w:rsidRPr="00592C2A" w:rsidRDefault="00592C2A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</w:p>
    <w:p w14:paraId="7E1D3897" w14:textId="77777777" w:rsidR="00B52F17" w:rsidRPr="00592C2A" w:rsidRDefault="00000000">
      <w:pPr>
        <w:spacing w:after="120" w:line="360" w:lineRule="auto"/>
        <w:jc w:val="center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Fecha de elaboración: 2026-05-25</w:t>
      </w:r>
    </w:p>
    <w:p w14:paraId="4210EE45" w14:textId="77777777" w:rsidR="00B52F17" w:rsidRPr="00592C2A" w:rsidRDefault="00000000">
      <w:pPr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br w:type="page"/>
      </w:r>
    </w:p>
    <w:p w14:paraId="5D9E78BA" w14:textId="238A59BA" w:rsidR="00592C2A" w:rsidRDefault="00592C2A" w:rsidP="00592C2A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  <w:r w:rsidRPr="00592C2A">
        <w:rPr>
          <w:rFonts w:ascii="Arial" w:hAnsi="Arial" w:cs="Arial"/>
          <w:color w:val="auto"/>
          <w:sz w:val="24"/>
          <w:szCs w:val="24"/>
          <w:lang w:val="es-CO"/>
        </w:rPr>
        <w:lastRenderedPageBreak/>
        <w:t>Propósito</w:t>
      </w:r>
      <w:r w:rsidR="00000000" w:rsidRPr="00592C2A">
        <w:rPr>
          <w:rFonts w:ascii="Arial" w:hAnsi="Arial" w:cs="Arial"/>
          <w:color w:val="auto"/>
          <w:sz w:val="24"/>
          <w:szCs w:val="24"/>
          <w:lang w:val="es-CO"/>
        </w:rPr>
        <w:t xml:space="preserve"> del documento</w:t>
      </w:r>
    </w:p>
    <w:p w14:paraId="32AB3AAF" w14:textId="77777777" w:rsidR="00592C2A" w:rsidRPr="00592C2A" w:rsidRDefault="00592C2A" w:rsidP="00592C2A">
      <w:pPr>
        <w:rPr>
          <w:lang w:val="es-CO"/>
        </w:rPr>
      </w:pPr>
    </w:p>
    <w:p w14:paraId="52A07C44" w14:textId="2C292D48" w:rsidR="00B52F17" w:rsidRPr="00592C2A" w:rsidRDefault="00000000">
      <w:pPr>
        <w:spacing w:after="120"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 xml:space="preserve">Este documento se enfoca en demostrar de forma clara cómo se usan los patrones de comportamiento recientemente consolidados en la fase software del proyecto MES. </w:t>
      </w:r>
      <w:r w:rsidR="00592C2A" w:rsidRPr="00592C2A">
        <w:rPr>
          <w:rFonts w:ascii="Arial" w:hAnsi="Arial" w:cs="Arial"/>
          <w:szCs w:val="24"/>
          <w:lang w:val="es-CO"/>
        </w:rPr>
        <w:t>E</w:t>
      </w:r>
      <w:r w:rsidRPr="00592C2A">
        <w:rPr>
          <w:rFonts w:ascii="Arial" w:hAnsi="Arial" w:cs="Arial"/>
          <w:szCs w:val="24"/>
          <w:lang w:val="es-CO"/>
        </w:rPr>
        <w:t xml:space="preserve">xplicar por qué </w:t>
      </w:r>
      <w:proofErr w:type="spellStart"/>
      <w:r w:rsidRPr="00592C2A">
        <w:rPr>
          <w:rFonts w:ascii="Arial" w:hAnsi="Arial" w:cs="Arial"/>
          <w:szCs w:val="24"/>
          <w:lang w:val="es-CO"/>
        </w:rPr>
        <w:t>Observer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, </w:t>
      </w:r>
      <w:proofErr w:type="spellStart"/>
      <w:r w:rsidRPr="00592C2A">
        <w:rPr>
          <w:rFonts w:ascii="Arial" w:hAnsi="Arial" w:cs="Arial"/>
          <w:szCs w:val="24"/>
          <w:lang w:val="es-CO"/>
        </w:rPr>
        <w:t>Strategy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, </w:t>
      </w:r>
      <w:proofErr w:type="spellStart"/>
      <w:r w:rsidRPr="00592C2A">
        <w:rPr>
          <w:rFonts w:ascii="Arial" w:hAnsi="Arial" w:cs="Arial"/>
          <w:szCs w:val="24"/>
          <w:lang w:val="es-CO"/>
        </w:rPr>
        <w:t>Command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y </w:t>
      </w:r>
      <w:proofErr w:type="spellStart"/>
      <w:r w:rsidRPr="00592C2A">
        <w:rPr>
          <w:rFonts w:ascii="Arial" w:hAnsi="Arial" w:cs="Arial"/>
          <w:szCs w:val="24"/>
          <w:lang w:val="es-CO"/>
        </w:rPr>
        <w:t>State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son necesarios, dónde aparecen en el código y qué problema real resuelven.</w:t>
      </w:r>
    </w:p>
    <w:p w14:paraId="6246C0BB" w14:textId="42BADB0E" w:rsidR="00B52F17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  <w:r w:rsidRPr="00592C2A">
        <w:rPr>
          <w:rFonts w:ascii="Arial" w:hAnsi="Arial" w:cs="Arial"/>
          <w:color w:val="auto"/>
          <w:sz w:val="24"/>
          <w:szCs w:val="24"/>
          <w:lang w:val="es-CO"/>
        </w:rPr>
        <w:t>Patrones de comportamiento incorporados</w:t>
      </w:r>
    </w:p>
    <w:p w14:paraId="43B483B5" w14:textId="77777777" w:rsidR="00592C2A" w:rsidRPr="00592C2A" w:rsidRDefault="00592C2A" w:rsidP="00592C2A">
      <w:pPr>
        <w:rPr>
          <w:lang w:val="es-CO"/>
        </w:rPr>
      </w:pPr>
    </w:p>
    <w:tbl>
      <w:tblPr>
        <w:tblStyle w:val="Tablaconcuadrcula"/>
        <w:tblW w:w="10070" w:type="dxa"/>
        <w:tblLook w:val="04A0" w:firstRow="1" w:lastRow="0" w:firstColumn="1" w:lastColumn="0" w:noHBand="0" w:noVBand="1"/>
      </w:tblPr>
      <w:tblGrid>
        <w:gridCol w:w="1966"/>
        <w:gridCol w:w="2106"/>
        <w:gridCol w:w="3845"/>
        <w:gridCol w:w="2153"/>
      </w:tblGrid>
      <w:tr w:rsidR="00592C2A" w:rsidRPr="00592C2A" w14:paraId="42E46A94" w14:textId="77777777" w:rsidTr="00592C2A">
        <w:trPr>
          <w:trHeight w:val="538"/>
        </w:trPr>
        <w:tc>
          <w:tcPr>
            <w:tcW w:w="2271" w:type="dxa"/>
          </w:tcPr>
          <w:p w14:paraId="4F5CB760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b/>
                <w:szCs w:val="24"/>
                <w:lang w:val="es-CO"/>
              </w:rPr>
              <w:t>Patrón</w:t>
            </w:r>
          </w:p>
        </w:tc>
        <w:tc>
          <w:tcPr>
            <w:tcW w:w="2314" w:type="dxa"/>
          </w:tcPr>
          <w:p w14:paraId="32F3B7DD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b/>
                <w:szCs w:val="24"/>
                <w:lang w:val="es-CO"/>
              </w:rPr>
              <w:t>Problema que resuelve</w:t>
            </w:r>
          </w:p>
        </w:tc>
        <w:tc>
          <w:tcPr>
            <w:tcW w:w="3152" w:type="dxa"/>
          </w:tcPr>
          <w:p w14:paraId="4AE178E5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b/>
                <w:szCs w:val="24"/>
                <w:lang w:val="es-CO"/>
              </w:rPr>
              <w:t>Clases principales</w:t>
            </w:r>
          </w:p>
        </w:tc>
        <w:tc>
          <w:tcPr>
            <w:tcW w:w="2333" w:type="dxa"/>
          </w:tcPr>
          <w:p w14:paraId="46E7BA57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b/>
                <w:szCs w:val="24"/>
                <w:lang w:val="es-CO"/>
              </w:rPr>
              <w:t>Impacto directo</w:t>
            </w:r>
          </w:p>
        </w:tc>
      </w:tr>
      <w:tr w:rsidR="00592C2A" w:rsidRPr="00592C2A" w14:paraId="54AC821C" w14:textId="77777777" w:rsidTr="00592C2A">
        <w:trPr>
          <w:trHeight w:val="1651"/>
        </w:trPr>
        <w:tc>
          <w:tcPr>
            <w:tcW w:w="2271" w:type="dxa"/>
          </w:tcPr>
          <w:p w14:paraId="4FD99AD6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State</w:t>
            </w:r>
            <w:proofErr w:type="spellEnd"/>
          </w:p>
        </w:tc>
        <w:tc>
          <w:tcPr>
            <w:tcW w:w="2314" w:type="dxa"/>
          </w:tcPr>
          <w:p w14:paraId="6A15F33C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szCs w:val="24"/>
                <w:lang w:val="es-CO"/>
              </w:rPr>
              <w:t>Evitar condicionales frágiles en el ciclo de vida de la orden.</w:t>
            </w:r>
          </w:p>
        </w:tc>
        <w:tc>
          <w:tcPr>
            <w:tcW w:w="3152" w:type="dxa"/>
          </w:tcPr>
          <w:p w14:paraId="6721296C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OrderLifecycleContext</w:t>
            </w:r>
            <w:proofErr w:type="spellEnd"/>
            <w:r w:rsidRPr="00592C2A">
              <w:rPr>
                <w:rFonts w:ascii="Arial" w:hAnsi="Arial" w:cs="Arial"/>
                <w:szCs w:val="24"/>
                <w:lang w:val="es-CO"/>
              </w:rPr>
              <w:t xml:space="preserve">, </w:t>
            </w: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OrderState</w:t>
            </w:r>
            <w:proofErr w:type="spellEnd"/>
            <w:r w:rsidRPr="00592C2A">
              <w:rPr>
                <w:rFonts w:ascii="Arial" w:hAnsi="Arial" w:cs="Arial"/>
                <w:szCs w:val="24"/>
                <w:lang w:val="es-CO"/>
              </w:rPr>
              <w:t xml:space="preserve">, </w:t>
            </w: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CreatedState</w:t>
            </w:r>
            <w:proofErr w:type="spellEnd"/>
            <w:r w:rsidRPr="00592C2A">
              <w:rPr>
                <w:rFonts w:ascii="Arial" w:hAnsi="Arial" w:cs="Arial"/>
                <w:szCs w:val="24"/>
                <w:lang w:val="es-CO"/>
              </w:rPr>
              <w:t xml:space="preserve">, </w:t>
            </w: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PlannedState</w:t>
            </w:r>
            <w:proofErr w:type="spellEnd"/>
            <w:r w:rsidRPr="00592C2A">
              <w:rPr>
                <w:rFonts w:ascii="Arial" w:hAnsi="Arial" w:cs="Arial"/>
                <w:szCs w:val="24"/>
                <w:lang w:val="es-CO"/>
              </w:rPr>
              <w:t xml:space="preserve">, </w:t>
            </w: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DispatchedState</w:t>
            </w:r>
            <w:proofErr w:type="spellEnd"/>
            <w:r w:rsidRPr="00592C2A">
              <w:rPr>
                <w:rFonts w:ascii="Arial" w:hAnsi="Arial" w:cs="Arial"/>
                <w:szCs w:val="24"/>
                <w:lang w:val="es-CO"/>
              </w:rPr>
              <w:t xml:space="preserve">, </w:t>
            </w: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RunningState</w:t>
            </w:r>
            <w:proofErr w:type="spellEnd"/>
            <w:r w:rsidRPr="00592C2A">
              <w:rPr>
                <w:rFonts w:ascii="Arial" w:hAnsi="Arial" w:cs="Arial"/>
                <w:szCs w:val="24"/>
                <w:lang w:val="es-CO"/>
              </w:rPr>
              <w:t xml:space="preserve">, </w:t>
            </w: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CompletedState</w:t>
            </w:r>
            <w:proofErr w:type="spellEnd"/>
          </w:p>
        </w:tc>
        <w:tc>
          <w:tcPr>
            <w:tcW w:w="2333" w:type="dxa"/>
          </w:tcPr>
          <w:p w14:paraId="7E3F1243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szCs w:val="24"/>
                <w:lang w:val="es-CO"/>
              </w:rPr>
              <w:t>Controla el flujo CREATED -&gt; PLANNED -&gt; DISPATCHED -&gt; RUNNING -&gt; COMPLETED.</w:t>
            </w:r>
          </w:p>
        </w:tc>
      </w:tr>
      <w:tr w:rsidR="00592C2A" w:rsidRPr="00592C2A" w14:paraId="340E1A13" w14:textId="77777777" w:rsidTr="00592C2A">
        <w:trPr>
          <w:trHeight w:val="1094"/>
        </w:trPr>
        <w:tc>
          <w:tcPr>
            <w:tcW w:w="2271" w:type="dxa"/>
          </w:tcPr>
          <w:p w14:paraId="79084A0E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Observer</w:t>
            </w:r>
            <w:proofErr w:type="spellEnd"/>
          </w:p>
        </w:tc>
        <w:tc>
          <w:tcPr>
            <w:tcW w:w="2314" w:type="dxa"/>
          </w:tcPr>
          <w:p w14:paraId="4E0DEBC7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szCs w:val="24"/>
                <w:lang w:val="es-CO"/>
              </w:rPr>
              <w:t>Separar auditoría y notificaciones del flujo principal.</w:t>
            </w:r>
          </w:p>
        </w:tc>
        <w:tc>
          <w:tcPr>
            <w:tcW w:w="3152" w:type="dxa"/>
          </w:tcPr>
          <w:p w14:paraId="071B1254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OrderObserver</w:t>
            </w:r>
            <w:proofErr w:type="spellEnd"/>
            <w:r w:rsidRPr="00592C2A">
              <w:rPr>
                <w:rFonts w:ascii="Arial" w:hAnsi="Arial" w:cs="Arial"/>
                <w:szCs w:val="24"/>
                <w:lang w:val="es-CO"/>
              </w:rPr>
              <w:t xml:space="preserve">, </w:t>
            </w: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OrderEventSubject</w:t>
            </w:r>
            <w:proofErr w:type="spellEnd"/>
            <w:r w:rsidRPr="00592C2A">
              <w:rPr>
                <w:rFonts w:ascii="Arial" w:hAnsi="Arial" w:cs="Arial"/>
                <w:szCs w:val="24"/>
                <w:lang w:val="es-CO"/>
              </w:rPr>
              <w:t xml:space="preserve">, </w:t>
            </w: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AuditRepositoryObserver</w:t>
            </w:r>
            <w:proofErr w:type="spellEnd"/>
            <w:r w:rsidRPr="00592C2A">
              <w:rPr>
                <w:rFonts w:ascii="Arial" w:hAnsi="Arial" w:cs="Arial"/>
                <w:szCs w:val="24"/>
                <w:lang w:val="es-CO"/>
              </w:rPr>
              <w:t xml:space="preserve">, </w:t>
            </w: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NotificationObserver</w:t>
            </w:r>
            <w:proofErr w:type="spellEnd"/>
          </w:p>
        </w:tc>
        <w:tc>
          <w:tcPr>
            <w:tcW w:w="2333" w:type="dxa"/>
          </w:tcPr>
          <w:p w14:paraId="349ADC9C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szCs w:val="24"/>
                <w:lang w:val="es-CO"/>
              </w:rPr>
              <w:t>Cada cambio de estado genera evidencia sin acoplar la lógica de la orden.</w:t>
            </w:r>
          </w:p>
        </w:tc>
      </w:tr>
      <w:tr w:rsidR="00592C2A" w:rsidRPr="00592C2A" w14:paraId="707E2D8D" w14:textId="77777777" w:rsidTr="00592C2A">
        <w:trPr>
          <w:trHeight w:val="1920"/>
        </w:trPr>
        <w:tc>
          <w:tcPr>
            <w:tcW w:w="2271" w:type="dxa"/>
          </w:tcPr>
          <w:p w14:paraId="1C0B16BB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Strategy</w:t>
            </w:r>
            <w:proofErr w:type="spellEnd"/>
          </w:p>
        </w:tc>
        <w:tc>
          <w:tcPr>
            <w:tcW w:w="2314" w:type="dxa"/>
          </w:tcPr>
          <w:p w14:paraId="7073D6E0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szCs w:val="24"/>
                <w:lang w:val="es-CO"/>
              </w:rPr>
              <w:t>Escalar la generación de consultas sin duplicar lógica fija.</w:t>
            </w:r>
          </w:p>
        </w:tc>
        <w:tc>
          <w:tcPr>
            <w:tcW w:w="3152" w:type="dxa"/>
          </w:tcPr>
          <w:p w14:paraId="27075280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ConsultationStrategy</w:t>
            </w:r>
            <w:proofErr w:type="spellEnd"/>
            <w:r w:rsidRPr="00592C2A">
              <w:rPr>
                <w:rFonts w:ascii="Arial" w:hAnsi="Arial" w:cs="Arial"/>
                <w:szCs w:val="24"/>
                <w:lang w:val="es-CO"/>
              </w:rPr>
              <w:t xml:space="preserve">, </w:t>
            </w: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PlanningConsultationStrategy</w:t>
            </w:r>
            <w:proofErr w:type="spellEnd"/>
            <w:r w:rsidRPr="00592C2A">
              <w:rPr>
                <w:rFonts w:ascii="Arial" w:hAnsi="Arial" w:cs="Arial"/>
                <w:szCs w:val="24"/>
                <w:lang w:val="es-CO"/>
              </w:rPr>
              <w:t xml:space="preserve">, </w:t>
            </w: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DispatchConsultationStrategy</w:t>
            </w:r>
            <w:proofErr w:type="spellEnd"/>
            <w:r w:rsidRPr="00592C2A">
              <w:rPr>
                <w:rFonts w:ascii="Arial" w:hAnsi="Arial" w:cs="Arial"/>
                <w:szCs w:val="24"/>
                <w:lang w:val="es-CO"/>
              </w:rPr>
              <w:t xml:space="preserve">, </w:t>
            </w: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CapacityConsultationStrategy</w:t>
            </w:r>
            <w:proofErr w:type="spellEnd"/>
            <w:r w:rsidRPr="00592C2A">
              <w:rPr>
                <w:rFonts w:ascii="Arial" w:hAnsi="Arial" w:cs="Arial"/>
                <w:szCs w:val="24"/>
                <w:lang w:val="es-CO"/>
              </w:rPr>
              <w:t xml:space="preserve">, </w:t>
            </w: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ExecutionConsultationStrategy</w:t>
            </w:r>
            <w:proofErr w:type="spellEnd"/>
            <w:r w:rsidRPr="00592C2A">
              <w:rPr>
                <w:rFonts w:ascii="Arial" w:hAnsi="Arial" w:cs="Arial"/>
                <w:szCs w:val="24"/>
                <w:lang w:val="es-CO"/>
              </w:rPr>
              <w:t xml:space="preserve">, </w:t>
            </w: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TraceabilityConsultationStrategy</w:t>
            </w:r>
            <w:proofErr w:type="spellEnd"/>
            <w:r w:rsidRPr="00592C2A">
              <w:rPr>
                <w:rFonts w:ascii="Arial" w:hAnsi="Arial" w:cs="Arial"/>
                <w:szCs w:val="24"/>
                <w:lang w:val="es-CO"/>
              </w:rPr>
              <w:t xml:space="preserve">, </w:t>
            </w: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ConsultationStrategyCatalog</w:t>
            </w:r>
            <w:proofErr w:type="spellEnd"/>
          </w:p>
        </w:tc>
        <w:tc>
          <w:tcPr>
            <w:tcW w:w="2333" w:type="dxa"/>
          </w:tcPr>
          <w:p w14:paraId="5EF4CD8B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szCs w:val="24"/>
                <w:lang w:val="es-CO"/>
              </w:rPr>
              <w:t>Permite mantener y extender las 5 consultas persistentes del sistema.</w:t>
            </w:r>
          </w:p>
        </w:tc>
      </w:tr>
      <w:tr w:rsidR="00592C2A" w:rsidRPr="00592C2A" w14:paraId="35F1890F" w14:textId="77777777" w:rsidTr="00592C2A">
        <w:trPr>
          <w:trHeight w:val="1094"/>
        </w:trPr>
        <w:tc>
          <w:tcPr>
            <w:tcW w:w="2271" w:type="dxa"/>
          </w:tcPr>
          <w:p w14:paraId="33A6752E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Command</w:t>
            </w:r>
            <w:proofErr w:type="spellEnd"/>
          </w:p>
        </w:tc>
        <w:tc>
          <w:tcPr>
            <w:tcW w:w="2314" w:type="dxa"/>
          </w:tcPr>
          <w:p w14:paraId="13EA4266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szCs w:val="24"/>
                <w:lang w:val="es-CO"/>
              </w:rPr>
              <w:t>Uniformar la ejecución de acciones principales del software.</w:t>
            </w:r>
          </w:p>
        </w:tc>
        <w:tc>
          <w:tcPr>
            <w:tcW w:w="3152" w:type="dxa"/>
          </w:tcPr>
          <w:p w14:paraId="1D0210FC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MESCommand</w:t>
            </w:r>
            <w:proofErr w:type="spellEnd"/>
            <w:r w:rsidRPr="00592C2A">
              <w:rPr>
                <w:rFonts w:ascii="Arial" w:hAnsi="Arial" w:cs="Arial"/>
                <w:szCs w:val="24"/>
                <w:lang w:val="es-CO"/>
              </w:rPr>
              <w:t xml:space="preserve">, </w:t>
            </w: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ExecuteOrderCommand</w:t>
            </w:r>
            <w:proofErr w:type="spellEnd"/>
            <w:r w:rsidRPr="00592C2A">
              <w:rPr>
                <w:rFonts w:ascii="Arial" w:hAnsi="Arial" w:cs="Arial"/>
                <w:szCs w:val="24"/>
                <w:lang w:val="es-CO"/>
              </w:rPr>
              <w:t xml:space="preserve">, </w:t>
            </w: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GenerateConsultationsCommand</w:t>
            </w:r>
            <w:proofErr w:type="spellEnd"/>
            <w:r w:rsidRPr="00592C2A">
              <w:rPr>
                <w:rFonts w:ascii="Arial" w:hAnsi="Arial" w:cs="Arial"/>
                <w:szCs w:val="24"/>
                <w:lang w:val="es-CO"/>
              </w:rPr>
              <w:t xml:space="preserve">, </w:t>
            </w: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MESCommandInvoker</w:t>
            </w:r>
            <w:proofErr w:type="spellEnd"/>
          </w:p>
        </w:tc>
        <w:tc>
          <w:tcPr>
            <w:tcW w:w="2333" w:type="dxa"/>
          </w:tcPr>
          <w:p w14:paraId="7352436C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szCs w:val="24"/>
                <w:lang w:val="es-CO"/>
              </w:rPr>
              <w:t>Encapsula la ejecución de órdenes y consultas y deja trazabilidad de comandos.</w:t>
            </w:r>
          </w:p>
        </w:tc>
      </w:tr>
    </w:tbl>
    <w:p w14:paraId="1A610C56" w14:textId="77777777" w:rsidR="00592C2A" w:rsidRDefault="00592C2A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</w:p>
    <w:p w14:paraId="0E23E3FC" w14:textId="10369E3C" w:rsidR="00B52F17" w:rsidRPr="00592C2A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  <w:r w:rsidRPr="00592C2A">
        <w:rPr>
          <w:rFonts w:ascii="Arial" w:hAnsi="Arial" w:cs="Arial"/>
          <w:color w:val="auto"/>
          <w:sz w:val="24"/>
          <w:szCs w:val="24"/>
          <w:lang w:val="es-CO"/>
        </w:rPr>
        <w:t xml:space="preserve">Evidencia por </w:t>
      </w:r>
      <w:r w:rsidR="00592C2A" w:rsidRPr="00592C2A">
        <w:rPr>
          <w:rFonts w:ascii="Arial" w:hAnsi="Arial" w:cs="Arial"/>
          <w:color w:val="auto"/>
          <w:sz w:val="24"/>
          <w:szCs w:val="24"/>
          <w:lang w:val="es-CO"/>
        </w:rPr>
        <w:t>patrón</w:t>
      </w:r>
    </w:p>
    <w:p w14:paraId="11EE04BB" w14:textId="0DFAA4FA" w:rsidR="00B52F17" w:rsidRDefault="00000000">
      <w:pPr>
        <w:pStyle w:val="Ttulo2"/>
        <w:rPr>
          <w:rFonts w:ascii="Arial" w:hAnsi="Arial" w:cs="Arial"/>
          <w:color w:val="auto"/>
          <w:szCs w:val="24"/>
          <w:lang w:val="es-CO"/>
        </w:rPr>
      </w:pPr>
      <w:proofErr w:type="spellStart"/>
      <w:r w:rsidRPr="00592C2A">
        <w:rPr>
          <w:rFonts w:ascii="Arial" w:hAnsi="Arial" w:cs="Arial"/>
          <w:color w:val="auto"/>
          <w:szCs w:val="24"/>
          <w:lang w:val="es-CO"/>
        </w:rPr>
        <w:t>State</w:t>
      </w:r>
      <w:proofErr w:type="spellEnd"/>
    </w:p>
    <w:p w14:paraId="7043AB8A" w14:textId="74E6F1A5" w:rsidR="00B72CE5" w:rsidRPr="00B72CE5" w:rsidRDefault="00B72CE5" w:rsidP="00B72CE5">
      <w:pPr>
        <w:rPr>
          <w:lang w:val="es-CO"/>
        </w:rPr>
      </w:pPr>
      <w:r w:rsidRPr="00B72CE5">
        <w:rPr>
          <w:lang w:val="es-CO"/>
        </w:rPr>
        <w:drawing>
          <wp:inline distT="0" distB="0" distL="0" distR="0" wp14:anchorId="5AD12DAB" wp14:editId="213DC496">
            <wp:extent cx="3819525" cy="5752114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0312" cy="576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26AA" w14:textId="77777777" w:rsidR="00B52F17" w:rsidRDefault="00000000">
      <w:pPr>
        <w:spacing w:after="120"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 xml:space="preserve">El patrón </w:t>
      </w:r>
      <w:proofErr w:type="spellStart"/>
      <w:r w:rsidRPr="00592C2A">
        <w:rPr>
          <w:rFonts w:ascii="Arial" w:hAnsi="Arial" w:cs="Arial"/>
          <w:szCs w:val="24"/>
          <w:lang w:val="es-CO"/>
        </w:rPr>
        <w:t>State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modela el ciclo de vida de la orden de producción. En lugar de controlar las etapas con </w:t>
      </w:r>
      <w:proofErr w:type="spellStart"/>
      <w:r w:rsidRPr="00592C2A">
        <w:rPr>
          <w:rFonts w:ascii="Arial" w:hAnsi="Arial" w:cs="Arial"/>
          <w:szCs w:val="24"/>
          <w:lang w:val="es-CO"/>
        </w:rPr>
        <w:t>if</w:t>
      </w:r>
      <w:proofErr w:type="spellEnd"/>
      <w:r w:rsidRPr="00592C2A">
        <w:rPr>
          <w:rFonts w:ascii="Arial" w:hAnsi="Arial" w:cs="Arial"/>
          <w:szCs w:val="24"/>
          <w:lang w:val="es-CO"/>
        </w:rPr>
        <w:t>/</w:t>
      </w:r>
      <w:proofErr w:type="spellStart"/>
      <w:r w:rsidRPr="00592C2A">
        <w:rPr>
          <w:rFonts w:ascii="Arial" w:hAnsi="Arial" w:cs="Arial"/>
          <w:szCs w:val="24"/>
          <w:lang w:val="es-CO"/>
        </w:rPr>
        <w:t>else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dispersos, el contexto de la orden delega la transición al estado actual. Así se conserva una regla clara de negocio: cada estado sabe a cuál estado puede avanzar y en qué momento.</w:t>
      </w:r>
    </w:p>
    <w:p w14:paraId="4FBF9788" w14:textId="77777777" w:rsidR="00592C2A" w:rsidRPr="00592C2A" w:rsidRDefault="00592C2A">
      <w:pPr>
        <w:spacing w:after="120" w:line="360" w:lineRule="auto"/>
        <w:jc w:val="both"/>
        <w:rPr>
          <w:rFonts w:ascii="Arial" w:hAnsi="Arial" w:cs="Arial"/>
          <w:szCs w:val="24"/>
          <w:lang w:val="es-CO"/>
        </w:rPr>
      </w:pPr>
    </w:p>
    <w:p w14:paraId="4C303275" w14:textId="77777777" w:rsidR="00B52F17" w:rsidRPr="00592C2A" w:rsidRDefault="00000000">
      <w:pPr>
        <w:spacing w:after="120"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lastRenderedPageBreak/>
        <w:t>Evidencia concreta dentro del proyecto:</w:t>
      </w:r>
    </w:p>
    <w:p w14:paraId="700C7F27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 xml:space="preserve">Se implementa en software_mes_behavioral.py mediante </w:t>
      </w:r>
      <w:proofErr w:type="spellStart"/>
      <w:r w:rsidRPr="00592C2A">
        <w:rPr>
          <w:rFonts w:ascii="Arial" w:hAnsi="Arial" w:cs="Arial"/>
          <w:szCs w:val="24"/>
          <w:lang w:val="es-CO"/>
        </w:rPr>
        <w:t>OrderState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y sus estados concretos.</w:t>
      </w:r>
    </w:p>
    <w:p w14:paraId="2A76F467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proofErr w:type="spellStart"/>
      <w:r w:rsidRPr="00592C2A">
        <w:rPr>
          <w:rFonts w:ascii="Arial" w:hAnsi="Arial" w:cs="Arial"/>
          <w:szCs w:val="24"/>
          <w:lang w:val="es-CO"/>
        </w:rPr>
        <w:t>OrderLifecycleContext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centraliza el estado actual, el historial y la notificación de eventos.</w:t>
      </w:r>
    </w:p>
    <w:p w14:paraId="308AE95D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 xml:space="preserve">Las transiciones se ejecutan con </w:t>
      </w:r>
      <w:proofErr w:type="spellStart"/>
      <w:r w:rsidRPr="00592C2A">
        <w:rPr>
          <w:rFonts w:ascii="Arial" w:hAnsi="Arial" w:cs="Arial"/>
          <w:szCs w:val="24"/>
          <w:lang w:val="es-CO"/>
        </w:rPr>
        <w:t>transition_</w:t>
      </w:r>
      <w:proofErr w:type="gramStart"/>
      <w:r w:rsidRPr="00592C2A">
        <w:rPr>
          <w:rFonts w:ascii="Arial" w:hAnsi="Arial" w:cs="Arial"/>
          <w:szCs w:val="24"/>
          <w:lang w:val="es-CO"/>
        </w:rPr>
        <w:t>to</w:t>
      </w:r>
      <w:proofErr w:type="spellEnd"/>
      <w:r w:rsidRPr="00592C2A">
        <w:rPr>
          <w:rFonts w:ascii="Arial" w:hAnsi="Arial" w:cs="Arial"/>
          <w:szCs w:val="24"/>
          <w:lang w:val="es-CO"/>
        </w:rPr>
        <w:t>(</w:t>
      </w:r>
      <w:proofErr w:type="gramEnd"/>
      <w:r w:rsidRPr="00592C2A">
        <w:rPr>
          <w:rFonts w:ascii="Arial" w:hAnsi="Arial" w:cs="Arial"/>
          <w:szCs w:val="24"/>
          <w:lang w:val="es-CO"/>
        </w:rPr>
        <w:t>), donde también se construye el registro histórico.</w:t>
      </w:r>
    </w:p>
    <w:p w14:paraId="5C27555F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 xml:space="preserve">En software_mes_service.py el flujo operativo ejecuta </w:t>
      </w:r>
      <w:proofErr w:type="gramStart"/>
      <w:r w:rsidRPr="00592C2A">
        <w:rPr>
          <w:rFonts w:ascii="Arial" w:hAnsi="Arial" w:cs="Arial"/>
          <w:szCs w:val="24"/>
          <w:lang w:val="es-CO"/>
        </w:rPr>
        <w:t>plan(</w:t>
      </w:r>
      <w:proofErr w:type="gramEnd"/>
      <w:r w:rsidRPr="00592C2A">
        <w:rPr>
          <w:rFonts w:ascii="Arial" w:hAnsi="Arial" w:cs="Arial"/>
          <w:szCs w:val="24"/>
          <w:lang w:val="es-CO"/>
        </w:rPr>
        <w:t xml:space="preserve">), </w:t>
      </w:r>
      <w:proofErr w:type="spellStart"/>
      <w:r w:rsidRPr="00592C2A">
        <w:rPr>
          <w:rFonts w:ascii="Arial" w:hAnsi="Arial" w:cs="Arial"/>
          <w:szCs w:val="24"/>
          <w:lang w:val="es-CO"/>
        </w:rPr>
        <w:t>dispatch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(), </w:t>
      </w:r>
      <w:proofErr w:type="spellStart"/>
      <w:r w:rsidRPr="00592C2A">
        <w:rPr>
          <w:rFonts w:ascii="Arial" w:hAnsi="Arial" w:cs="Arial"/>
          <w:szCs w:val="24"/>
          <w:lang w:val="es-CO"/>
        </w:rPr>
        <w:t>start</w:t>
      </w:r>
      <w:proofErr w:type="spellEnd"/>
      <w:r w:rsidRPr="00592C2A">
        <w:rPr>
          <w:rFonts w:ascii="Arial" w:hAnsi="Arial" w:cs="Arial"/>
          <w:szCs w:val="24"/>
          <w:lang w:val="es-CO"/>
        </w:rPr>
        <w:t>() y complete().</w:t>
      </w:r>
    </w:p>
    <w:p w14:paraId="6C030D61" w14:textId="77777777" w:rsidR="00B52F17" w:rsidRPr="00592C2A" w:rsidRDefault="00000000">
      <w:pPr>
        <w:spacing w:after="120"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Importancia para el escalamiento del sistema:</w:t>
      </w:r>
    </w:p>
    <w:p w14:paraId="4C252358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Hace que la orden sea más fácil de explicar en sustentación porque el flujo queda visible y secuencial.</w:t>
      </w:r>
    </w:p>
    <w:p w14:paraId="47C9D065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Reduce errores al evitar transiciones inválidas desde estados incorrectos.</w:t>
      </w:r>
    </w:p>
    <w:p w14:paraId="244C7BF9" w14:textId="77777777" w:rsidR="00B52F17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Facilita persistir el historial de cambios y soporta trazabilidad real en la base de datos.</w:t>
      </w:r>
    </w:p>
    <w:p w14:paraId="1D1868F8" w14:textId="77777777" w:rsidR="00592C2A" w:rsidRDefault="00592C2A" w:rsidP="00592C2A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szCs w:val="24"/>
          <w:lang w:val="es-CO"/>
        </w:rPr>
      </w:pPr>
    </w:p>
    <w:p w14:paraId="57D485A6" w14:textId="77777777" w:rsidR="00592C2A" w:rsidRDefault="00592C2A" w:rsidP="00592C2A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szCs w:val="24"/>
          <w:lang w:val="es-CO"/>
        </w:rPr>
      </w:pPr>
    </w:p>
    <w:p w14:paraId="35BC642E" w14:textId="77777777" w:rsidR="00B72CE5" w:rsidRDefault="00B72CE5" w:rsidP="00592C2A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szCs w:val="24"/>
          <w:lang w:val="es-CO"/>
        </w:rPr>
      </w:pPr>
    </w:p>
    <w:p w14:paraId="4029D4F3" w14:textId="77777777" w:rsidR="00B72CE5" w:rsidRPr="00592C2A" w:rsidRDefault="00B72CE5" w:rsidP="00592C2A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szCs w:val="24"/>
          <w:lang w:val="es-CO"/>
        </w:rPr>
      </w:pPr>
    </w:p>
    <w:p w14:paraId="253CCBA9" w14:textId="77777777" w:rsidR="00B52F17" w:rsidRDefault="00000000">
      <w:pPr>
        <w:pStyle w:val="Ttulo2"/>
        <w:rPr>
          <w:rFonts w:ascii="Arial" w:hAnsi="Arial" w:cs="Arial"/>
          <w:color w:val="auto"/>
          <w:szCs w:val="24"/>
          <w:lang w:val="es-CO"/>
        </w:rPr>
      </w:pPr>
      <w:r w:rsidRPr="00592C2A">
        <w:rPr>
          <w:rFonts w:ascii="Arial" w:hAnsi="Arial" w:cs="Arial"/>
          <w:color w:val="auto"/>
          <w:szCs w:val="24"/>
          <w:lang w:val="es-CO"/>
        </w:rPr>
        <w:lastRenderedPageBreak/>
        <w:t xml:space="preserve">4.2 </w:t>
      </w:r>
      <w:proofErr w:type="spellStart"/>
      <w:r w:rsidRPr="00592C2A">
        <w:rPr>
          <w:rFonts w:ascii="Arial" w:hAnsi="Arial" w:cs="Arial"/>
          <w:color w:val="auto"/>
          <w:szCs w:val="24"/>
          <w:lang w:val="es-CO"/>
        </w:rPr>
        <w:t>Observer</w:t>
      </w:r>
      <w:proofErr w:type="spellEnd"/>
    </w:p>
    <w:p w14:paraId="1AEE8A8D" w14:textId="4E338B19" w:rsidR="00B72CE5" w:rsidRPr="00B72CE5" w:rsidRDefault="00B72CE5" w:rsidP="00B72CE5">
      <w:pPr>
        <w:rPr>
          <w:lang w:val="es-CO"/>
        </w:rPr>
      </w:pPr>
      <w:r w:rsidRPr="00B72CE5">
        <w:rPr>
          <w:lang w:val="es-CO"/>
        </w:rPr>
        <w:drawing>
          <wp:inline distT="0" distB="0" distL="0" distR="0" wp14:anchorId="2A6C20EA" wp14:editId="11377AE4">
            <wp:extent cx="4410691" cy="4963218"/>
            <wp:effectExtent l="0" t="0" r="9525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961C" w14:textId="77777777" w:rsidR="00B72CE5" w:rsidRDefault="00B72CE5">
      <w:pPr>
        <w:spacing w:after="120" w:line="360" w:lineRule="auto"/>
        <w:jc w:val="both"/>
        <w:rPr>
          <w:rFonts w:ascii="Arial" w:hAnsi="Arial" w:cs="Arial"/>
          <w:szCs w:val="24"/>
          <w:lang w:val="es-CO"/>
        </w:rPr>
      </w:pPr>
    </w:p>
    <w:p w14:paraId="285DE1D2" w14:textId="59AB760C" w:rsidR="00B52F17" w:rsidRPr="00592C2A" w:rsidRDefault="00000000">
      <w:pPr>
        <w:spacing w:after="120" w:line="360" w:lineRule="auto"/>
        <w:jc w:val="both"/>
        <w:rPr>
          <w:rFonts w:ascii="Arial" w:hAnsi="Arial" w:cs="Arial"/>
          <w:szCs w:val="24"/>
          <w:lang w:val="es-CO"/>
        </w:rPr>
      </w:pPr>
      <w:proofErr w:type="spellStart"/>
      <w:r w:rsidRPr="00592C2A">
        <w:rPr>
          <w:rFonts w:ascii="Arial" w:hAnsi="Arial" w:cs="Arial"/>
          <w:szCs w:val="24"/>
          <w:lang w:val="es-CO"/>
        </w:rPr>
        <w:t>Observer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permite que el cambio de estado de una orden dispare acciones adicionales sin mezclar todo en la misma clase. El contexto solo notifica el evento; luego cada observador decide qué hacer con él.</w:t>
      </w:r>
    </w:p>
    <w:p w14:paraId="34ACFD72" w14:textId="77777777" w:rsidR="00B52F17" w:rsidRPr="00592C2A" w:rsidRDefault="00000000">
      <w:pPr>
        <w:spacing w:after="120"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Evidencia concreta dentro del proyecto:</w:t>
      </w:r>
    </w:p>
    <w:p w14:paraId="6B83D52E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proofErr w:type="spellStart"/>
      <w:r w:rsidRPr="00592C2A">
        <w:rPr>
          <w:rFonts w:ascii="Arial" w:hAnsi="Arial" w:cs="Arial"/>
          <w:szCs w:val="24"/>
          <w:lang w:val="es-CO"/>
        </w:rPr>
        <w:t>OrderEventSubject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administra </w:t>
      </w:r>
      <w:proofErr w:type="spellStart"/>
      <w:proofErr w:type="gramStart"/>
      <w:r w:rsidRPr="00592C2A">
        <w:rPr>
          <w:rFonts w:ascii="Arial" w:hAnsi="Arial" w:cs="Arial"/>
          <w:szCs w:val="24"/>
          <w:lang w:val="es-CO"/>
        </w:rPr>
        <w:t>attach</w:t>
      </w:r>
      <w:proofErr w:type="spellEnd"/>
      <w:r w:rsidRPr="00592C2A">
        <w:rPr>
          <w:rFonts w:ascii="Arial" w:hAnsi="Arial" w:cs="Arial"/>
          <w:szCs w:val="24"/>
          <w:lang w:val="es-CO"/>
        </w:rPr>
        <w:t>(</w:t>
      </w:r>
      <w:proofErr w:type="gramEnd"/>
      <w:r w:rsidRPr="00592C2A">
        <w:rPr>
          <w:rFonts w:ascii="Arial" w:hAnsi="Arial" w:cs="Arial"/>
          <w:szCs w:val="24"/>
          <w:lang w:val="es-CO"/>
        </w:rPr>
        <w:t xml:space="preserve">) y </w:t>
      </w:r>
      <w:proofErr w:type="spellStart"/>
      <w:r w:rsidRPr="00592C2A">
        <w:rPr>
          <w:rFonts w:ascii="Arial" w:hAnsi="Arial" w:cs="Arial"/>
          <w:szCs w:val="24"/>
          <w:lang w:val="es-CO"/>
        </w:rPr>
        <w:t>notify</w:t>
      </w:r>
      <w:proofErr w:type="spellEnd"/>
      <w:r w:rsidRPr="00592C2A">
        <w:rPr>
          <w:rFonts w:ascii="Arial" w:hAnsi="Arial" w:cs="Arial"/>
          <w:szCs w:val="24"/>
          <w:lang w:val="es-CO"/>
        </w:rPr>
        <w:t>() para la lista de observadores.</w:t>
      </w:r>
    </w:p>
    <w:p w14:paraId="3B962C97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proofErr w:type="spellStart"/>
      <w:r w:rsidRPr="00592C2A">
        <w:rPr>
          <w:rFonts w:ascii="Arial" w:hAnsi="Arial" w:cs="Arial"/>
          <w:szCs w:val="24"/>
          <w:lang w:val="es-CO"/>
        </w:rPr>
        <w:t>AuditRepositoryObserver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guarda evidencia en </w:t>
      </w:r>
      <w:proofErr w:type="spellStart"/>
      <w:r w:rsidRPr="00592C2A">
        <w:rPr>
          <w:rFonts w:ascii="Arial" w:hAnsi="Arial" w:cs="Arial"/>
          <w:szCs w:val="24"/>
          <w:lang w:val="es-CO"/>
        </w:rPr>
        <w:t>audit_events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cada vez que hay una transición.</w:t>
      </w:r>
    </w:p>
    <w:p w14:paraId="0B395F78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proofErr w:type="spellStart"/>
      <w:r w:rsidRPr="00592C2A">
        <w:rPr>
          <w:rFonts w:ascii="Arial" w:hAnsi="Arial" w:cs="Arial"/>
          <w:szCs w:val="24"/>
          <w:lang w:val="es-CO"/>
        </w:rPr>
        <w:t>NotificationObserver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construye mensajes legibles para la interfaz y el seguimiento funcional.</w:t>
      </w:r>
    </w:p>
    <w:p w14:paraId="3310446E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proofErr w:type="spellStart"/>
      <w:r w:rsidRPr="00592C2A">
        <w:rPr>
          <w:rFonts w:ascii="Arial" w:hAnsi="Arial" w:cs="Arial"/>
          <w:szCs w:val="24"/>
          <w:lang w:val="es-CO"/>
        </w:rPr>
        <w:lastRenderedPageBreak/>
        <w:t>OrderLifecycleContext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notifica automáticamente en </w:t>
      </w:r>
      <w:proofErr w:type="spellStart"/>
      <w:r w:rsidRPr="00592C2A">
        <w:rPr>
          <w:rFonts w:ascii="Arial" w:hAnsi="Arial" w:cs="Arial"/>
          <w:szCs w:val="24"/>
          <w:lang w:val="es-CO"/>
        </w:rPr>
        <w:t>transition_</w:t>
      </w:r>
      <w:proofErr w:type="gramStart"/>
      <w:r w:rsidRPr="00592C2A">
        <w:rPr>
          <w:rFonts w:ascii="Arial" w:hAnsi="Arial" w:cs="Arial"/>
          <w:szCs w:val="24"/>
          <w:lang w:val="es-CO"/>
        </w:rPr>
        <w:t>to</w:t>
      </w:r>
      <w:proofErr w:type="spellEnd"/>
      <w:r w:rsidRPr="00592C2A">
        <w:rPr>
          <w:rFonts w:ascii="Arial" w:hAnsi="Arial" w:cs="Arial"/>
          <w:szCs w:val="24"/>
          <w:lang w:val="es-CO"/>
        </w:rPr>
        <w:t>(</w:t>
      </w:r>
      <w:proofErr w:type="gramEnd"/>
      <w:r w:rsidRPr="00592C2A">
        <w:rPr>
          <w:rFonts w:ascii="Arial" w:hAnsi="Arial" w:cs="Arial"/>
          <w:szCs w:val="24"/>
          <w:lang w:val="es-CO"/>
        </w:rPr>
        <w:t>) después de cambiar de estado.</w:t>
      </w:r>
    </w:p>
    <w:p w14:paraId="121DEE87" w14:textId="77777777" w:rsidR="00B52F17" w:rsidRPr="00592C2A" w:rsidRDefault="00000000">
      <w:pPr>
        <w:spacing w:after="120"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Importancia para el escalamiento del sistema:</w:t>
      </w:r>
    </w:p>
    <w:p w14:paraId="21547E39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Desacopla la lógica principal de la orden de responsabilidades secundarias como auditoría o mensajes.</w:t>
      </w:r>
    </w:p>
    <w:p w14:paraId="417B07A1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Permite agregar nuevos observadores después sin reescribir el flujo de ejecución principal.</w:t>
      </w:r>
    </w:p>
    <w:p w14:paraId="27E08ACD" w14:textId="77777777" w:rsidR="00B52F17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Fortalece la explicación del proyecto como software trazable y no solo como simulación.</w:t>
      </w:r>
    </w:p>
    <w:p w14:paraId="2BE2D469" w14:textId="77777777" w:rsidR="00592C2A" w:rsidRDefault="00592C2A" w:rsidP="00592C2A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szCs w:val="24"/>
          <w:lang w:val="es-CO"/>
        </w:rPr>
      </w:pPr>
    </w:p>
    <w:p w14:paraId="4A5D8992" w14:textId="77777777" w:rsidR="00592C2A" w:rsidRDefault="00592C2A" w:rsidP="00592C2A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szCs w:val="24"/>
          <w:lang w:val="es-CO"/>
        </w:rPr>
      </w:pPr>
    </w:p>
    <w:p w14:paraId="47A5DA8E" w14:textId="77777777" w:rsidR="00592C2A" w:rsidRDefault="00592C2A" w:rsidP="00592C2A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szCs w:val="24"/>
          <w:lang w:val="es-CO"/>
        </w:rPr>
      </w:pPr>
    </w:p>
    <w:p w14:paraId="6298B6FD" w14:textId="77777777" w:rsidR="00592C2A" w:rsidRDefault="00592C2A" w:rsidP="00592C2A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szCs w:val="24"/>
          <w:lang w:val="es-CO"/>
        </w:rPr>
      </w:pPr>
    </w:p>
    <w:p w14:paraId="4E5BDBC9" w14:textId="77777777" w:rsidR="00B72CE5" w:rsidRDefault="00B72CE5" w:rsidP="00592C2A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szCs w:val="24"/>
          <w:lang w:val="es-CO"/>
        </w:rPr>
      </w:pPr>
    </w:p>
    <w:p w14:paraId="1695D287" w14:textId="77777777" w:rsidR="00B72CE5" w:rsidRDefault="00B72CE5" w:rsidP="00592C2A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szCs w:val="24"/>
          <w:lang w:val="es-CO"/>
        </w:rPr>
      </w:pPr>
    </w:p>
    <w:p w14:paraId="60A3C624" w14:textId="77777777" w:rsidR="00B72CE5" w:rsidRDefault="00B72CE5" w:rsidP="00592C2A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szCs w:val="24"/>
          <w:lang w:val="es-CO"/>
        </w:rPr>
      </w:pPr>
    </w:p>
    <w:p w14:paraId="2ABA7A2E" w14:textId="77777777" w:rsidR="00B72CE5" w:rsidRDefault="00B72CE5" w:rsidP="00592C2A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szCs w:val="24"/>
          <w:lang w:val="es-CO"/>
        </w:rPr>
      </w:pPr>
    </w:p>
    <w:p w14:paraId="1DCA053A" w14:textId="77777777" w:rsidR="00B72CE5" w:rsidRDefault="00B72CE5" w:rsidP="00592C2A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szCs w:val="24"/>
          <w:lang w:val="es-CO"/>
        </w:rPr>
      </w:pPr>
    </w:p>
    <w:p w14:paraId="629B12B4" w14:textId="77777777" w:rsidR="00B72CE5" w:rsidRDefault="00B72CE5" w:rsidP="00592C2A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szCs w:val="24"/>
          <w:lang w:val="es-CO"/>
        </w:rPr>
      </w:pPr>
    </w:p>
    <w:p w14:paraId="398E1F39" w14:textId="77777777" w:rsidR="00B72CE5" w:rsidRDefault="00B72CE5" w:rsidP="00592C2A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szCs w:val="24"/>
          <w:lang w:val="es-CO"/>
        </w:rPr>
      </w:pPr>
    </w:p>
    <w:p w14:paraId="118AC0F8" w14:textId="77777777" w:rsidR="00B72CE5" w:rsidRDefault="00B72CE5" w:rsidP="00592C2A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szCs w:val="24"/>
          <w:lang w:val="es-CO"/>
        </w:rPr>
      </w:pPr>
    </w:p>
    <w:p w14:paraId="7B916939" w14:textId="77777777" w:rsidR="00592C2A" w:rsidRPr="00592C2A" w:rsidRDefault="00592C2A" w:rsidP="00592C2A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szCs w:val="24"/>
          <w:lang w:val="es-CO"/>
        </w:rPr>
      </w:pPr>
    </w:p>
    <w:p w14:paraId="6C398FBF" w14:textId="56A885E2" w:rsidR="00B52F17" w:rsidRDefault="00000000">
      <w:pPr>
        <w:pStyle w:val="Ttulo2"/>
        <w:rPr>
          <w:rFonts w:ascii="Arial" w:hAnsi="Arial" w:cs="Arial"/>
          <w:color w:val="auto"/>
          <w:szCs w:val="24"/>
          <w:lang w:val="es-CO"/>
        </w:rPr>
      </w:pPr>
      <w:proofErr w:type="spellStart"/>
      <w:r w:rsidRPr="00592C2A">
        <w:rPr>
          <w:rFonts w:ascii="Arial" w:hAnsi="Arial" w:cs="Arial"/>
          <w:color w:val="auto"/>
          <w:szCs w:val="24"/>
          <w:lang w:val="es-CO"/>
        </w:rPr>
        <w:lastRenderedPageBreak/>
        <w:t>Strategy</w:t>
      </w:r>
      <w:proofErr w:type="spellEnd"/>
    </w:p>
    <w:p w14:paraId="1E8D5B5D" w14:textId="477F0EE2" w:rsidR="00B72CE5" w:rsidRPr="00B72CE5" w:rsidRDefault="00B72CE5" w:rsidP="00B72CE5">
      <w:pPr>
        <w:rPr>
          <w:lang w:val="es-CO"/>
        </w:rPr>
      </w:pPr>
      <w:r w:rsidRPr="00B72CE5">
        <w:rPr>
          <w:lang w:val="es-CO"/>
        </w:rPr>
        <w:drawing>
          <wp:inline distT="0" distB="0" distL="0" distR="0" wp14:anchorId="706AD774" wp14:editId="405557CC">
            <wp:extent cx="6327476" cy="19526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494" cy="195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71D8" w14:textId="77777777" w:rsidR="00B52F17" w:rsidRPr="00592C2A" w:rsidRDefault="00000000">
      <w:pPr>
        <w:spacing w:after="120" w:line="360" w:lineRule="auto"/>
        <w:jc w:val="both"/>
        <w:rPr>
          <w:rFonts w:ascii="Arial" w:hAnsi="Arial" w:cs="Arial"/>
          <w:szCs w:val="24"/>
          <w:lang w:val="es-CO"/>
        </w:rPr>
      </w:pPr>
      <w:proofErr w:type="spellStart"/>
      <w:r w:rsidRPr="00592C2A">
        <w:rPr>
          <w:rFonts w:ascii="Arial" w:hAnsi="Arial" w:cs="Arial"/>
          <w:szCs w:val="24"/>
          <w:lang w:val="es-CO"/>
        </w:rPr>
        <w:t>Strategy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se usa para construir las consultas del sistema como variantes intercambiables. Cada estrategia conoce su objetivo, su pregunta de negocio, el SQL que necesita y el tipo de evidencia que produce.</w:t>
      </w:r>
    </w:p>
    <w:p w14:paraId="4AB85531" w14:textId="77777777" w:rsidR="00B52F17" w:rsidRPr="00592C2A" w:rsidRDefault="00000000">
      <w:pPr>
        <w:spacing w:after="120"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Evidencia concreta dentro del proyecto:</w:t>
      </w:r>
    </w:p>
    <w:p w14:paraId="1CA91E08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proofErr w:type="spellStart"/>
      <w:r w:rsidRPr="00592C2A">
        <w:rPr>
          <w:rFonts w:ascii="Arial" w:hAnsi="Arial" w:cs="Arial"/>
          <w:szCs w:val="24"/>
          <w:lang w:val="es-CO"/>
        </w:rPr>
        <w:t>ConsultationStrategy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define el contrato </w:t>
      </w:r>
      <w:proofErr w:type="spellStart"/>
      <w:proofErr w:type="gramStart"/>
      <w:r w:rsidRPr="00592C2A">
        <w:rPr>
          <w:rFonts w:ascii="Arial" w:hAnsi="Arial" w:cs="Arial"/>
          <w:szCs w:val="24"/>
          <w:lang w:val="es-CO"/>
        </w:rPr>
        <w:t>build</w:t>
      </w:r>
      <w:proofErr w:type="spellEnd"/>
      <w:r w:rsidRPr="00592C2A">
        <w:rPr>
          <w:rFonts w:ascii="Arial" w:hAnsi="Arial" w:cs="Arial"/>
          <w:szCs w:val="24"/>
          <w:lang w:val="es-CO"/>
        </w:rPr>
        <w:t>(</w:t>
      </w:r>
      <w:proofErr w:type="spellStart"/>
      <w:proofErr w:type="gramEnd"/>
      <w:r w:rsidRPr="00592C2A">
        <w:rPr>
          <w:rFonts w:ascii="Arial" w:hAnsi="Arial" w:cs="Arial"/>
          <w:szCs w:val="24"/>
          <w:lang w:val="es-CO"/>
        </w:rPr>
        <w:t>database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, </w:t>
      </w:r>
      <w:proofErr w:type="spellStart"/>
      <w:r w:rsidRPr="00592C2A">
        <w:rPr>
          <w:rFonts w:ascii="Arial" w:hAnsi="Arial" w:cs="Arial"/>
          <w:szCs w:val="24"/>
          <w:lang w:val="es-CO"/>
        </w:rPr>
        <w:t>filters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, </w:t>
      </w:r>
      <w:proofErr w:type="spellStart"/>
      <w:r w:rsidRPr="00592C2A">
        <w:rPr>
          <w:rFonts w:ascii="Arial" w:hAnsi="Arial" w:cs="Arial"/>
          <w:szCs w:val="24"/>
          <w:lang w:val="es-CO"/>
        </w:rPr>
        <w:t>plant_capacity_units</w:t>
      </w:r>
      <w:proofErr w:type="spellEnd"/>
      <w:r w:rsidRPr="00592C2A">
        <w:rPr>
          <w:rFonts w:ascii="Arial" w:hAnsi="Arial" w:cs="Arial"/>
          <w:szCs w:val="24"/>
          <w:lang w:val="es-CO"/>
        </w:rPr>
        <w:t>).</w:t>
      </w:r>
    </w:p>
    <w:p w14:paraId="1EF1DB98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 xml:space="preserve">Las clases </w:t>
      </w:r>
      <w:proofErr w:type="spellStart"/>
      <w:r w:rsidRPr="00592C2A">
        <w:rPr>
          <w:rFonts w:ascii="Arial" w:hAnsi="Arial" w:cs="Arial"/>
          <w:szCs w:val="24"/>
          <w:lang w:val="es-CO"/>
        </w:rPr>
        <w:t>PlanningConsultationStrategy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, </w:t>
      </w:r>
      <w:proofErr w:type="spellStart"/>
      <w:r w:rsidRPr="00592C2A">
        <w:rPr>
          <w:rFonts w:ascii="Arial" w:hAnsi="Arial" w:cs="Arial"/>
          <w:szCs w:val="24"/>
          <w:lang w:val="es-CO"/>
        </w:rPr>
        <w:t>DispatchConsultationStrategy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, </w:t>
      </w:r>
      <w:proofErr w:type="spellStart"/>
      <w:r w:rsidRPr="00592C2A">
        <w:rPr>
          <w:rFonts w:ascii="Arial" w:hAnsi="Arial" w:cs="Arial"/>
          <w:szCs w:val="24"/>
          <w:lang w:val="es-CO"/>
        </w:rPr>
        <w:t>CapacityConsultationStrategy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, </w:t>
      </w:r>
      <w:proofErr w:type="spellStart"/>
      <w:r w:rsidRPr="00592C2A">
        <w:rPr>
          <w:rFonts w:ascii="Arial" w:hAnsi="Arial" w:cs="Arial"/>
          <w:szCs w:val="24"/>
          <w:lang w:val="es-CO"/>
        </w:rPr>
        <w:t>ExecutionConsultationStrategy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y </w:t>
      </w:r>
      <w:proofErr w:type="spellStart"/>
      <w:r w:rsidRPr="00592C2A">
        <w:rPr>
          <w:rFonts w:ascii="Arial" w:hAnsi="Arial" w:cs="Arial"/>
          <w:szCs w:val="24"/>
          <w:lang w:val="es-CO"/>
        </w:rPr>
        <w:t>TraceabilityConsultationStrategy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implementan cada consulta.</w:t>
      </w:r>
    </w:p>
    <w:p w14:paraId="3F822305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proofErr w:type="spellStart"/>
      <w:r w:rsidRPr="00592C2A">
        <w:rPr>
          <w:rFonts w:ascii="Arial" w:hAnsi="Arial" w:cs="Arial"/>
          <w:szCs w:val="24"/>
          <w:lang w:val="es-CO"/>
        </w:rPr>
        <w:t>ConsultationStrategyCatalog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reúne las estrategias y las entrega a la capa de servicio.</w:t>
      </w:r>
    </w:p>
    <w:p w14:paraId="7E86579F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proofErr w:type="spellStart"/>
      <w:r w:rsidRPr="00592C2A">
        <w:rPr>
          <w:rFonts w:ascii="Arial" w:hAnsi="Arial" w:cs="Arial"/>
          <w:szCs w:val="24"/>
          <w:lang w:val="es-CO"/>
        </w:rPr>
        <w:t>ScalableMESProject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usa </w:t>
      </w:r>
      <w:proofErr w:type="spellStart"/>
      <w:r w:rsidRPr="00592C2A">
        <w:rPr>
          <w:rFonts w:ascii="Arial" w:hAnsi="Arial" w:cs="Arial"/>
          <w:szCs w:val="24"/>
          <w:lang w:val="es-CO"/>
        </w:rPr>
        <w:t>strategy_</w:t>
      </w:r>
      <w:proofErr w:type="gramStart"/>
      <w:r w:rsidRPr="00592C2A">
        <w:rPr>
          <w:rFonts w:ascii="Arial" w:hAnsi="Arial" w:cs="Arial"/>
          <w:szCs w:val="24"/>
          <w:lang w:val="es-CO"/>
        </w:rPr>
        <w:t>catalog.build</w:t>
      </w:r>
      <w:proofErr w:type="gramEnd"/>
      <w:r w:rsidRPr="00592C2A">
        <w:rPr>
          <w:rFonts w:ascii="Arial" w:hAnsi="Arial" w:cs="Arial"/>
          <w:szCs w:val="24"/>
          <w:lang w:val="es-CO"/>
        </w:rPr>
        <w:t>_all</w:t>
      </w:r>
      <w:proofErr w:type="spellEnd"/>
      <w:r w:rsidRPr="00592C2A">
        <w:rPr>
          <w:rFonts w:ascii="Arial" w:hAnsi="Arial" w:cs="Arial"/>
          <w:szCs w:val="24"/>
          <w:lang w:val="es-CO"/>
        </w:rPr>
        <w:t>() al generar las 5 consultas persistentes.</w:t>
      </w:r>
    </w:p>
    <w:p w14:paraId="02DC62AE" w14:textId="77777777" w:rsidR="00B52F17" w:rsidRPr="00592C2A" w:rsidRDefault="00000000">
      <w:pPr>
        <w:spacing w:after="120"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Importancia para el escalamiento del sistema:</w:t>
      </w:r>
    </w:p>
    <w:p w14:paraId="5BC260AF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Hace que agregar una sexta consulta sea una extensión controlada y no un bloque gigante de código repetido.</w:t>
      </w:r>
    </w:p>
    <w:p w14:paraId="4B04119D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Mantiene separada la lógica de cada consulta, lo que mejora lectura, pruebas y mantenimiento.</w:t>
      </w:r>
    </w:p>
    <w:p w14:paraId="76247E10" w14:textId="77777777" w:rsidR="00B52F17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Ayuda a explicar que las consultas no son casos aislados, sino una familia de comportamientos analíticos.</w:t>
      </w:r>
    </w:p>
    <w:p w14:paraId="5BD04826" w14:textId="77777777" w:rsidR="00592C2A" w:rsidRDefault="00592C2A" w:rsidP="00592C2A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szCs w:val="24"/>
          <w:lang w:val="es-CO"/>
        </w:rPr>
      </w:pPr>
    </w:p>
    <w:p w14:paraId="71051755" w14:textId="2515F6C4" w:rsidR="00B52F17" w:rsidRDefault="00000000">
      <w:pPr>
        <w:pStyle w:val="Ttulo2"/>
        <w:rPr>
          <w:rFonts w:ascii="Arial" w:hAnsi="Arial" w:cs="Arial"/>
          <w:color w:val="auto"/>
          <w:szCs w:val="24"/>
          <w:lang w:val="es-CO"/>
        </w:rPr>
      </w:pPr>
      <w:proofErr w:type="spellStart"/>
      <w:r w:rsidRPr="00592C2A">
        <w:rPr>
          <w:rFonts w:ascii="Arial" w:hAnsi="Arial" w:cs="Arial"/>
          <w:color w:val="auto"/>
          <w:szCs w:val="24"/>
          <w:lang w:val="es-CO"/>
        </w:rPr>
        <w:lastRenderedPageBreak/>
        <w:t>Command</w:t>
      </w:r>
      <w:proofErr w:type="spellEnd"/>
    </w:p>
    <w:p w14:paraId="735E10C5" w14:textId="440665A8" w:rsidR="00B72CE5" w:rsidRPr="00B72CE5" w:rsidRDefault="00B72CE5" w:rsidP="00B72CE5">
      <w:pPr>
        <w:rPr>
          <w:lang w:val="es-CO"/>
        </w:rPr>
      </w:pPr>
      <w:r w:rsidRPr="00B72CE5">
        <w:rPr>
          <w:lang w:val="es-CO"/>
        </w:rPr>
        <w:drawing>
          <wp:inline distT="0" distB="0" distL="0" distR="0" wp14:anchorId="4476C715" wp14:editId="26ADCE45">
            <wp:extent cx="3848100" cy="43449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5321" cy="435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0AE4" w14:textId="77777777" w:rsidR="00B52F17" w:rsidRPr="00592C2A" w:rsidRDefault="00000000">
      <w:pPr>
        <w:spacing w:after="120" w:line="360" w:lineRule="auto"/>
        <w:jc w:val="both"/>
        <w:rPr>
          <w:rFonts w:ascii="Arial" w:hAnsi="Arial" w:cs="Arial"/>
          <w:szCs w:val="24"/>
          <w:lang w:val="es-CO"/>
        </w:rPr>
      </w:pPr>
      <w:proofErr w:type="spellStart"/>
      <w:r w:rsidRPr="00592C2A">
        <w:rPr>
          <w:rFonts w:ascii="Arial" w:hAnsi="Arial" w:cs="Arial"/>
          <w:szCs w:val="24"/>
          <w:lang w:val="es-CO"/>
        </w:rPr>
        <w:t>Command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encapsula acciones importantes del sistema como objetos ejecutables. En este caso se aplica para uniformar la ejecución de órdenes y la generación de consultas, dejando además una historia de comandos ejecutados por el software.</w:t>
      </w:r>
    </w:p>
    <w:p w14:paraId="6B77C622" w14:textId="77777777" w:rsidR="00B52F17" w:rsidRPr="00592C2A" w:rsidRDefault="00000000">
      <w:pPr>
        <w:spacing w:after="120"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Evidencia concreta dentro del proyecto:</w:t>
      </w:r>
    </w:p>
    <w:p w14:paraId="6CF9098C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proofErr w:type="spellStart"/>
      <w:r w:rsidRPr="00592C2A">
        <w:rPr>
          <w:rFonts w:ascii="Arial" w:hAnsi="Arial" w:cs="Arial"/>
          <w:szCs w:val="24"/>
          <w:lang w:val="es-CO"/>
        </w:rPr>
        <w:t>MESCommand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define la operación </w:t>
      </w:r>
      <w:proofErr w:type="spellStart"/>
      <w:proofErr w:type="gramStart"/>
      <w:r w:rsidRPr="00592C2A">
        <w:rPr>
          <w:rFonts w:ascii="Arial" w:hAnsi="Arial" w:cs="Arial"/>
          <w:szCs w:val="24"/>
          <w:lang w:val="es-CO"/>
        </w:rPr>
        <w:t>execute</w:t>
      </w:r>
      <w:proofErr w:type="spellEnd"/>
      <w:r w:rsidRPr="00592C2A">
        <w:rPr>
          <w:rFonts w:ascii="Arial" w:hAnsi="Arial" w:cs="Arial"/>
          <w:szCs w:val="24"/>
          <w:lang w:val="es-CO"/>
        </w:rPr>
        <w:t>(</w:t>
      </w:r>
      <w:proofErr w:type="gramEnd"/>
      <w:r w:rsidRPr="00592C2A">
        <w:rPr>
          <w:rFonts w:ascii="Arial" w:hAnsi="Arial" w:cs="Arial"/>
          <w:szCs w:val="24"/>
          <w:lang w:val="es-CO"/>
        </w:rPr>
        <w:t>) como contrato común.</w:t>
      </w:r>
    </w:p>
    <w:p w14:paraId="28F04229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proofErr w:type="spellStart"/>
      <w:r w:rsidRPr="00592C2A">
        <w:rPr>
          <w:rFonts w:ascii="Arial" w:hAnsi="Arial" w:cs="Arial"/>
          <w:szCs w:val="24"/>
          <w:lang w:val="es-CO"/>
        </w:rPr>
        <w:t>ExecuteOrderCommand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encapsula el flujo de ejecutar una orden con usuario y </w:t>
      </w:r>
      <w:proofErr w:type="spellStart"/>
      <w:r w:rsidRPr="00592C2A">
        <w:rPr>
          <w:rFonts w:ascii="Arial" w:hAnsi="Arial" w:cs="Arial"/>
          <w:szCs w:val="24"/>
          <w:lang w:val="es-CO"/>
        </w:rPr>
        <w:t>request</w:t>
      </w:r>
      <w:proofErr w:type="spellEnd"/>
      <w:r w:rsidRPr="00592C2A">
        <w:rPr>
          <w:rFonts w:ascii="Arial" w:hAnsi="Arial" w:cs="Arial"/>
          <w:szCs w:val="24"/>
          <w:lang w:val="es-CO"/>
        </w:rPr>
        <w:t>.</w:t>
      </w:r>
    </w:p>
    <w:p w14:paraId="2426F3F1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proofErr w:type="spellStart"/>
      <w:r w:rsidRPr="00592C2A">
        <w:rPr>
          <w:rFonts w:ascii="Arial" w:hAnsi="Arial" w:cs="Arial"/>
          <w:szCs w:val="24"/>
          <w:lang w:val="es-CO"/>
        </w:rPr>
        <w:t>GenerateConsultationsCommand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encapsula la construcción de consultas filtradas.</w:t>
      </w:r>
    </w:p>
    <w:p w14:paraId="05691E40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proofErr w:type="spellStart"/>
      <w:r w:rsidRPr="00592C2A">
        <w:rPr>
          <w:rFonts w:ascii="Arial" w:hAnsi="Arial" w:cs="Arial"/>
          <w:szCs w:val="24"/>
          <w:lang w:val="es-CO"/>
        </w:rPr>
        <w:t>MESCommandInvoker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ejecuta el comando y conserva la historia de operaciones ejecutadas.</w:t>
      </w:r>
    </w:p>
    <w:p w14:paraId="2CBA2B7B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proofErr w:type="spellStart"/>
      <w:r w:rsidRPr="00592C2A">
        <w:rPr>
          <w:rFonts w:ascii="Arial" w:hAnsi="Arial" w:cs="Arial"/>
          <w:szCs w:val="24"/>
          <w:lang w:val="es-CO"/>
        </w:rPr>
        <w:t>ScalableMESProject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envuelve </w:t>
      </w:r>
      <w:proofErr w:type="spellStart"/>
      <w:r w:rsidRPr="00592C2A">
        <w:rPr>
          <w:rFonts w:ascii="Arial" w:hAnsi="Arial" w:cs="Arial"/>
          <w:szCs w:val="24"/>
          <w:lang w:val="es-CO"/>
        </w:rPr>
        <w:t>execute_</w:t>
      </w:r>
      <w:proofErr w:type="gramStart"/>
      <w:r w:rsidRPr="00592C2A">
        <w:rPr>
          <w:rFonts w:ascii="Arial" w:hAnsi="Arial" w:cs="Arial"/>
          <w:szCs w:val="24"/>
          <w:lang w:val="es-CO"/>
        </w:rPr>
        <w:t>order</w:t>
      </w:r>
      <w:proofErr w:type="spellEnd"/>
      <w:r w:rsidRPr="00592C2A">
        <w:rPr>
          <w:rFonts w:ascii="Arial" w:hAnsi="Arial" w:cs="Arial"/>
          <w:szCs w:val="24"/>
          <w:lang w:val="es-CO"/>
        </w:rPr>
        <w:t>(</w:t>
      </w:r>
      <w:proofErr w:type="gramEnd"/>
      <w:r w:rsidRPr="00592C2A">
        <w:rPr>
          <w:rFonts w:ascii="Arial" w:hAnsi="Arial" w:cs="Arial"/>
          <w:szCs w:val="24"/>
          <w:lang w:val="es-CO"/>
        </w:rPr>
        <w:t xml:space="preserve">) y </w:t>
      </w:r>
      <w:proofErr w:type="spellStart"/>
      <w:r w:rsidRPr="00592C2A">
        <w:rPr>
          <w:rFonts w:ascii="Arial" w:hAnsi="Arial" w:cs="Arial"/>
          <w:szCs w:val="24"/>
          <w:lang w:val="es-CO"/>
        </w:rPr>
        <w:t>generate_filtered_consultations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() usando el </w:t>
      </w:r>
      <w:proofErr w:type="spellStart"/>
      <w:r w:rsidRPr="00592C2A">
        <w:rPr>
          <w:rFonts w:ascii="Arial" w:hAnsi="Arial" w:cs="Arial"/>
          <w:szCs w:val="24"/>
          <w:lang w:val="es-CO"/>
        </w:rPr>
        <w:t>invoker</w:t>
      </w:r>
      <w:proofErr w:type="spellEnd"/>
      <w:r w:rsidRPr="00592C2A">
        <w:rPr>
          <w:rFonts w:ascii="Arial" w:hAnsi="Arial" w:cs="Arial"/>
          <w:szCs w:val="24"/>
          <w:lang w:val="es-CO"/>
        </w:rPr>
        <w:t>.</w:t>
      </w:r>
    </w:p>
    <w:p w14:paraId="7D22EA4B" w14:textId="77777777" w:rsidR="00B52F17" w:rsidRPr="00592C2A" w:rsidRDefault="00000000">
      <w:pPr>
        <w:spacing w:after="120"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lastRenderedPageBreak/>
        <w:t>Importancia para el escalamiento del sistema:</w:t>
      </w:r>
    </w:p>
    <w:p w14:paraId="3F832C91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Ordena mejor la capa de servicio y deja claro que ciertas acciones del sistema son comandos de negocio.</w:t>
      </w:r>
    </w:p>
    <w:p w14:paraId="2651911E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Permite agregar auditoría o políticas futuras alrededor de run(</w:t>
      </w:r>
      <w:proofErr w:type="spellStart"/>
      <w:r w:rsidRPr="00592C2A">
        <w:rPr>
          <w:rFonts w:ascii="Arial" w:hAnsi="Arial" w:cs="Arial"/>
          <w:szCs w:val="24"/>
          <w:lang w:val="es-CO"/>
        </w:rPr>
        <w:t>command</w:t>
      </w:r>
      <w:proofErr w:type="spellEnd"/>
      <w:r w:rsidRPr="00592C2A">
        <w:rPr>
          <w:rFonts w:ascii="Arial" w:hAnsi="Arial" w:cs="Arial"/>
          <w:szCs w:val="24"/>
          <w:lang w:val="es-CO"/>
        </w:rPr>
        <w:t>) sin tocar cada caso por separado.</w:t>
      </w:r>
    </w:p>
    <w:p w14:paraId="2238E898" w14:textId="77777777" w:rsidR="00B52F17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Refuerza el carácter escalable del proyecto al formalizar operaciones que antes podían quedar dispersas.</w:t>
      </w:r>
    </w:p>
    <w:p w14:paraId="7A8F1191" w14:textId="77777777" w:rsidR="00592C2A" w:rsidRDefault="00592C2A" w:rsidP="00592C2A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szCs w:val="24"/>
          <w:lang w:val="es-CO"/>
        </w:rPr>
      </w:pPr>
    </w:p>
    <w:p w14:paraId="27996B49" w14:textId="77777777" w:rsidR="00592C2A" w:rsidRPr="00592C2A" w:rsidRDefault="00592C2A" w:rsidP="00592C2A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rFonts w:ascii="Arial" w:hAnsi="Arial" w:cs="Arial"/>
          <w:szCs w:val="24"/>
          <w:lang w:val="es-CO"/>
        </w:rPr>
      </w:pPr>
    </w:p>
    <w:p w14:paraId="7C3FC7A3" w14:textId="57B6D3F7" w:rsidR="00B52F17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  <w:r w:rsidRPr="00592C2A">
        <w:rPr>
          <w:rFonts w:ascii="Arial" w:hAnsi="Arial" w:cs="Arial"/>
          <w:color w:val="auto"/>
          <w:sz w:val="24"/>
          <w:szCs w:val="24"/>
          <w:lang w:val="es-CO"/>
        </w:rPr>
        <w:t>Flujo integrado de los cuatro patrones</w:t>
      </w:r>
    </w:p>
    <w:p w14:paraId="5A8AA704" w14:textId="77777777" w:rsidR="00B72CE5" w:rsidRPr="00B72CE5" w:rsidRDefault="00B72CE5" w:rsidP="00B72CE5">
      <w:pPr>
        <w:rPr>
          <w:lang w:val="es-CO"/>
        </w:rPr>
      </w:pPr>
    </w:p>
    <w:p w14:paraId="35DAAFCD" w14:textId="77777777" w:rsidR="00B52F17" w:rsidRPr="00592C2A" w:rsidRDefault="00000000">
      <w:pPr>
        <w:spacing w:after="120"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 xml:space="preserve">Los cuatro patrones no trabajan de forma aislada. Durante la ejecución de una orden, </w:t>
      </w:r>
      <w:proofErr w:type="spellStart"/>
      <w:r w:rsidRPr="00592C2A">
        <w:rPr>
          <w:rFonts w:ascii="Arial" w:hAnsi="Arial" w:cs="Arial"/>
          <w:szCs w:val="24"/>
          <w:lang w:val="es-CO"/>
        </w:rPr>
        <w:t>Command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encapsula la operación de alto nivel, </w:t>
      </w:r>
      <w:proofErr w:type="spellStart"/>
      <w:r w:rsidRPr="00592C2A">
        <w:rPr>
          <w:rFonts w:ascii="Arial" w:hAnsi="Arial" w:cs="Arial"/>
          <w:szCs w:val="24"/>
          <w:lang w:val="es-CO"/>
        </w:rPr>
        <w:t>State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controla cada fase de la orden y </w:t>
      </w:r>
      <w:proofErr w:type="spellStart"/>
      <w:r w:rsidRPr="00592C2A">
        <w:rPr>
          <w:rFonts w:ascii="Arial" w:hAnsi="Arial" w:cs="Arial"/>
          <w:szCs w:val="24"/>
          <w:lang w:val="es-CO"/>
        </w:rPr>
        <w:t>Observer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reacciona a cada transición para persistir auditoría y generar mensajes. Posteriormente, al solicitar las consultas, otro </w:t>
      </w:r>
      <w:proofErr w:type="spellStart"/>
      <w:r w:rsidRPr="00592C2A">
        <w:rPr>
          <w:rFonts w:ascii="Arial" w:hAnsi="Arial" w:cs="Arial"/>
          <w:szCs w:val="24"/>
          <w:lang w:val="es-CO"/>
        </w:rPr>
        <w:t>Command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activa la generación y </w:t>
      </w:r>
      <w:proofErr w:type="spellStart"/>
      <w:r w:rsidRPr="00592C2A">
        <w:rPr>
          <w:rFonts w:ascii="Arial" w:hAnsi="Arial" w:cs="Arial"/>
          <w:szCs w:val="24"/>
          <w:lang w:val="es-CO"/>
        </w:rPr>
        <w:t>Strategy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decide cómo construir cada una de las 5 consultas del sistema.</w:t>
      </w:r>
    </w:p>
    <w:p w14:paraId="2197216B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proofErr w:type="spellStart"/>
      <w:r w:rsidRPr="00592C2A">
        <w:rPr>
          <w:rFonts w:ascii="Arial" w:hAnsi="Arial" w:cs="Arial"/>
          <w:szCs w:val="24"/>
          <w:lang w:val="es-CO"/>
        </w:rPr>
        <w:t>ExecuteOrderCommand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invoca el flujo de negocio completo para una orden.</w:t>
      </w:r>
    </w:p>
    <w:p w14:paraId="3DE9C676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proofErr w:type="spellStart"/>
      <w:r w:rsidRPr="00592C2A">
        <w:rPr>
          <w:rFonts w:ascii="Arial" w:hAnsi="Arial" w:cs="Arial"/>
          <w:szCs w:val="24"/>
          <w:lang w:val="es-CO"/>
        </w:rPr>
        <w:t>OrderLifecycleContext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aplica </w:t>
      </w:r>
      <w:proofErr w:type="spellStart"/>
      <w:r w:rsidRPr="00592C2A">
        <w:rPr>
          <w:rFonts w:ascii="Arial" w:hAnsi="Arial" w:cs="Arial"/>
          <w:szCs w:val="24"/>
          <w:lang w:val="es-CO"/>
        </w:rPr>
        <w:t>State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para pasar por las etapas del proceso.</w:t>
      </w:r>
    </w:p>
    <w:p w14:paraId="4C6F665F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proofErr w:type="spellStart"/>
      <w:r w:rsidRPr="00592C2A">
        <w:rPr>
          <w:rFonts w:ascii="Arial" w:hAnsi="Arial" w:cs="Arial"/>
          <w:szCs w:val="24"/>
          <w:lang w:val="es-CO"/>
        </w:rPr>
        <w:t>OrderEventSubject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notifica a </w:t>
      </w:r>
      <w:proofErr w:type="spellStart"/>
      <w:r w:rsidRPr="00592C2A">
        <w:rPr>
          <w:rFonts w:ascii="Arial" w:hAnsi="Arial" w:cs="Arial"/>
          <w:szCs w:val="24"/>
          <w:lang w:val="es-CO"/>
        </w:rPr>
        <w:t>AuditRepositoryObserver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y </w:t>
      </w:r>
      <w:proofErr w:type="spellStart"/>
      <w:r w:rsidRPr="00592C2A">
        <w:rPr>
          <w:rFonts w:ascii="Arial" w:hAnsi="Arial" w:cs="Arial"/>
          <w:szCs w:val="24"/>
          <w:lang w:val="es-CO"/>
        </w:rPr>
        <w:t>NotificationObserver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en cada cambio.</w:t>
      </w:r>
    </w:p>
    <w:p w14:paraId="68B72B9E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proofErr w:type="spellStart"/>
      <w:r w:rsidRPr="00592C2A">
        <w:rPr>
          <w:rFonts w:ascii="Arial" w:hAnsi="Arial" w:cs="Arial"/>
          <w:szCs w:val="24"/>
          <w:lang w:val="es-CO"/>
        </w:rPr>
        <w:t>GenerateConsultationsCommand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activa la generación del bloque analítico.</w:t>
      </w:r>
    </w:p>
    <w:p w14:paraId="561135D2" w14:textId="77777777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proofErr w:type="spellStart"/>
      <w:r w:rsidRPr="00592C2A">
        <w:rPr>
          <w:rFonts w:ascii="Arial" w:hAnsi="Arial" w:cs="Arial"/>
          <w:szCs w:val="24"/>
          <w:lang w:val="es-CO"/>
        </w:rPr>
        <w:t>ConsultationStrategyCatalog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selecciona y ejecuta las estrategias de consulta.</w:t>
      </w:r>
    </w:p>
    <w:p w14:paraId="6D4AA8EE" w14:textId="15CF1D55" w:rsidR="00B52F17" w:rsidRPr="00592C2A" w:rsidRDefault="00000000">
      <w:pPr>
        <w:pStyle w:val="Listaconvietas"/>
        <w:spacing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 xml:space="preserve">Los resultados quedan persistidos en </w:t>
      </w:r>
      <w:proofErr w:type="spellStart"/>
      <w:r w:rsidRPr="00592C2A">
        <w:rPr>
          <w:rFonts w:ascii="Arial" w:hAnsi="Arial" w:cs="Arial"/>
          <w:szCs w:val="24"/>
          <w:lang w:val="es-CO"/>
        </w:rPr>
        <w:t>consultation_batches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y </w:t>
      </w:r>
      <w:proofErr w:type="spellStart"/>
      <w:r w:rsidRPr="00592C2A">
        <w:rPr>
          <w:rFonts w:ascii="Arial" w:hAnsi="Arial" w:cs="Arial"/>
          <w:szCs w:val="24"/>
          <w:lang w:val="es-CO"/>
        </w:rPr>
        <w:t>consultation_results</w:t>
      </w:r>
      <w:proofErr w:type="spellEnd"/>
      <w:r w:rsidRPr="00592C2A">
        <w:rPr>
          <w:rFonts w:ascii="Arial" w:hAnsi="Arial" w:cs="Arial"/>
          <w:szCs w:val="24"/>
          <w:lang w:val="es-CO"/>
        </w:rPr>
        <w:t>.</w:t>
      </w:r>
    </w:p>
    <w:p w14:paraId="2AE6B2DE" w14:textId="77777777" w:rsidR="00B72CE5" w:rsidRDefault="00B72CE5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</w:p>
    <w:p w14:paraId="7FCF7FE4" w14:textId="77777777" w:rsidR="00B72CE5" w:rsidRDefault="00B72CE5" w:rsidP="00B72CE5">
      <w:pPr>
        <w:rPr>
          <w:lang w:val="es-CO"/>
        </w:rPr>
      </w:pPr>
    </w:p>
    <w:p w14:paraId="46EFDE46" w14:textId="77777777" w:rsidR="00B72CE5" w:rsidRPr="00B72CE5" w:rsidRDefault="00B72CE5" w:rsidP="00B72CE5">
      <w:pPr>
        <w:rPr>
          <w:lang w:val="es-CO"/>
        </w:rPr>
      </w:pPr>
    </w:p>
    <w:p w14:paraId="643FA506" w14:textId="6D31CF32" w:rsidR="00B52F17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  <w:r w:rsidRPr="00592C2A">
        <w:rPr>
          <w:rFonts w:ascii="Arial" w:hAnsi="Arial" w:cs="Arial"/>
          <w:color w:val="auto"/>
          <w:sz w:val="24"/>
          <w:szCs w:val="24"/>
          <w:lang w:val="es-CO"/>
        </w:rPr>
        <w:lastRenderedPageBreak/>
        <w:t>Importancia de estos patrones dentro del proyecto</w:t>
      </w:r>
    </w:p>
    <w:p w14:paraId="748A1809" w14:textId="77777777" w:rsidR="00592C2A" w:rsidRPr="00592C2A" w:rsidRDefault="00592C2A" w:rsidP="00592C2A">
      <w:pPr>
        <w:rPr>
          <w:lang w:val="es-CO"/>
        </w:rPr>
      </w:pPr>
    </w:p>
    <w:tbl>
      <w:tblPr>
        <w:tblStyle w:val="Tablaconcuadrcula"/>
        <w:tblW w:w="9886" w:type="dxa"/>
        <w:tblLook w:val="04A0" w:firstRow="1" w:lastRow="0" w:firstColumn="1" w:lastColumn="0" w:noHBand="0" w:noVBand="1"/>
      </w:tblPr>
      <w:tblGrid>
        <w:gridCol w:w="4943"/>
        <w:gridCol w:w="4943"/>
      </w:tblGrid>
      <w:tr w:rsidR="00592C2A" w:rsidRPr="00592C2A" w14:paraId="5F23EDE8" w14:textId="77777777" w:rsidTr="00592C2A">
        <w:trPr>
          <w:trHeight w:val="357"/>
        </w:trPr>
        <w:tc>
          <w:tcPr>
            <w:tcW w:w="4943" w:type="dxa"/>
          </w:tcPr>
          <w:p w14:paraId="78AACD0A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b/>
                <w:szCs w:val="24"/>
                <w:lang w:val="es-CO"/>
              </w:rPr>
              <w:t>Criterio</w:t>
            </w:r>
          </w:p>
        </w:tc>
        <w:tc>
          <w:tcPr>
            <w:tcW w:w="4943" w:type="dxa"/>
          </w:tcPr>
          <w:p w14:paraId="4B88EE1F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b/>
                <w:szCs w:val="24"/>
                <w:lang w:val="es-CO"/>
              </w:rPr>
              <w:t>Aporte de los patrones</w:t>
            </w:r>
          </w:p>
        </w:tc>
      </w:tr>
      <w:tr w:rsidR="00592C2A" w:rsidRPr="00592C2A" w14:paraId="492D41A5" w14:textId="77777777" w:rsidTr="00592C2A">
        <w:trPr>
          <w:trHeight w:val="1094"/>
        </w:trPr>
        <w:tc>
          <w:tcPr>
            <w:tcW w:w="4943" w:type="dxa"/>
          </w:tcPr>
          <w:p w14:paraId="006AC489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szCs w:val="24"/>
                <w:lang w:val="es-CO"/>
              </w:rPr>
              <w:t>Mantenibilidad</w:t>
            </w:r>
          </w:p>
        </w:tc>
        <w:tc>
          <w:tcPr>
            <w:tcW w:w="4943" w:type="dxa"/>
          </w:tcPr>
          <w:p w14:paraId="1B027AC9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szCs w:val="24"/>
                <w:lang w:val="es-CO"/>
              </w:rPr>
              <w:t>El código queda dividido por responsabilidades y no por bloques monolíticos.</w:t>
            </w:r>
          </w:p>
        </w:tc>
      </w:tr>
      <w:tr w:rsidR="00592C2A" w:rsidRPr="00592C2A" w14:paraId="336EF71C" w14:textId="77777777" w:rsidTr="00592C2A">
        <w:trPr>
          <w:trHeight w:val="1094"/>
        </w:trPr>
        <w:tc>
          <w:tcPr>
            <w:tcW w:w="4943" w:type="dxa"/>
          </w:tcPr>
          <w:p w14:paraId="683C2700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szCs w:val="24"/>
                <w:lang w:val="es-CO"/>
              </w:rPr>
              <w:t>Escalabilidad</w:t>
            </w:r>
          </w:p>
        </w:tc>
        <w:tc>
          <w:tcPr>
            <w:tcW w:w="4943" w:type="dxa"/>
          </w:tcPr>
          <w:p w14:paraId="66B11B3E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szCs w:val="24"/>
                <w:lang w:val="es-CO"/>
              </w:rPr>
              <w:t>Es posible agregar nuevas transiciones, observadores, consultas o comandos con menor impacto.</w:t>
            </w:r>
          </w:p>
        </w:tc>
      </w:tr>
      <w:tr w:rsidR="00592C2A" w:rsidRPr="00592C2A" w14:paraId="1C074E8F" w14:textId="77777777" w:rsidTr="00592C2A">
        <w:trPr>
          <w:trHeight w:val="716"/>
        </w:trPr>
        <w:tc>
          <w:tcPr>
            <w:tcW w:w="4943" w:type="dxa"/>
          </w:tcPr>
          <w:p w14:paraId="430AC1FE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szCs w:val="24"/>
                <w:lang w:val="es-CO"/>
              </w:rPr>
              <w:t>Trazabilidad</w:t>
            </w:r>
          </w:p>
        </w:tc>
        <w:tc>
          <w:tcPr>
            <w:tcW w:w="4943" w:type="dxa"/>
          </w:tcPr>
          <w:p w14:paraId="0EC0F86E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State</w:t>
            </w:r>
            <w:proofErr w:type="spellEnd"/>
            <w:r w:rsidRPr="00592C2A">
              <w:rPr>
                <w:rFonts w:ascii="Arial" w:hAnsi="Arial" w:cs="Arial"/>
                <w:szCs w:val="24"/>
                <w:lang w:val="es-CO"/>
              </w:rPr>
              <w:t xml:space="preserve"> y </w:t>
            </w:r>
            <w:proofErr w:type="spellStart"/>
            <w:r w:rsidRPr="00592C2A">
              <w:rPr>
                <w:rFonts w:ascii="Arial" w:hAnsi="Arial" w:cs="Arial"/>
                <w:szCs w:val="24"/>
                <w:lang w:val="es-CO"/>
              </w:rPr>
              <w:t>Observer</w:t>
            </w:r>
            <w:proofErr w:type="spellEnd"/>
            <w:r w:rsidRPr="00592C2A">
              <w:rPr>
                <w:rFonts w:ascii="Arial" w:hAnsi="Arial" w:cs="Arial"/>
                <w:szCs w:val="24"/>
                <w:lang w:val="es-CO"/>
              </w:rPr>
              <w:t xml:space="preserve"> dejan evidencia directa en historial y auditoría persistida.</w:t>
            </w:r>
          </w:p>
        </w:tc>
      </w:tr>
      <w:tr w:rsidR="00592C2A" w:rsidRPr="00592C2A" w14:paraId="6CC2E40C" w14:textId="77777777" w:rsidTr="00592C2A">
        <w:trPr>
          <w:trHeight w:val="736"/>
        </w:trPr>
        <w:tc>
          <w:tcPr>
            <w:tcW w:w="4943" w:type="dxa"/>
          </w:tcPr>
          <w:p w14:paraId="5F5D7912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szCs w:val="24"/>
                <w:lang w:val="es-CO"/>
              </w:rPr>
              <w:t>Claridad académica</w:t>
            </w:r>
          </w:p>
        </w:tc>
        <w:tc>
          <w:tcPr>
            <w:tcW w:w="4943" w:type="dxa"/>
          </w:tcPr>
          <w:p w14:paraId="1FFA9F6D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szCs w:val="24"/>
                <w:lang w:val="es-CO"/>
              </w:rPr>
              <w:t>Cada patrón se puede mostrar con un caso real y no solo con clases teóricas.</w:t>
            </w:r>
          </w:p>
        </w:tc>
      </w:tr>
      <w:tr w:rsidR="00592C2A" w:rsidRPr="00592C2A" w14:paraId="5C7D1099" w14:textId="77777777" w:rsidTr="00592C2A">
        <w:trPr>
          <w:trHeight w:val="1074"/>
        </w:trPr>
        <w:tc>
          <w:tcPr>
            <w:tcW w:w="4943" w:type="dxa"/>
          </w:tcPr>
          <w:p w14:paraId="0BB39D32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szCs w:val="24"/>
                <w:lang w:val="es-CO"/>
              </w:rPr>
              <w:t>Sustentación</w:t>
            </w:r>
          </w:p>
        </w:tc>
        <w:tc>
          <w:tcPr>
            <w:tcW w:w="4943" w:type="dxa"/>
          </w:tcPr>
          <w:p w14:paraId="04A22BF5" w14:textId="77777777" w:rsidR="00B52F17" w:rsidRPr="00592C2A" w:rsidRDefault="00000000">
            <w:pPr>
              <w:rPr>
                <w:rFonts w:ascii="Arial" w:hAnsi="Arial" w:cs="Arial"/>
                <w:szCs w:val="24"/>
                <w:lang w:val="es-CO"/>
              </w:rPr>
            </w:pPr>
            <w:r w:rsidRPr="00592C2A">
              <w:rPr>
                <w:rFonts w:ascii="Arial" w:hAnsi="Arial" w:cs="Arial"/>
                <w:szCs w:val="24"/>
                <w:lang w:val="es-CO"/>
              </w:rPr>
              <w:t>La integración de los cuatro patrones facilita explicar decisiones de diseño con ejemplos del sistema.</w:t>
            </w:r>
          </w:p>
        </w:tc>
      </w:tr>
    </w:tbl>
    <w:p w14:paraId="1AF30FBE" w14:textId="77777777" w:rsidR="00592C2A" w:rsidRPr="00592C2A" w:rsidRDefault="00592C2A" w:rsidP="00592C2A">
      <w:pPr>
        <w:rPr>
          <w:lang w:val="es-CO"/>
        </w:rPr>
      </w:pPr>
    </w:p>
    <w:p w14:paraId="7FB65529" w14:textId="62139CD5" w:rsidR="00B52F17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CO"/>
        </w:rPr>
      </w:pPr>
      <w:r w:rsidRPr="00592C2A">
        <w:rPr>
          <w:rFonts w:ascii="Arial" w:hAnsi="Arial" w:cs="Arial"/>
          <w:color w:val="auto"/>
          <w:sz w:val="24"/>
          <w:szCs w:val="24"/>
          <w:lang w:val="es-CO"/>
        </w:rPr>
        <w:t>Conclusiones</w:t>
      </w:r>
    </w:p>
    <w:p w14:paraId="04F1A92C" w14:textId="77777777" w:rsidR="00592C2A" w:rsidRPr="00592C2A" w:rsidRDefault="00592C2A" w:rsidP="00592C2A">
      <w:pPr>
        <w:rPr>
          <w:lang w:val="es-CO"/>
        </w:rPr>
      </w:pPr>
    </w:p>
    <w:p w14:paraId="10EE0008" w14:textId="77777777" w:rsidR="00B52F17" w:rsidRPr="00592C2A" w:rsidRDefault="00000000">
      <w:pPr>
        <w:spacing w:after="120"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 xml:space="preserve">La incorporación de </w:t>
      </w:r>
      <w:proofErr w:type="spellStart"/>
      <w:r w:rsidRPr="00592C2A">
        <w:rPr>
          <w:rFonts w:ascii="Arial" w:hAnsi="Arial" w:cs="Arial"/>
          <w:szCs w:val="24"/>
          <w:lang w:val="es-CO"/>
        </w:rPr>
        <w:t>Observer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, </w:t>
      </w:r>
      <w:proofErr w:type="spellStart"/>
      <w:r w:rsidRPr="00592C2A">
        <w:rPr>
          <w:rFonts w:ascii="Arial" w:hAnsi="Arial" w:cs="Arial"/>
          <w:szCs w:val="24"/>
          <w:lang w:val="es-CO"/>
        </w:rPr>
        <w:t>Strategy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, </w:t>
      </w:r>
      <w:proofErr w:type="spellStart"/>
      <w:r w:rsidRPr="00592C2A">
        <w:rPr>
          <w:rFonts w:ascii="Arial" w:hAnsi="Arial" w:cs="Arial"/>
          <w:szCs w:val="24"/>
          <w:lang w:val="es-CO"/>
        </w:rPr>
        <w:t>Command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y </w:t>
      </w:r>
      <w:proofErr w:type="spellStart"/>
      <w:r w:rsidRPr="00592C2A">
        <w:rPr>
          <w:rFonts w:ascii="Arial" w:hAnsi="Arial" w:cs="Arial"/>
          <w:szCs w:val="24"/>
          <w:lang w:val="es-CO"/>
        </w:rPr>
        <w:t>State</w:t>
      </w:r>
      <w:proofErr w:type="spellEnd"/>
      <w:r w:rsidRPr="00592C2A">
        <w:rPr>
          <w:rFonts w:ascii="Arial" w:hAnsi="Arial" w:cs="Arial"/>
          <w:szCs w:val="24"/>
          <w:lang w:val="es-CO"/>
        </w:rPr>
        <w:t xml:space="preserve"> fortalece la fase software del proyecto porque convierte comportamientos clave del MES en estructuras de diseño explicables, extensibles y mantenibles. Estos patrones no se agregaron como relleno académico; cada uno responde a una necesidad concreta del sistema: controlar estados, reaccionar a eventos, escalar consultas y encapsular operaciones.</w:t>
      </w:r>
    </w:p>
    <w:p w14:paraId="1583E962" w14:textId="77777777" w:rsidR="00B52F17" w:rsidRPr="00592C2A" w:rsidRDefault="00000000">
      <w:pPr>
        <w:spacing w:after="120" w:line="360" w:lineRule="auto"/>
        <w:jc w:val="both"/>
        <w:rPr>
          <w:rFonts w:ascii="Arial" w:hAnsi="Arial" w:cs="Arial"/>
          <w:szCs w:val="24"/>
          <w:lang w:val="es-CO"/>
        </w:rPr>
      </w:pPr>
      <w:r w:rsidRPr="00592C2A">
        <w:rPr>
          <w:rFonts w:ascii="Arial" w:hAnsi="Arial" w:cs="Arial"/>
          <w:szCs w:val="24"/>
          <w:lang w:val="es-CO"/>
        </w:rPr>
        <w:t>Con este complemento, el proyecto queda mejor preparado para sustentación, ya que ahora existe evidencia documental, evidencia en código, evidencia en persistencia y evidencia visual mediante UML para los cuatro patrones de comportamiento trabajados en esta etapa.</w:t>
      </w:r>
    </w:p>
    <w:sectPr w:rsidR="00B52F17" w:rsidRPr="00592C2A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317743">
    <w:abstractNumId w:val="8"/>
  </w:num>
  <w:num w:numId="2" w16cid:durableId="637300765">
    <w:abstractNumId w:val="6"/>
  </w:num>
  <w:num w:numId="3" w16cid:durableId="1287466672">
    <w:abstractNumId w:val="5"/>
  </w:num>
  <w:num w:numId="4" w16cid:durableId="673845179">
    <w:abstractNumId w:val="4"/>
  </w:num>
  <w:num w:numId="5" w16cid:durableId="702247399">
    <w:abstractNumId w:val="7"/>
  </w:num>
  <w:num w:numId="6" w16cid:durableId="1309164577">
    <w:abstractNumId w:val="3"/>
  </w:num>
  <w:num w:numId="7" w16cid:durableId="967853760">
    <w:abstractNumId w:val="2"/>
  </w:num>
  <w:num w:numId="8" w16cid:durableId="262036548">
    <w:abstractNumId w:val="1"/>
  </w:num>
  <w:num w:numId="9" w16cid:durableId="130674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2C2A"/>
    <w:rsid w:val="00AA1D8D"/>
    <w:rsid w:val="00B47730"/>
    <w:rsid w:val="00B52F17"/>
    <w:rsid w:val="00B72CE5"/>
    <w:rsid w:val="00CB0664"/>
    <w:rsid w:val="00D351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6FD3A0"/>
  <w14:defaultImageDpi w14:val="300"/>
  <w15:docId w15:val="{D5C25F6B-92B9-4F87-BA96-A5CDA4FD2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1252</Words>
  <Characters>6891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JUAN RUBIANO ROMERO</cp:lastModifiedBy>
  <cp:revision>2</cp:revision>
  <dcterms:created xsi:type="dcterms:W3CDTF">2013-12-23T23:15:00Z</dcterms:created>
  <dcterms:modified xsi:type="dcterms:W3CDTF">2026-05-25T23:19:00Z</dcterms:modified>
  <cp:category/>
</cp:coreProperties>
</file>