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sz w:val="24"/>
        </w:rPr>
        <w:t>DOCUMENTO TÉCNICO DEL TERCER CORTE</w:t>
      </w:r>
    </w:p>
    <w:p>
      <w:pPr>
        <w:spacing w:line="360" w:lineRule="auto" w:after="120"/>
        <w:jc w:val="center"/>
      </w:pPr>
      <w:r>
        <w:rPr>
          <w:rFonts w:ascii="Times New Roman" w:hAnsi="Times New Roman"/>
          <w:b/>
          <w:sz w:val="24"/>
        </w:rPr>
        <w:t>Escalamiento del Sistema MES de Control de Producción hacia una solución de software</w:t>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t>Asignatura: Patrones de Software</w:t>
      </w:r>
    </w:p>
    <w:p>
      <w:pPr>
        <w:spacing w:line="360" w:lineRule="auto" w:after="120"/>
        <w:jc w:val="center"/>
      </w:pPr>
      <w:r>
        <w:rPr>
          <w:rFonts w:ascii="Times New Roman" w:hAnsi="Times New Roman"/>
          <w:b w:val="0"/>
          <w:sz w:val="24"/>
        </w:rPr>
        <w:t>Programa: Ingeniería de Sistemas</w:t>
      </w:r>
    </w:p>
    <w:p>
      <w:pPr>
        <w:spacing w:line="360" w:lineRule="auto" w:after="120"/>
        <w:jc w:val="center"/>
      </w:pPr>
      <w:r>
        <w:rPr>
          <w:rFonts w:ascii="Times New Roman" w:hAnsi="Times New Roman"/>
          <w:b w:val="0"/>
          <w:sz w:val="24"/>
        </w:rPr>
        <w:t>Integrantes: Juan Sebastian Rubiano Romero - Angie Lucero Vargas Amado</w:t>
      </w:r>
    </w:p>
    <w:p>
      <w:pPr>
        <w:spacing w:line="360" w:lineRule="auto" w:after="120"/>
        <w:jc w:val="center"/>
      </w:pPr>
      <w:r>
        <w:rPr>
          <w:rFonts w:ascii="Times New Roman" w:hAnsi="Times New Roman"/>
          <w:b w:val="0"/>
          <w:sz w:val="24"/>
        </w:rPr>
        <w:t>Proyecto: Sistema de Control de Producción (MES)</w:t>
      </w:r>
    </w:p>
    <w:p>
      <w:pPr>
        <w:spacing w:line="360" w:lineRule="auto" w:after="120"/>
        <w:jc w:val="center"/>
      </w:pPr>
      <w:r>
        <w:rPr>
          <w:rFonts w:ascii="Times New Roman" w:hAnsi="Times New Roman"/>
          <w:b w:val="0"/>
          <w:sz w:val="24"/>
        </w:rPr>
        <w:t>Fecha de elaboración: 2026-05-18</w:t>
      </w:r>
    </w:p>
    <w:p>
      <w:r>
        <w:br w:type="page"/>
      </w:r>
    </w:p>
    <w:p>
      <w:pPr>
        <w:pStyle w:val="Heading1"/>
        <w:jc w:val="left"/>
      </w:pPr>
      <w:r>
        <w:t>1. Introducción</w:t>
      </w:r>
    </w:p>
    <w:p>
      <w:pPr>
        <w:spacing w:line="360" w:lineRule="auto" w:after="120"/>
        <w:jc w:val="both"/>
      </w:pPr>
      <w:r>
        <w:rPr>
          <w:rFonts w:ascii="Times New Roman" w:hAnsi="Times New Roman"/>
          <w:b w:val="0"/>
          <w:sz w:val="24"/>
        </w:rPr>
        <w:t>El presente documento expone la evolución del proyecto académico Sistema de Control de Producción (MES) hacia una propuesta más cercana a software real. Durante los cortes anteriores el trabajo se centró en comprender y demostrar patrones de software desde una perspectiva conceptual y funcional. En este último corte se incorporan elementos propios de una solución escalable, tales como base de datos, usuarios, seguridad mínima, persistencia de resultados, trazabilidad operativa y consultas con filtros por fecha, hora, turno, línea y estado.</w:t>
      </w:r>
    </w:p>
    <w:p>
      <w:pPr>
        <w:spacing w:line="360" w:lineRule="auto" w:after="120"/>
        <w:jc w:val="both"/>
      </w:pPr>
      <w:r>
        <w:rPr>
          <w:rFonts w:ascii="Times New Roman" w:hAnsi="Times New Roman"/>
          <w:b w:val="0"/>
          <w:sz w:val="24"/>
        </w:rPr>
        <w:t>El valor del proyecto ya no radica únicamente en mostrar clases que cumplen con un patrón de diseño, sino en evidenciar cómo dichas decisiones arquitectónicas resuelven problemas concretos dentro del dominio MES: planificación de órdenes, ejecución de producción, integración con sistemas legacy, auditoría, telemetría, control de acceso, transición de estados y análisis de consultas.</w:t>
      </w:r>
    </w:p>
    <w:p>
      <w:pPr>
        <w:pStyle w:val="Heading1"/>
        <w:jc w:val="left"/>
      </w:pPr>
      <w:r>
        <w:t>2. Justificación del escalamiento</w:t>
      </w:r>
    </w:p>
    <w:p>
      <w:pPr>
        <w:spacing w:line="360" w:lineRule="auto" w:after="120"/>
        <w:jc w:val="both"/>
      </w:pPr>
      <w:r>
        <w:rPr>
          <w:rFonts w:ascii="Times New Roman" w:hAnsi="Times New Roman"/>
          <w:b w:val="0"/>
          <w:sz w:val="24"/>
        </w:rPr>
        <w:t>Aunque la versión funcional previa del proyecto ya permitía demostrar el flujo end-to-end de una orden de producción, la evaluación del tercer corte exige acercar la solución a un escenario de software utilizable y defendible. En ese contexto, surgió la necesidad de incorporar persistencia, control de usuarios, seguridad básica y consultas de negocio mejor definidas. Adicionalmente, se atendió la recomendación docente de enriquecer las consultas con filtros temporales y operativos, de modo que el sistema no solo simule resultados, sino que almacene y recupere información con mayor utilidad.</w:t>
      </w:r>
    </w:p>
    <w:p>
      <w:pPr>
        <w:pStyle w:val="Heading1"/>
        <w:jc w:val="left"/>
      </w:pPr>
      <w:r>
        <w:t>3. Alcance del proyecto</w:t>
      </w:r>
    </w:p>
    <w:p>
      <w:pPr>
        <w:spacing w:line="360" w:lineRule="auto" w:after="120"/>
        <w:jc w:val="both"/>
      </w:pPr>
      <w:r>
        <w:rPr>
          <w:rFonts w:ascii="Times New Roman" w:hAnsi="Times New Roman"/>
          <w:b w:val="0"/>
          <w:sz w:val="24"/>
        </w:rPr>
        <w:t>El alcance de esta fase comprende la transformación del proyecto en una base de software funcional orientada a la gestión de órdenes MES, manteniendo la coherencia con los patrones de software trabajados en la asignatura.</w:t>
      </w:r>
    </w:p>
    <w:p>
      <w:pPr>
        <w:pStyle w:val="ListBullet"/>
        <w:spacing w:line="360" w:lineRule="auto"/>
        <w:jc w:val="both"/>
      </w:pPr>
      <w:r>
        <w:rPr>
          <w:rFonts w:ascii="Times New Roman" w:hAnsi="Times New Roman"/>
          <w:sz w:val="24"/>
        </w:rPr>
        <w:t>Registrar, cargar y reutilizar plantillas de producción para distintas líneas y tipos de máquina.</w:t>
      </w:r>
    </w:p>
    <w:p>
      <w:pPr>
        <w:pStyle w:val="ListBullet"/>
        <w:spacing w:line="360" w:lineRule="auto"/>
        <w:jc w:val="both"/>
      </w:pPr>
      <w:r>
        <w:rPr>
          <w:rFonts w:ascii="Times New Roman" w:hAnsi="Times New Roman"/>
          <w:sz w:val="24"/>
        </w:rPr>
        <w:t>Ejecutar órdenes de producción con trazabilidad desde la planificación hasta el cierre.</w:t>
      </w:r>
    </w:p>
    <w:p>
      <w:pPr>
        <w:pStyle w:val="ListBullet"/>
        <w:spacing w:line="360" w:lineRule="auto"/>
        <w:jc w:val="both"/>
      </w:pPr>
      <w:r>
        <w:rPr>
          <w:rFonts w:ascii="Times New Roman" w:hAnsi="Times New Roman"/>
          <w:sz w:val="24"/>
        </w:rPr>
        <w:t>Persistir usuarios, órdenes, historial de estados, telemetría, auditoría y lotes de consultas en SQLite.</w:t>
      </w:r>
    </w:p>
    <w:p>
      <w:pPr>
        <w:pStyle w:val="ListBullet"/>
        <w:spacing w:line="360" w:lineRule="auto"/>
        <w:jc w:val="both"/>
      </w:pPr>
      <w:r>
        <w:rPr>
          <w:rFonts w:ascii="Times New Roman" w:hAnsi="Times New Roman"/>
          <w:sz w:val="24"/>
        </w:rPr>
        <w:t>Aplicar autenticación mínima con protección de contraseñas mediante hash y salt.</w:t>
      </w:r>
    </w:p>
    <w:p>
      <w:pPr>
        <w:pStyle w:val="ListBullet"/>
        <w:spacing w:line="360" w:lineRule="auto"/>
        <w:jc w:val="both"/>
      </w:pPr>
      <w:r>
        <w:rPr>
          <w:rFonts w:ascii="Times New Roman" w:hAnsi="Times New Roman"/>
          <w:sz w:val="24"/>
        </w:rPr>
        <w:t>Restringir acceso a reportes y consultas según rol y línea autorizada.</w:t>
      </w:r>
    </w:p>
    <w:p>
      <w:pPr>
        <w:pStyle w:val="ListBullet"/>
        <w:spacing w:line="360" w:lineRule="auto"/>
        <w:jc w:val="both"/>
      </w:pPr>
      <w:r>
        <w:rPr>
          <w:rFonts w:ascii="Times New Roman" w:hAnsi="Times New Roman"/>
          <w:sz w:val="24"/>
        </w:rPr>
        <w:t>Generar y almacenar consultas filtrables por fecha, hora, turno, línea, producto, protocolo y estado.</w:t>
      </w:r>
    </w:p>
    <w:p>
      <w:pPr>
        <w:pStyle w:val="ListBullet"/>
        <w:spacing w:line="360" w:lineRule="auto"/>
        <w:jc w:val="both"/>
      </w:pPr>
      <w:r>
        <w:rPr>
          <w:rFonts w:ascii="Times New Roman" w:hAnsi="Times New Roman"/>
          <w:sz w:val="24"/>
        </w:rPr>
        <w:t>Integrar patrones creacionales, estructurales y de comportamiento en un mismo flujo de negocio.</w:t>
      </w:r>
    </w:p>
    <w:p>
      <w:pPr>
        <w:pStyle w:val="Heading1"/>
        <w:jc w:val="left"/>
      </w:pPr>
      <w:r>
        <w:t>4. Fuera de alcance</w:t>
      </w:r>
    </w:p>
    <w:p>
      <w:pPr>
        <w:pStyle w:val="ListBullet"/>
        <w:spacing w:line="360" w:lineRule="auto"/>
        <w:jc w:val="both"/>
      </w:pPr>
      <w:r>
        <w:rPr>
          <w:rFonts w:ascii="Times New Roman" w:hAnsi="Times New Roman"/>
          <w:sz w:val="24"/>
        </w:rPr>
        <w:t>Despliegue del sistema en ambiente productivo web o móvil.</w:t>
      </w:r>
    </w:p>
    <w:p>
      <w:pPr>
        <w:pStyle w:val="ListBullet"/>
        <w:spacing w:line="360" w:lineRule="auto"/>
        <w:jc w:val="both"/>
      </w:pPr>
      <w:r>
        <w:rPr>
          <w:rFonts w:ascii="Times New Roman" w:hAnsi="Times New Roman"/>
          <w:sz w:val="24"/>
        </w:rPr>
        <w:t>Integración con PLC físicos, sensores reales o infraestructura industrial de planta.</w:t>
      </w:r>
    </w:p>
    <w:p>
      <w:pPr>
        <w:pStyle w:val="ListBullet"/>
        <w:spacing w:line="360" w:lineRule="auto"/>
        <w:jc w:val="both"/>
      </w:pPr>
      <w:r>
        <w:rPr>
          <w:rFonts w:ascii="Times New Roman" w:hAnsi="Times New Roman"/>
          <w:sz w:val="24"/>
        </w:rPr>
        <w:t>Implementación de mecanismos de seguridad avanzados como OAuth, JWT, MFA o cifrado empresarial.</w:t>
      </w:r>
    </w:p>
    <w:p>
      <w:pPr>
        <w:pStyle w:val="ListBullet"/>
        <w:spacing w:line="360" w:lineRule="auto"/>
        <w:jc w:val="both"/>
      </w:pPr>
      <w:r>
        <w:rPr>
          <w:rFonts w:ascii="Times New Roman" w:hAnsi="Times New Roman"/>
          <w:sz w:val="24"/>
        </w:rPr>
        <w:t>Arquitectura distribuida basada en microservicios o balanceo de carga real.</w:t>
      </w:r>
    </w:p>
    <w:p>
      <w:pPr>
        <w:pStyle w:val="ListBullet"/>
        <w:spacing w:line="360" w:lineRule="auto"/>
        <w:jc w:val="both"/>
      </w:pPr>
      <w:r>
        <w:rPr>
          <w:rFonts w:ascii="Times New Roman" w:hAnsi="Times New Roman"/>
          <w:sz w:val="24"/>
        </w:rPr>
        <w:t>Analítica predictiva, reportería BI o dashboards en tiempo real con herramientas externas.</w:t>
      </w:r>
    </w:p>
    <w:p>
      <w:pPr>
        <w:pStyle w:val="Heading1"/>
        <w:jc w:val="left"/>
      </w:pPr>
      <w:r>
        <w:t>5. Objetivos</w:t>
      </w:r>
    </w:p>
    <w:p>
      <w:pPr>
        <w:pStyle w:val="Heading2"/>
        <w:jc w:val="left"/>
      </w:pPr>
      <w:r>
        <w:t>5.1 Objetivo general</w:t>
      </w:r>
    </w:p>
    <w:p>
      <w:pPr>
        <w:spacing w:line="360" w:lineRule="auto" w:after="120"/>
        <w:jc w:val="both"/>
      </w:pPr>
      <w:r>
        <w:rPr>
          <w:rFonts w:ascii="Times New Roman" w:hAnsi="Times New Roman"/>
          <w:b w:val="0"/>
          <w:sz w:val="24"/>
        </w:rPr>
        <w:t>Desarrollar la evolución del Sistema de Control de Producción MES hacia una solución de software más escalable, segura y trazable, mediante la integración de persistencia, usuarios, consultas filtradas y patrones de software alineados con el flujo operativo del proceso productivo.</w:t>
      </w:r>
    </w:p>
    <w:p>
      <w:pPr>
        <w:pStyle w:val="Heading2"/>
        <w:jc w:val="left"/>
      </w:pPr>
      <w:r>
        <w:t>5.2 Objetivos específicos</w:t>
      </w:r>
    </w:p>
    <w:p>
      <w:pPr>
        <w:pStyle w:val="ListBullet"/>
        <w:spacing w:line="360" w:lineRule="auto"/>
        <w:jc w:val="both"/>
      </w:pPr>
      <w:r>
        <w:rPr>
          <w:rFonts w:ascii="Times New Roman" w:hAnsi="Times New Roman"/>
          <w:sz w:val="24"/>
        </w:rPr>
        <w:t>Implementar una base de datos ligera para persistir la información operativa y analítica del sistema.</w:t>
      </w:r>
    </w:p>
    <w:p>
      <w:pPr>
        <w:pStyle w:val="ListBullet"/>
        <w:spacing w:line="360" w:lineRule="auto"/>
        <w:jc w:val="both"/>
      </w:pPr>
      <w:r>
        <w:rPr>
          <w:rFonts w:ascii="Times New Roman" w:hAnsi="Times New Roman"/>
          <w:sz w:val="24"/>
        </w:rPr>
        <w:t>Gestionar usuarios y permisos mínimos para controlar el acceso a órdenes, líneas y reportes.</w:t>
      </w:r>
    </w:p>
    <w:p>
      <w:pPr>
        <w:pStyle w:val="ListBullet"/>
        <w:spacing w:line="360" w:lineRule="auto"/>
        <w:jc w:val="both"/>
      </w:pPr>
      <w:r>
        <w:rPr>
          <w:rFonts w:ascii="Times New Roman" w:hAnsi="Times New Roman"/>
          <w:sz w:val="24"/>
        </w:rPr>
        <w:t>Aplicar el patrón State para modelar el ciclo de vida de la orden de producción.</w:t>
      </w:r>
    </w:p>
    <w:p>
      <w:pPr>
        <w:pStyle w:val="ListBullet"/>
        <w:spacing w:line="360" w:lineRule="auto"/>
        <w:jc w:val="both"/>
      </w:pPr>
      <w:r>
        <w:rPr>
          <w:rFonts w:ascii="Times New Roman" w:hAnsi="Times New Roman"/>
          <w:sz w:val="24"/>
        </w:rPr>
        <w:t>Aplicar el patrón Observer para notificar y auditar cambios de estado sin acoplar la lógica principal.</w:t>
      </w:r>
    </w:p>
    <w:p>
      <w:pPr>
        <w:pStyle w:val="ListBullet"/>
        <w:spacing w:line="360" w:lineRule="auto"/>
        <w:jc w:val="both"/>
      </w:pPr>
      <w:r>
        <w:rPr>
          <w:rFonts w:ascii="Times New Roman" w:hAnsi="Times New Roman"/>
          <w:sz w:val="24"/>
        </w:rPr>
        <w:t>Integrar una interfaz gráfica profesional que unifique autenticación, operación, consultas y evidencias.</w:t>
      </w:r>
    </w:p>
    <w:p>
      <w:pPr>
        <w:pStyle w:val="ListBullet"/>
        <w:spacing w:line="360" w:lineRule="auto"/>
        <w:jc w:val="both"/>
      </w:pPr>
      <w:r>
        <w:rPr>
          <w:rFonts w:ascii="Times New Roman" w:hAnsi="Times New Roman"/>
          <w:sz w:val="24"/>
        </w:rPr>
        <w:t>Optimizar las consultas del proyecto mediante filtros por fecha, hora, turno, línea, protocolo y estado.</w:t>
      </w:r>
    </w:p>
    <w:p>
      <w:pPr>
        <w:pStyle w:val="ListBullet"/>
        <w:spacing w:line="360" w:lineRule="auto"/>
        <w:jc w:val="both"/>
      </w:pPr>
      <w:r>
        <w:rPr>
          <w:rFonts w:ascii="Times New Roman" w:hAnsi="Times New Roman"/>
          <w:sz w:val="24"/>
        </w:rPr>
        <w:t>Persistir lotes de consultas para fortalecer la trazabilidad y la defensa del sistema como software.</w:t>
      </w:r>
    </w:p>
    <w:p>
      <w:pPr>
        <w:pStyle w:val="ListBullet"/>
        <w:spacing w:line="360" w:lineRule="auto"/>
        <w:jc w:val="both"/>
      </w:pPr>
      <w:r>
        <w:rPr>
          <w:rFonts w:ascii="Times New Roman" w:hAnsi="Times New Roman"/>
          <w:sz w:val="24"/>
        </w:rPr>
        <w:t>Documentar el alcance, los resultados y el papel de cada patrón dentro del proyecto.</w:t>
      </w:r>
    </w:p>
    <w:p>
      <w:pPr>
        <w:pStyle w:val="Heading1"/>
        <w:jc w:val="left"/>
      </w:pPr>
      <w:r>
        <w:t>6. Descripción general de la solución</w:t>
      </w:r>
    </w:p>
    <w:p>
      <w:pPr>
        <w:spacing w:line="360" w:lineRule="auto" w:after="120"/>
        <w:jc w:val="both"/>
      </w:pPr>
      <w:r>
        <w:rPr>
          <w:rFonts w:ascii="Times New Roman" w:hAnsi="Times New Roman"/>
          <w:b w:val="0"/>
          <w:sz w:val="24"/>
        </w:rPr>
        <w:t>La solución construida se organiza en una capa de interfaz, una capa de aplicación, una capa de persistencia y un conjunto de módulos de patrones funcionales. La interfaz principal permite iniciar sesión, ejecutar órdenes, consultar resultados, visualizar patrones y exportar evidencia. La capa de servicio orquesta la ejecución del flujo MES, gestiona el acceso del usuario autenticado y coordina la persistencia. La base de datos SQLite almacena la información estructural y operativa del sistema. Finalmente, los módulos de patrones conservan la demostración arquitectónica del proyecto y la conectan con los requerimientos reales de la aplicación.</w:t>
      </w:r>
    </w:p>
    <w:p>
      <w:pPr>
        <w:pStyle w:val="Heading1"/>
        <w:jc w:val="left"/>
      </w:pPr>
      <w:r>
        <w:t>7. Componentes principales del software</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0"/>
              </w:rPr>
              <w:t>Componente</w:t>
            </w:r>
          </w:p>
        </w:tc>
        <w:tc>
          <w:tcPr>
            <w:tcW w:type="dxa" w:w="4561"/>
          </w:tcPr>
          <w:p>
            <w:r>
              <w:rPr>
                <w:rFonts w:ascii="Times New Roman" w:hAnsi="Times New Roman"/>
                <w:b/>
                <w:sz w:val="20"/>
              </w:rPr>
              <w:t>Responsabilidad</w:t>
            </w:r>
          </w:p>
        </w:tc>
      </w:tr>
      <w:tr>
        <w:tc>
          <w:tcPr>
            <w:tcW w:type="dxa" w:w="4561"/>
          </w:tcPr>
          <w:p>
            <w:r>
              <w:rPr>
                <w:rFonts w:ascii="Times New Roman" w:hAnsi="Times New Roman"/>
                <w:sz w:val="20"/>
              </w:rPr>
              <w:t>UI_MES_Software_Pro.py</w:t>
            </w:r>
          </w:p>
        </w:tc>
        <w:tc>
          <w:tcPr>
            <w:tcW w:type="dxa" w:w="4561"/>
          </w:tcPr>
          <w:p>
            <w:r>
              <w:rPr>
                <w:rFonts w:ascii="Times New Roman" w:hAnsi="Times New Roman"/>
                <w:sz w:val="20"/>
              </w:rPr>
              <w:t>Interfaz principal del sistema. Integra login, dashboard, operación, consultas y evidencias.</w:t>
            </w:r>
          </w:p>
        </w:tc>
      </w:tr>
      <w:tr>
        <w:tc>
          <w:tcPr>
            <w:tcW w:type="dxa" w:w="4561"/>
          </w:tcPr>
          <w:p>
            <w:r>
              <w:rPr>
                <w:rFonts w:ascii="Times New Roman" w:hAnsi="Times New Roman"/>
                <w:sz w:val="20"/>
              </w:rPr>
              <w:t>software_mes_service.py</w:t>
            </w:r>
          </w:p>
        </w:tc>
        <w:tc>
          <w:tcPr>
            <w:tcW w:type="dxa" w:w="4561"/>
          </w:tcPr>
          <w:p>
            <w:r>
              <w:rPr>
                <w:rFonts w:ascii="Times New Roman" w:hAnsi="Times New Roman"/>
                <w:sz w:val="20"/>
              </w:rPr>
              <w:t>Orquestación de la capa software y coordinación del flujo MES con seguridad y persistencia.</w:t>
            </w:r>
          </w:p>
        </w:tc>
      </w:tr>
      <w:tr>
        <w:tc>
          <w:tcPr>
            <w:tcW w:type="dxa" w:w="4561"/>
          </w:tcPr>
          <w:p>
            <w:r>
              <w:rPr>
                <w:rFonts w:ascii="Times New Roman" w:hAnsi="Times New Roman"/>
                <w:sz w:val="20"/>
              </w:rPr>
              <w:t>software_mes_persistence.py</w:t>
            </w:r>
          </w:p>
        </w:tc>
        <w:tc>
          <w:tcPr>
            <w:tcW w:type="dxa" w:w="4561"/>
          </w:tcPr>
          <w:p>
            <w:r>
              <w:rPr>
                <w:rFonts w:ascii="Times New Roman" w:hAnsi="Times New Roman"/>
                <w:sz w:val="20"/>
              </w:rPr>
              <w:t>Gestión de SQLite, creación de esquema y almacenamiento de entidades clave.</w:t>
            </w:r>
          </w:p>
        </w:tc>
      </w:tr>
      <w:tr>
        <w:tc>
          <w:tcPr>
            <w:tcW w:type="dxa" w:w="4561"/>
          </w:tcPr>
          <w:p>
            <w:r>
              <w:rPr>
                <w:rFonts w:ascii="Times New Roman" w:hAnsi="Times New Roman"/>
                <w:sz w:val="20"/>
              </w:rPr>
              <w:t>software_mes_security.py</w:t>
            </w:r>
          </w:p>
        </w:tc>
        <w:tc>
          <w:tcPr>
            <w:tcW w:type="dxa" w:w="4561"/>
          </w:tcPr>
          <w:p>
            <w:r>
              <w:rPr>
                <w:rFonts w:ascii="Times New Roman" w:hAnsi="Times New Roman"/>
                <w:sz w:val="20"/>
              </w:rPr>
              <w:t>Autenticación, hash de contraseñas y control de acceso por rol y línea.</w:t>
            </w:r>
          </w:p>
        </w:tc>
      </w:tr>
      <w:tr>
        <w:tc>
          <w:tcPr>
            <w:tcW w:type="dxa" w:w="4561"/>
          </w:tcPr>
          <w:p>
            <w:r>
              <w:rPr>
                <w:rFonts w:ascii="Times New Roman" w:hAnsi="Times New Roman"/>
                <w:sz w:val="20"/>
              </w:rPr>
              <w:t>software_mes_queries.py</w:t>
            </w:r>
          </w:p>
        </w:tc>
        <w:tc>
          <w:tcPr>
            <w:tcW w:type="dxa" w:w="4561"/>
          </w:tcPr>
          <w:p>
            <w:r>
              <w:rPr>
                <w:rFonts w:ascii="Times New Roman" w:hAnsi="Times New Roman"/>
                <w:sz w:val="20"/>
              </w:rPr>
              <w:t>Construcción de consultas filtrables por fecha, hora y contexto operativo.</w:t>
            </w:r>
          </w:p>
        </w:tc>
      </w:tr>
      <w:tr>
        <w:tc>
          <w:tcPr>
            <w:tcW w:type="dxa" w:w="4561"/>
          </w:tcPr>
          <w:p>
            <w:r>
              <w:rPr>
                <w:rFonts w:ascii="Times New Roman" w:hAnsi="Times New Roman"/>
                <w:sz w:val="20"/>
              </w:rPr>
              <w:t>software_mes_behavioral.py</w:t>
            </w:r>
          </w:p>
        </w:tc>
        <w:tc>
          <w:tcPr>
            <w:tcW w:type="dxa" w:w="4561"/>
          </w:tcPr>
          <w:p>
            <w:r>
              <w:rPr>
                <w:rFonts w:ascii="Times New Roman" w:hAnsi="Times New Roman"/>
                <w:sz w:val="20"/>
              </w:rPr>
              <w:t>Implementación de patrones State y Observer para el tercer corte.</w:t>
            </w:r>
          </w:p>
        </w:tc>
      </w:tr>
      <w:tr>
        <w:tc>
          <w:tcPr>
            <w:tcW w:type="dxa" w:w="4561"/>
          </w:tcPr>
          <w:p>
            <w:r>
              <w:rPr>
                <w:rFonts w:ascii="Times New Roman" w:hAnsi="Times New Roman"/>
                <w:sz w:val="20"/>
              </w:rPr>
              <w:t>mes_functional_app.py</w:t>
            </w:r>
          </w:p>
        </w:tc>
        <w:tc>
          <w:tcPr>
            <w:tcW w:type="dxa" w:w="4561"/>
          </w:tcPr>
          <w:p>
            <w:r>
              <w:rPr>
                <w:rFonts w:ascii="Times New Roman" w:hAnsi="Times New Roman"/>
                <w:sz w:val="20"/>
              </w:rPr>
              <w:t>Base funcional previa sobre la cual se mantiene el flujo de patrones del proyecto.</w:t>
            </w:r>
          </w:p>
        </w:tc>
      </w:tr>
    </w:tbl>
    <w:p>
      <w:pPr>
        <w:pStyle w:val="Heading1"/>
        <w:jc w:val="left"/>
      </w:pPr>
      <w:r>
        <w:t>8. Persistencia, base de datos y seguridad mínima</w:t>
      </w:r>
    </w:p>
    <w:p>
      <w:pPr>
        <w:spacing w:line="360" w:lineRule="auto" w:after="120"/>
        <w:jc w:val="both"/>
      </w:pPr>
      <w:r>
        <w:rPr>
          <w:rFonts w:ascii="Times New Roman" w:hAnsi="Times New Roman"/>
          <w:b w:val="0"/>
          <w:sz w:val="24"/>
        </w:rPr>
        <w:t>Con el fin de escalar el proyecto hacia una solución más defendible como software, se implementó una base de datos SQLite que centraliza la información del sistema. La persistencia ya no se limita a la ejecución en memoria, sino que registra órdenes, historial de estados, auditoría, telemetría y lotes de consultas.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0"/>
              </w:rPr>
              <w:t>Tabla</w:t>
            </w:r>
          </w:p>
        </w:tc>
        <w:tc>
          <w:tcPr>
            <w:tcW w:type="dxa" w:w="4561"/>
          </w:tcPr>
          <w:p>
            <w:r>
              <w:rPr>
                <w:rFonts w:ascii="Times New Roman" w:hAnsi="Times New Roman"/>
                <w:b/>
                <w:sz w:val="20"/>
              </w:rPr>
              <w:t>Propósito</w:t>
            </w:r>
          </w:p>
        </w:tc>
      </w:tr>
      <w:tr>
        <w:tc>
          <w:tcPr>
            <w:tcW w:type="dxa" w:w="4561"/>
          </w:tcPr>
          <w:p>
            <w:r>
              <w:rPr>
                <w:rFonts w:ascii="Times New Roman" w:hAnsi="Times New Roman"/>
                <w:sz w:val="20"/>
              </w:rPr>
              <w:t>users</w:t>
            </w:r>
          </w:p>
        </w:tc>
        <w:tc>
          <w:tcPr>
            <w:tcW w:type="dxa" w:w="4561"/>
          </w:tcPr>
          <w:p>
            <w:r>
              <w:rPr>
                <w:rFonts w:ascii="Times New Roman" w:hAnsi="Times New Roman"/>
                <w:sz w:val="20"/>
              </w:rPr>
              <w:t>Almacenar credenciales, roles, líneas autorizadas y estado del usuario.</w:t>
            </w:r>
          </w:p>
        </w:tc>
      </w:tr>
      <w:tr>
        <w:tc>
          <w:tcPr>
            <w:tcW w:type="dxa" w:w="4561"/>
          </w:tcPr>
          <w:p>
            <w:r>
              <w:rPr>
                <w:rFonts w:ascii="Times New Roman" w:hAnsi="Times New Roman"/>
                <w:sz w:val="20"/>
              </w:rPr>
              <w:t>orders</w:t>
            </w:r>
          </w:p>
        </w:tc>
        <w:tc>
          <w:tcPr>
            <w:tcW w:type="dxa" w:w="4561"/>
          </w:tcPr>
          <w:p>
            <w:r>
              <w:rPr>
                <w:rFonts w:ascii="Times New Roman" w:hAnsi="Times New Roman"/>
                <w:sz w:val="20"/>
              </w:rPr>
              <w:t>Persistir órdenes ejecutadas, producto, turno, protocolo, ventana horaria y estado final.</w:t>
            </w:r>
          </w:p>
        </w:tc>
      </w:tr>
      <w:tr>
        <w:tc>
          <w:tcPr>
            <w:tcW w:type="dxa" w:w="4561"/>
          </w:tcPr>
          <w:p>
            <w:r>
              <w:rPr>
                <w:rFonts w:ascii="Times New Roman" w:hAnsi="Times New Roman"/>
                <w:sz w:val="20"/>
              </w:rPr>
              <w:t>order_history</w:t>
            </w:r>
          </w:p>
        </w:tc>
        <w:tc>
          <w:tcPr>
            <w:tcW w:type="dxa" w:w="4561"/>
          </w:tcPr>
          <w:p>
            <w:r>
              <w:rPr>
                <w:rFonts w:ascii="Times New Roman" w:hAnsi="Times New Roman"/>
                <w:sz w:val="20"/>
              </w:rPr>
              <w:t>Registrar las transiciones de estado de cada orden para mantener trazabilidad.</w:t>
            </w:r>
          </w:p>
        </w:tc>
      </w:tr>
      <w:tr>
        <w:tc>
          <w:tcPr>
            <w:tcW w:type="dxa" w:w="4561"/>
          </w:tcPr>
          <w:p>
            <w:r>
              <w:rPr>
                <w:rFonts w:ascii="Times New Roman" w:hAnsi="Times New Roman"/>
                <w:sz w:val="20"/>
              </w:rPr>
              <w:t>telemetry_events</w:t>
            </w:r>
          </w:p>
        </w:tc>
        <w:tc>
          <w:tcPr>
            <w:tcW w:type="dxa" w:w="4561"/>
          </w:tcPr>
          <w:p>
            <w:r>
              <w:rPr>
                <w:rFonts w:ascii="Times New Roman" w:hAnsi="Times New Roman"/>
                <w:sz w:val="20"/>
              </w:rPr>
              <w:t>Guardar eventos asociados a telemetría y producción por orden.</w:t>
            </w:r>
          </w:p>
        </w:tc>
      </w:tr>
      <w:tr>
        <w:tc>
          <w:tcPr>
            <w:tcW w:type="dxa" w:w="4561"/>
          </w:tcPr>
          <w:p>
            <w:r>
              <w:rPr>
                <w:rFonts w:ascii="Times New Roman" w:hAnsi="Times New Roman"/>
                <w:sz w:val="20"/>
              </w:rPr>
              <w:t>audit_events</w:t>
            </w:r>
          </w:p>
        </w:tc>
        <w:tc>
          <w:tcPr>
            <w:tcW w:type="dxa" w:w="4561"/>
          </w:tcPr>
          <w:p>
            <w:r>
              <w:rPr>
                <w:rFonts w:ascii="Times New Roman" w:hAnsi="Times New Roman"/>
                <w:sz w:val="20"/>
              </w:rPr>
              <w:t>Conservar evidencia de login, proxy, seguridad y cambios relevantes.</w:t>
            </w:r>
          </w:p>
        </w:tc>
      </w:tr>
      <w:tr>
        <w:tc>
          <w:tcPr>
            <w:tcW w:type="dxa" w:w="4561"/>
          </w:tcPr>
          <w:p>
            <w:r>
              <w:rPr>
                <w:rFonts w:ascii="Times New Roman" w:hAnsi="Times New Roman"/>
                <w:sz w:val="20"/>
              </w:rPr>
              <w:t>consultation_batches</w:t>
            </w:r>
          </w:p>
        </w:tc>
        <w:tc>
          <w:tcPr>
            <w:tcW w:type="dxa" w:w="4561"/>
          </w:tcPr>
          <w:p>
            <w:r>
              <w:rPr>
                <w:rFonts w:ascii="Times New Roman" w:hAnsi="Times New Roman"/>
                <w:sz w:val="20"/>
              </w:rPr>
              <w:t>Registrar cada lote de consultas generado desde la interfaz.</w:t>
            </w:r>
          </w:p>
        </w:tc>
      </w:tr>
      <w:tr>
        <w:tc>
          <w:tcPr>
            <w:tcW w:type="dxa" w:w="4561"/>
          </w:tcPr>
          <w:p>
            <w:r>
              <w:rPr>
                <w:rFonts w:ascii="Times New Roman" w:hAnsi="Times New Roman"/>
                <w:sz w:val="20"/>
              </w:rPr>
              <w:t>consultation_results</w:t>
            </w:r>
          </w:p>
        </w:tc>
        <w:tc>
          <w:tcPr>
            <w:tcW w:type="dxa" w:w="4561"/>
          </w:tcPr>
          <w:p>
            <w:r>
              <w:rPr>
                <w:rFonts w:ascii="Times New Roman" w:hAnsi="Times New Roman"/>
                <w:sz w:val="20"/>
              </w:rPr>
              <w:t>Persistir el detalle de cada consulta, su SQL, filtros y resultados.</w:t>
            </w:r>
          </w:p>
        </w:tc>
      </w:tr>
    </w:tbl>
    <w:p>
      <w:pPr>
        <w:spacing w:line="360" w:lineRule="auto" w:after="120"/>
        <w:jc w:val="both"/>
      </w:pPr>
      <w:r>
        <w:rPr>
          <w:rFonts w:ascii="Times New Roman" w:hAnsi="Times New Roman"/>
          <w:b w:val="0"/>
          <w:sz w:val="24"/>
        </w:rPr>
        <w:t>En materia de seguridad mínima, el sistema incorpora autenticación basada en usuario y contraseña, protección de contraseñas con hash y salt, roles diferenciados y restricción de acceso por línea de producción. Este nivel de seguridad no pretende cubrir un entorno empresarial completo, pero sí constituye un avance coherente respecto a una práctica puramente teórica.</w:t>
      </w:r>
    </w:p>
    <w:p>
      <w:pPr>
        <w:pStyle w:val="Heading1"/>
        <w:jc w:val="left"/>
      </w:pPr>
      <w:r>
        <w:t>9. Consultas de negocio y mejora analítica</w:t>
      </w:r>
    </w:p>
    <w:p>
      <w:pPr>
        <w:spacing w:line="360" w:lineRule="auto" w:after="120"/>
        <w:jc w:val="both"/>
      </w:pPr>
      <w:r>
        <w:rPr>
          <w:rFonts w:ascii="Times New Roman" w:hAnsi="Times New Roman"/>
          <w:b w:val="0"/>
          <w:sz w:val="24"/>
        </w:rPr>
        <w:t>Una de las observaciones principales sobre la fase previa del proyecto fue la necesidad de mejorar las consultas para que su valor de negocio resultara más evidente. En respuesta a ello, la nueva versión del sistema soporta filtros por fecha, hora, turno, línea, protocolo, usuario, producto y estado. Adicionalmente, los lotes de consultas quedan almacenados en base de datos, lo que permite rastrear quién las generó, cuándo se ejecutaron, bajo qué condiciones y cuántos registros devolvieron.</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ID</w:t>
            </w:r>
          </w:p>
        </w:tc>
        <w:tc>
          <w:tcPr>
            <w:tcW w:type="dxa" w:w="3041"/>
          </w:tcPr>
          <w:p>
            <w:r>
              <w:rPr>
                <w:rFonts w:ascii="Times New Roman" w:hAnsi="Times New Roman"/>
                <w:b/>
                <w:sz w:val="20"/>
              </w:rPr>
              <w:t>Consulta</w:t>
            </w:r>
          </w:p>
        </w:tc>
        <w:tc>
          <w:tcPr>
            <w:tcW w:type="dxa" w:w="3041"/>
          </w:tcPr>
          <w:p>
            <w:r>
              <w:rPr>
                <w:rFonts w:ascii="Times New Roman" w:hAnsi="Times New Roman"/>
                <w:b/>
                <w:sz w:val="20"/>
              </w:rPr>
              <w:t>Utilidad</w:t>
            </w:r>
          </w:p>
        </w:tc>
      </w:tr>
      <w:tr>
        <w:tc>
          <w:tcPr>
            <w:tcW w:type="dxa" w:w="3041"/>
          </w:tcPr>
          <w:p>
            <w:r>
              <w:rPr>
                <w:rFonts w:ascii="Times New Roman" w:hAnsi="Times New Roman"/>
                <w:sz w:val="20"/>
              </w:rPr>
              <w:t>SQ1</w:t>
            </w:r>
          </w:p>
        </w:tc>
        <w:tc>
          <w:tcPr>
            <w:tcW w:type="dxa" w:w="3041"/>
          </w:tcPr>
          <w:p>
            <w:r>
              <w:rPr>
                <w:rFonts w:ascii="Times New Roman" w:hAnsi="Times New Roman"/>
                <w:sz w:val="20"/>
              </w:rPr>
              <w:t>Planificación de órdenes</w:t>
            </w:r>
          </w:p>
        </w:tc>
        <w:tc>
          <w:tcPr>
            <w:tcW w:type="dxa" w:w="3041"/>
          </w:tcPr>
          <w:p>
            <w:r>
              <w:rPr>
                <w:rFonts w:ascii="Times New Roman" w:hAnsi="Times New Roman"/>
                <w:sz w:val="20"/>
              </w:rPr>
              <w:t>Recuperar órdenes registradas por fecha, hora, turno, línea y producto.</w:t>
            </w:r>
          </w:p>
        </w:tc>
      </w:tr>
      <w:tr>
        <w:tc>
          <w:tcPr>
            <w:tcW w:type="dxa" w:w="3041"/>
          </w:tcPr>
          <w:p>
            <w:r>
              <w:rPr>
                <w:rFonts w:ascii="Times New Roman" w:hAnsi="Times New Roman"/>
                <w:sz w:val="20"/>
              </w:rPr>
              <w:t>SQ2</w:t>
            </w:r>
          </w:p>
        </w:tc>
        <w:tc>
          <w:tcPr>
            <w:tcW w:type="dxa" w:w="3041"/>
          </w:tcPr>
          <w:p>
            <w:r>
              <w:rPr>
                <w:rFonts w:ascii="Times New Roman" w:hAnsi="Times New Roman"/>
                <w:sz w:val="20"/>
              </w:rPr>
              <w:t>Despacho técnico</w:t>
            </w:r>
          </w:p>
        </w:tc>
        <w:tc>
          <w:tcPr>
            <w:tcW w:type="dxa" w:w="3041"/>
          </w:tcPr>
          <w:p>
            <w:r>
              <w:rPr>
                <w:rFonts w:ascii="Times New Roman" w:hAnsi="Times New Roman"/>
                <w:sz w:val="20"/>
              </w:rPr>
              <w:t>Verificar cómo se despacharon las órdenes y bajo qué protocolo industrial.</w:t>
            </w:r>
          </w:p>
        </w:tc>
      </w:tr>
      <w:tr>
        <w:tc>
          <w:tcPr>
            <w:tcW w:type="dxa" w:w="3041"/>
          </w:tcPr>
          <w:p>
            <w:r>
              <w:rPr>
                <w:rFonts w:ascii="Times New Roman" w:hAnsi="Times New Roman"/>
                <w:sz w:val="20"/>
              </w:rPr>
              <w:t>SQ3</w:t>
            </w:r>
          </w:p>
        </w:tc>
        <w:tc>
          <w:tcPr>
            <w:tcW w:type="dxa" w:w="3041"/>
          </w:tcPr>
          <w:p>
            <w:r>
              <w:rPr>
                <w:rFonts w:ascii="Times New Roman" w:hAnsi="Times New Roman"/>
                <w:sz w:val="20"/>
              </w:rPr>
              <w:t>Capacidad vs carga</w:t>
            </w:r>
          </w:p>
        </w:tc>
        <w:tc>
          <w:tcPr>
            <w:tcW w:type="dxa" w:w="3041"/>
          </w:tcPr>
          <w:p>
            <w:r>
              <w:rPr>
                <w:rFonts w:ascii="Times New Roman" w:hAnsi="Times New Roman"/>
                <w:sz w:val="20"/>
              </w:rPr>
              <w:t>Comparar unidades planificadas frente a la capacidad disponible de planta.</w:t>
            </w:r>
          </w:p>
        </w:tc>
      </w:tr>
      <w:tr>
        <w:tc>
          <w:tcPr>
            <w:tcW w:type="dxa" w:w="3041"/>
          </w:tcPr>
          <w:p>
            <w:r>
              <w:rPr>
                <w:rFonts w:ascii="Times New Roman" w:hAnsi="Times New Roman"/>
                <w:sz w:val="20"/>
              </w:rPr>
              <w:t>SQ4</w:t>
            </w:r>
          </w:p>
        </w:tc>
        <w:tc>
          <w:tcPr>
            <w:tcW w:type="dxa" w:w="3041"/>
          </w:tcPr>
          <w:p>
            <w:r>
              <w:rPr>
                <w:rFonts w:ascii="Times New Roman" w:hAnsi="Times New Roman"/>
                <w:sz w:val="20"/>
              </w:rPr>
              <w:t>Ejecución y OEE</w:t>
            </w:r>
          </w:p>
        </w:tc>
        <w:tc>
          <w:tcPr>
            <w:tcW w:type="dxa" w:w="3041"/>
          </w:tcPr>
          <w:p>
            <w:r>
              <w:rPr>
                <w:rFonts w:ascii="Times New Roman" w:hAnsi="Times New Roman"/>
                <w:sz w:val="20"/>
              </w:rPr>
              <w:t>Analizar producción real, paradas, eficiencia y estado de cierre.</w:t>
            </w:r>
          </w:p>
        </w:tc>
      </w:tr>
      <w:tr>
        <w:tc>
          <w:tcPr>
            <w:tcW w:type="dxa" w:w="3041"/>
          </w:tcPr>
          <w:p>
            <w:r>
              <w:rPr>
                <w:rFonts w:ascii="Times New Roman" w:hAnsi="Times New Roman"/>
                <w:sz w:val="20"/>
              </w:rPr>
              <w:t>SQ5</w:t>
            </w:r>
          </w:p>
        </w:tc>
        <w:tc>
          <w:tcPr>
            <w:tcW w:type="dxa" w:w="3041"/>
          </w:tcPr>
          <w:p>
            <w:r>
              <w:rPr>
                <w:rFonts w:ascii="Times New Roman" w:hAnsi="Times New Roman"/>
                <w:sz w:val="20"/>
              </w:rPr>
              <w:t>Trazabilidad y telemetría</w:t>
            </w:r>
          </w:p>
        </w:tc>
        <w:tc>
          <w:tcPr>
            <w:tcW w:type="dxa" w:w="3041"/>
          </w:tcPr>
          <w:p>
            <w:r>
              <w:rPr>
                <w:rFonts w:ascii="Times New Roman" w:hAnsi="Times New Roman"/>
                <w:sz w:val="20"/>
              </w:rPr>
              <w:t>Relacionar historial, auditoría, telemetría y evidencia de seguridad.</w:t>
            </w:r>
          </w:p>
        </w:tc>
      </w:tr>
    </w:tbl>
    <w:p>
      <w:pPr>
        <w:pStyle w:val="Heading1"/>
        <w:jc w:val="left"/>
      </w:pPr>
      <w:r>
        <w:t>10. Patrones aplicados dentro del proyecto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Patrón</w:t>
            </w:r>
          </w:p>
        </w:tc>
        <w:tc>
          <w:tcPr>
            <w:tcW w:type="dxa" w:w="2280"/>
          </w:tcPr>
          <w:p>
            <w:r>
              <w:rPr>
                <w:rFonts w:ascii="Times New Roman" w:hAnsi="Times New Roman"/>
                <w:b/>
                <w:sz w:val="20"/>
              </w:rPr>
              <w:t>Categoría</w:t>
            </w:r>
          </w:p>
        </w:tc>
        <w:tc>
          <w:tcPr>
            <w:tcW w:type="dxa" w:w="2280"/>
          </w:tcPr>
          <w:p>
            <w:r>
              <w:rPr>
                <w:rFonts w:ascii="Times New Roman" w:hAnsi="Times New Roman"/>
                <w:b/>
                <w:sz w:val="20"/>
              </w:rPr>
              <w:t>Aplicación en el proyecto</w:t>
            </w:r>
          </w:p>
        </w:tc>
        <w:tc>
          <w:tcPr>
            <w:tcW w:type="dxa" w:w="2280"/>
          </w:tcPr>
          <w:p>
            <w:r>
              <w:rPr>
                <w:rFonts w:ascii="Times New Roman" w:hAnsi="Times New Roman"/>
                <w:b/>
                <w:sz w:val="20"/>
              </w:rPr>
              <w:t>Aporte principal</w:t>
            </w:r>
          </w:p>
        </w:tc>
      </w:tr>
      <w:tr>
        <w:tc>
          <w:tcPr>
            <w:tcW w:type="dxa" w:w="2280"/>
          </w:tcPr>
          <w:p>
            <w:r>
              <w:rPr>
                <w:rFonts w:ascii="Times New Roman" w:hAnsi="Times New Roman"/>
                <w:sz w:val="20"/>
              </w:rPr>
              <w:t>Singleton</w:t>
            </w:r>
          </w:p>
        </w:tc>
        <w:tc>
          <w:tcPr>
            <w:tcW w:type="dxa" w:w="2280"/>
          </w:tcPr>
          <w:p>
            <w:r>
              <w:rPr>
                <w:rFonts w:ascii="Times New Roman" w:hAnsi="Times New Roman"/>
                <w:sz w:val="20"/>
              </w:rPr>
              <w:t>Creacional</w:t>
            </w:r>
          </w:p>
        </w:tc>
        <w:tc>
          <w:tcPr>
            <w:tcW w:type="dxa" w:w="2280"/>
          </w:tcPr>
          <w:p>
            <w:r>
              <w:rPr>
                <w:rFonts w:ascii="Times New Roman" w:hAnsi="Times New Roman"/>
                <w:sz w:val="20"/>
              </w:rPr>
              <w:t>Centralizar el estado global del MES y la instancia de base de datos.</w:t>
            </w:r>
          </w:p>
        </w:tc>
        <w:tc>
          <w:tcPr>
            <w:tcW w:type="dxa" w:w="2280"/>
          </w:tcPr>
          <w:p>
            <w:r>
              <w:rPr>
                <w:rFonts w:ascii="Times New Roman" w:hAnsi="Times New Roman"/>
                <w:sz w:val="20"/>
              </w:rPr>
              <w:t>Evitar duplicidad de control y mantener consistencia.</w:t>
            </w:r>
          </w:p>
        </w:tc>
      </w:tr>
      <w:tr>
        <w:tc>
          <w:tcPr>
            <w:tcW w:type="dxa" w:w="2280"/>
          </w:tcPr>
          <w:p>
            <w:r>
              <w:rPr>
                <w:rFonts w:ascii="Times New Roman" w:hAnsi="Times New Roman"/>
                <w:sz w:val="20"/>
              </w:rPr>
              <w:t>Factory Method</w:t>
            </w:r>
          </w:p>
        </w:tc>
        <w:tc>
          <w:tcPr>
            <w:tcW w:type="dxa" w:w="2280"/>
          </w:tcPr>
          <w:p>
            <w:r>
              <w:rPr>
                <w:rFonts w:ascii="Times New Roman" w:hAnsi="Times New Roman"/>
                <w:sz w:val="20"/>
              </w:rPr>
              <w:t>Creacional</w:t>
            </w:r>
          </w:p>
        </w:tc>
        <w:tc>
          <w:tcPr>
            <w:tcW w:type="dxa" w:w="2280"/>
          </w:tcPr>
          <w:p>
            <w:r>
              <w:rPr>
                <w:rFonts w:ascii="Times New Roman" w:hAnsi="Times New Roman"/>
                <w:sz w:val="20"/>
              </w:rPr>
              <w:t>Crear máquinas concretas según el tipo de orden.</w:t>
            </w:r>
          </w:p>
        </w:tc>
        <w:tc>
          <w:tcPr>
            <w:tcW w:type="dxa" w:w="2280"/>
          </w:tcPr>
          <w:p>
            <w:r>
              <w:rPr>
                <w:rFonts w:ascii="Times New Roman" w:hAnsi="Times New Roman"/>
                <w:sz w:val="20"/>
              </w:rPr>
              <w:t>Reducir acoplamiento entre cliente y clases concretas.</w:t>
            </w:r>
          </w:p>
        </w:tc>
      </w:tr>
      <w:tr>
        <w:tc>
          <w:tcPr>
            <w:tcW w:type="dxa" w:w="2280"/>
          </w:tcPr>
          <w:p>
            <w:r>
              <w:rPr>
                <w:rFonts w:ascii="Times New Roman" w:hAnsi="Times New Roman"/>
                <w:sz w:val="20"/>
              </w:rPr>
              <w:t>Abstract Factory</w:t>
            </w:r>
          </w:p>
        </w:tc>
        <w:tc>
          <w:tcPr>
            <w:tcW w:type="dxa" w:w="2280"/>
          </w:tcPr>
          <w:p>
            <w:r>
              <w:rPr>
                <w:rFonts w:ascii="Times New Roman" w:hAnsi="Times New Roman"/>
                <w:sz w:val="20"/>
              </w:rPr>
              <w:t>Creacional</w:t>
            </w:r>
          </w:p>
        </w:tc>
        <w:tc>
          <w:tcPr>
            <w:tcW w:type="dxa" w:w="2280"/>
          </w:tcPr>
          <w:p>
            <w:r>
              <w:rPr>
                <w:rFonts w:ascii="Times New Roman" w:hAnsi="Times New Roman"/>
                <w:sz w:val="20"/>
              </w:rPr>
              <w:t>Construir familias compatibles de línea, máquina y asistente.</w:t>
            </w:r>
          </w:p>
        </w:tc>
        <w:tc>
          <w:tcPr>
            <w:tcW w:type="dxa" w:w="2280"/>
          </w:tcPr>
          <w:p>
            <w:r>
              <w:rPr>
                <w:rFonts w:ascii="Times New Roman" w:hAnsi="Times New Roman"/>
                <w:sz w:val="20"/>
              </w:rPr>
              <w:t>Garantizar coherencia entre componentes relacionados.</w:t>
            </w:r>
          </w:p>
        </w:tc>
      </w:tr>
      <w:tr>
        <w:tc>
          <w:tcPr>
            <w:tcW w:type="dxa" w:w="2280"/>
          </w:tcPr>
          <w:p>
            <w:r>
              <w:rPr>
                <w:rFonts w:ascii="Times New Roman" w:hAnsi="Times New Roman"/>
                <w:sz w:val="20"/>
              </w:rPr>
              <w:t>Builder</w:t>
            </w:r>
          </w:p>
        </w:tc>
        <w:tc>
          <w:tcPr>
            <w:tcW w:type="dxa" w:w="2280"/>
          </w:tcPr>
          <w:p>
            <w:r>
              <w:rPr>
                <w:rFonts w:ascii="Times New Roman" w:hAnsi="Times New Roman"/>
                <w:sz w:val="20"/>
              </w:rPr>
              <w:t>Creacional</w:t>
            </w:r>
          </w:p>
        </w:tc>
        <w:tc>
          <w:tcPr>
            <w:tcW w:type="dxa" w:w="2280"/>
          </w:tcPr>
          <w:p>
            <w:r>
              <w:rPr>
                <w:rFonts w:ascii="Times New Roman" w:hAnsi="Times New Roman"/>
                <w:sz w:val="20"/>
              </w:rPr>
              <w:t>Construir reportes y estructuras de consulta paso a paso.</w:t>
            </w:r>
          </w:p>
        </w:tc>
        <w:tc>
          <w:tcPr>
            <w:tcW w:type="dxa" w:w="2280"/>
          </w:tcPr>
          <w:p>
            <w:r>
              <w:rPr>
                <w:rFonts w:ascii="Times New Roman" w:hAnsi="Times New Roman"/>
                <w:sz w:val="20"/>
              </w:rPr>
              <w:t>Mejorar claridad en objetos complejos.</w:t>
            </w:r>
          </w:p>
        </w:tc>
      </w:tr>
      <w:tr>
        <w:tc>
          <w:tcPr>
            <w:tcW w:type="dxa" w:w="2280"/>
          </w:tcPr>
          <w:p>
            <w:r>
              <w:rPr>
                <w:rFonts w:ascii="Times New Roman" w:hAnsi="Times New Roman"/>
                <w:sz w:val="20"/>
              </w:rPr>
              <w:t>Prototype</w:t>
            </w:r>
          </w:p>
        </w:tc>
        <w:tc>
          <w:tcPr>
            <w:tcW w:type="dxa" w:w="2280"/>
          </w:tcPr>
          <w:p>
            <w:r>
              <w:rPr>
                <w:rFonts w:ascii="Times New Roman" w:hAnsi="Times New Roman"/>
                <w:sz w:val="20"/>
              </w:rPr>
              <w:t>Creacional</w:t>
            </w:r>
          </w:p>
        </w:tc>
        <w:tc>
          <w:tcPr>
            <w:tcW w:type="dxa" w:w="2280"/>
          </w:tcPr>
          <w:p>
            <w:r>
              <w:rPr>
                <w:rFonts w:ascii="Times New Roman" w:hAnsi="Times New Roman"/>
                <w:sz w:val="20"/>
              </w:rPr>
              <w:t>Clonar plantillas de producción reutilizables.</w:t>
            </w:r>
          </w:p>
        </w:tc>
        <w:tc>
          <w:tcPr>
            <w:tcW w:type="dxa" w:w="2280"/>
          </w:tcPr>
          <w:p>
            <w:r>
              <w:rPr>
                <w:rFonts w:ascii="Times New Roman" w:hAnsi="Times New Roman"/>
                <w:sz w:val="20"/>
              </w:rPr>
              <w:t>Acelerar el registro y disminuir configuración repetitiva.</w:t>
            </w:r>
          </w:p>
        </w:tc>
      </w:tr>
      <w:tr>
        <w:tc>
          <w:tcPr>
            <w:tcW w:type="dxa" w:w="2280"/>
          </w:tcPr>
          <w:p>
            <w:r>
              <w:rPr>
                <w:rFonts w:ascii="Times New Roman" w:hAnsi="Times New Roman"/>
                <w:sz w:val="20"/>
              </w:rPr>
              <w:t>Adapter</w:t>
            </w:r>
          </w:p>
        </w:tc>
        <w:tc>
          <w:tcPr>
            <w:tcW w:type="dxa" w:w="2280"/>
          </w:tcPr>
          <w:p>
            <w:r>
              <w:rPr>
                <w:rFonts w:ascii="Times New Roman" w:hAnsi="Times New Roman"/>
                <w:sz w:val="20"/>
              </w:rPr>
              <w:t>Estructural</w:t>
            </w:r>
          </w:p>
        </w:tc>
        <w:tc>
          <w:tcPr>
            <w:tcW w:type="dxa" w:w="2280"/>
          </w:tcPr>
          <w:p>
            <w:r>
              <w:rPr>
                <w:rFonts w:ascii="Times New Roman" w:hAnsi="Times New Roman"/>
                <w:sz w:val="20"/>
              </w:rPr>
              <w:t>Integrar la capa MES con un gateway legacy.</w:t>
            </w:r>
          </w:p>
        </w:tc>
        <w:tc>
          <w:tcPr>
            <w:tcW w:type="dxa" w:w="2280"/>
          </w:tcPr>
          <w:p>
            <w:r>
              <w:rPr>
                <w:rFonts w:ascii="Times New Roman" w:hAnsi="Times New Roman"/>
                <w:sz w:val="20"/>
              </w:rPr>
              <w:t>Permitir compatibilidad con sistemas heredados.</w:t>
            </w:r>
          </w:p>
        </w:tc>
      </w:tr>
      <w:tr>
        <w:tc>
          <w:tcPr>
            <w:tcW w:type="dxa" w:w="2280"/>
          </w:tcPr>
          <w:p>
            <w:r>
              <w:rPr>
                <w:rFonts w:ascii="Times New Roman" w:hAnsi="Times New Roman"/>
                <w:sz w:val="20"/>
              </w:rPr>
              <w:t>Bridge</w:t>
            </w:r>
          </w:p>
        </w:tc>
        <w:tc>
          <w:tcPr>
            <w:tcW w:type="dxa" w:w="2280"/>
          </w:tcPr>
          <w:p>
            <w:r>
              <w:rPr>
                <w:rFonts w:ascii="Times New Roman" w:hAnsi="Times New Roman"/>
                <w:sz w:val="20"/>
              </w:rPr>
              <w:t>Estructural</w:t>
            </w:r>
          </w:p>
        </w:tc>
        <w:tc>
          <w:tcPr>
            <w:tcW w:type="dxa" w:w="2280"/>
          </w:tcPr>
          <w:p>
            <w:r>
              <w:rPr>
                <w:rFonts w:ascii="Times New Roman" w:hAnsi="Times New Roman"/>
                <w:sz w:val="20"/>
              </w:rPr>
              <w:t>Separar el tipo de orden del protocolo industrial.</w:t>
            </w:r>
          </w:p>
        </w:tc>
        <w:tc>
          <w:tcPr>
            <w:tcW w:type="dxa" w:w="2280"/>
          </w:tcPr>
          <w:p>
            <w:r>
              <w:rPr>
                <w:rFonts w:ascii="Times New Roman" w:hAnsi="Times New Roman"/>
                <w:sz w:val="20"/>
              </w:rPr>
              <w:t>Permitir variar protocolos y órdenes sin romper el cliente.</w:t>
            </w:r>
          </w:p>
        </w:tc>
      </w:tr>
      <w:tr>
        <w:tc>
          <w:tcPr>
            <w:tcW w:type="dxa" w:w="2280"/>
          </w:tcPr>
          <w:p>
            <w:r>
              <w:rPr>
                <w:rFonts w:ascii="Times New Roman" w:hAnsi="Times New Roman"/>
                <w:sz w:val="20"/>
              </w:rPr>
              <w:t>Composite</w:t>
            </w:r>
          </w:p>
        </w:tc>
        <w:tc>
          <w:tcPr>
            <w:tcW w:type="dxa" w:w="2280"/>
          </w:tcPr>
          <w:p>
            <w:r>
              <w:rPr>
                <w:rFonts w:ascii="Times New Roman" w:hAnsi="Times New Roman"/>
                <w:sz w:val="20"/>
              </w:rPr>
              <w:t>Estructural</w:t>
            </w:r>
          </w:p>
        </w:tc>
        <w:tc>
          <w:tcPr>
            <w:tcW w:type="dxa" w:w="2280"/>
          </w:tcPr>
          <w:p>
            <w:r>
              <w:rPr>
                <w:rFonts w:ascii="Times New Roman" w:hAnsi="Times New Roman"/>
                <w:sz w:val="20"/>
              </w:rPr>
              <w:t>Modelar planta, líneas y estaciones como jerarquía.</w:t>
            </w:r>
          </w:p>
        </w:tc>
        <w:tc>
          <w:tcPr>
            <w:tcW w:type="dxa" w:w="2280"/>
          </w:tcPr>
          <w:p>
            <w:r>
              <w:rPr>
                <w:rFonts w:ascii="Times New Roman" w:hAnsi="Times New Roman"/>
                <w:sz w:val="20"/>
              </w:rPr>
              <w:t>Calcular capacidad total de forma uniforme.</w:t>
            </w:r>
          </w:p>
        </w:tc>
      </w:tr>
      <w:tr>
        <w:tc>
          <w:tcPr>
            <w:tcW w:type="dxa" w:w="2280"/>
          </w:tcPr>
          <w:p>
            <w:r>
              <w:rPr>
                <w:rFonts w:ascii="Times New Roman" w:hAnsi="Times New Roman"/>
                <w:sz w:val="20"/>
              </w:rPr>
              <w:t>Decorator</w:t>
            </w:r>
          </w:p>
        </w:tc>
        <w:tc>
          <w:tcPr>
            <w:tcW w:type="dxa" w:w="2280"/>
          </w:tcPr>
          <w:p>
            <w:r>
              <w:rPr>
                <w:rFonts w:ascii="Times New Roman" w:hAnsi="Times New Roman"/>
                <w:sz w:val="20"/>
              </w:rPr>
              <w:t>Estructural</w:t>
            </w:r>
          </w:p>
        </w:tc>
        <w:tc>
          <w:tcPr>
            <w:tcW w:type="dxa" w:w="2280"/>
          </w:tcPr>
          <w:p>
            <w:r>
              <w:rPr>
                <w:rFonts w:ascii="Times New Roman" w:hAnsi="Times New Roman"/>
                <w:sz w:val="20"/>
              </w:rPr>
              <w:t>Enriquecer reportes con calidad, trazabilidad y OEE.</w:t>
            </w:r>
          </w:p>
        </w:tc>
        <w:tc>
          <w:tcPr>
            <w:tcW w:type="dxa" w:w="2280"/>
          </w:tcPr>
          <w:p>
            <w:r>
              <w:rPr>
                <w:rFonts w:ascii="Times New Roman" w:hAnsi="Times New Roman"/>
                <w:sz w:val="20"/>
              </w:rPr>
              <w:t>Agregar responsabilidades sin modificar el objeto base.</w:t>
            </w:r>
          </w:p>
        </w:tc>
      </w:tr>
      <w:tr>
        <w:tc>
          <w:tcPr>
            <w:tcW w:type="dxa" w:w="2280"/>
          </w:tcPr>
          <w:p>
            <w:r>
              <w:rPr>
                <w:rFonts w:ascii="Times New Roman" w:hAnsi="Times New Roman"/>
                <w:sz w:val="20"/>
              </w:rPr>
              <w:t>Facade</w:t>
            </w:r>
          </w:p>
        </w:tc>
        <w:tc>
          <w:tcPr>
            <w:tcW w:type="dxa" w:w="2280"/>
          </w:tcPr>
          <w:p>
            <w:r>
              <w:rPr>
                <w:rFonts w:ascii="Times New Roman" w:hAnsi="Times New Roman"/>
                <w:sz w:val="20"/>
              </w:rPr>
              <w:t>Estructural</w:t>
            </w:r>
          </w:p>
        </w:tc>
        <w:tc>
          <w:tcPr>
            <w:tcW w:type="dxa" w:w="2280"/>
          </w:tcPr>
          <w:p>
            <w:r>
              <w:rPr>
                <w:rFonts w:ascii="Times New Roman" w:hAnsi="Times New Roman"/>
                <w:sz w:val="20"/>
              </w:rPr>
              <w:t>Simplificar el punto de entrada del flujo operativo.</w:t>
            </w:r>
          </w:p>
        </w:tc>
        <w:tc>
          <w:tcPr>
            <w:tcW w:type="dxa" w:w="2280"/>
          </w:tcPr>
          <w:p>
            <w:r>
              <w:rPr>
                <w:rFonts w:ascii="Times New Roman" w:hAnsi="Times New Roman"/>
                <w:sz w:val="20"/>
              </w:rPr>
              <w:t>Disminuir complejidad para el cliente de la aplicación.</w:t>
            </w:r>
          </w:p>
        </w:tc>
      </w:tr>
      <w:tr>
        <w:tc>
          <w:tcPr>
            <w:tcW w:type="dxa" w:w="2280"/>
          </w:tcPr>
          <w:p>
            <w:r>
              <w:rPr>
                <w:rFonts w:ascii="Times New Roman" w:hAnsi="Times New Roman"/>
                <w:sz w:val="20"/>
              </w:rPr>
              <w:t>Flyweight</w:t>
            </w:r>
          </w:p>
        </w:tc>
        <w:tc>
          <w:tcPr>
            <w:tcW w:type="dxa" w:w="2280"/>
          </w:tcPr>
          <w:p>
            <w:r>
              <w:rPr>
                <w:rFonts w:ascii="Times New Roman" w:hAnsi="Times New Roman"/>
                <w:sz w:val="20"/>
              </w:rPr>
              <w:t>Estructural</w:t>
            </w:r>
          </w:p>
        </w:tc>
        <w:tc>
          <w:tcPr>
            <w:tcW w:type="dxa" w:w="2280"/>
          </w:tcPr>
          <w:p>
            <w:r>
              <w:rPr>
                <w:rFonts w:ascii="Times New Roman" w:hAnsi="Times New Roman"/>
                <w:sz w:val="20"/>
              </w:rPr>
              <w:t>Compartir perfiles de máquina en telemetría repetitiva.</w:t>
            </w:r>
          </w:p>
        </w:tc>
        <w:tc>
          <w:tcPr>
            <w:tcW w:type="dxa" w:w="2280"/>
          </w:tcPr>
          <w:p>
            <w:r>
              <w:rPr>
                <w:rFonts w:ascii="Times New Roman" w:hAnsi="Times New Roman"/>
                <w:sz w:val="20"/>
              </w:rPr>
              <w:t>Ahorrar memoria y mejorar escalabilidad en eventos.</w:t>
            </w:r>
          </w:p>
        </w:tc>
      </w:tr>
      <w:tr>
        <w:tc>
          <w:tcPr>
            <w:tcW w:type="dxa" w:w="2280"/>
          </w:tcPr>
          <w:p>
            <w:r>
              <w:rPr>
                <w:rFonts w:ascii="Times New Roman" w:hAnsi="Times New Roman"/>
                <w:sz w:val="20"/>
              </w:rPr>
              <w:t>Proxy</w:t>
            </w:r>
          </w:p>
        </w:tc>
        <w:tc>
          <w:tcPr>
            <w:tcW w:type="dxa" w:w="2280"/>
          </w:tcPr>
          <w:p>
            <w:r>
              <w:rPr>
                <w:rFonts w:ascii="Times New Roman" w:hAnsi="Times New Roman"/>
                <w:sz w:val="20"/>
              </w:rPr>
              <w:t>Estructural</w:t>
            </w:r>
          </w:p>
        </w:tc>
        <w:tc>
          <w:tcPr>
            <w:tcW w:type="dxa" w:w="2280"/>
          </w:tcPr>
          <w:p>
            <w:r>
              <w:rPr>
                <w:rFonts w:ascii="Times New Roman" w:hAnsi="Times New Roman"/>
                <w:sz w:val="20"/>
              </w:rPr>
              <w:t>Proteger reportes sensibles con autorización, caché y auditoría.</w:t>
            </w:r>
          </w:p>
        </w:tc>
        <w:tc>
          <w:tcPr>
            <w:tcW w:type="dxa" w:w="2280"/>
          </w:tcPr>
          <w:p>
            <w:r>
              <w:rPr>
                <w:rFonts w:ascii="Times New Roman" w:hAnsi="Times New Roman"/>
                <w:sz w:val="20"/>
              </w:rPr>
              <w:t>Controlar acceso y reforzar la seguridad mínima.</w:t>
            </w:r>
          </w:p>
        </w:tc>
      </w:tr>
      <w:tr>
        <w:tc>
          <w:tcPr>
            <w:tcW w:type="dxa" w:w="2280"/>
          </w:tcPr>
          <w:p>
            <w:r>
              <w:rPr>
                <w:rFonts w:ascii="Times New Roman" w:hAnsi="Times New Roman"/>
                <w:sz w:val="20"/>
              </w:rPr>
              <w:t>State</w:t>
            </w:r>
          </w:p>
        </w:tc>
        <w:tc>
          <w:tcPr>
            <w:tcW w:type="dxa" w:w="2280"/>
          </w:tcPr>
          <w:p>
            <w:r>
              <w:rPr>
                <w:rFonts w:ascii="Times New Roman" w:hAnsi="Times New Roman"/>
                <w:sz w:val="20"/>
              </w:rPr>
              <w:t>Comportamiento</w:t>
            </w:r>
          </w:p>
        </w:tc>
        <w:tc>
          <w:tcPr>
            <w:tcW w:type="dxa" w:w="2280"/>
          </w:tcPr>
          <w:p>
            <w:r>
              <w:rPr>
                <w:rFonts w:ascii="Times New Roman" w:hAnsi="Times New Roman"/>
                <w:sz w:val="20"/>
              </w:rPr>
              <w:t>Modelar las transiciones CREATED, PLANNED, DISPATCHED, RUNNING y COMPLETED.</w:t>
            </w:r>
          </w:p>
        </w:tc>
        <w:tc>
          <w:tcPr>
            <w:tcW w:type="dxa" w:w="2280"/>
          </w:tcPr>
          <w:p>
            <w:r>
              <w:rPr>
                <w:rFonts w:ascii="Times New Roman" w:hAnsi="Times New Roman"/>
                <w:sz w:val="20"/>
              </w:rPr>
              <w:t>Evitar condicionales frágiles y mejorar mantenibilidad.</w:t>
            </w:r>
          </w:p>
        </w:tc>
      </w:tr>
      <w:tr>
        <w:tc>
          <w:tcPr>
            <w:tcW w:type="dxa" w:w="2280"/>
          </w:tcPr>
          <w:p>
            <w:r>
              <w:rPr>
                <w:rFonts w:ascii="Times New Roman" w:hAnsi="Times New Roman"/>
                <w:sz w:val="20"/>
              </w:rPr>
              <w:t>Observer</w:t>
            </w:r>
          </w:p>
        </w:tc>
        <w:tc>
          <w:tcPr>
            <w:tcW w:type="dxa" w:w="2280"/>
          </w:tcPr>
          <w:p>
            <w:r>
              <w:rPr>
                <w:rFonts w:ascii="Times New Roman" w:hAnsi="Times New Roman"/>
                <w:sz w:val="20"/>
              </w:rPr>
              <w:t>Comportamiento</w:t>
            </w:r>
          </w:p>
        </w:tc>
        <w:tc>
          <w:tcPr>
            <w:tcW w:type="dxa" w:w="2280"/>
          </w:tcPr>
          <w:p>
            <w:r>
              <w:rPr>
                <w:rFonts w:ascii="Times New Roman" w:hAnsi="Times New Roman"/>
                <w:sz w:val="20"/>
              </w:rPr>
              <w:t>Notificar y auditar cambios de estado de la orden.</w:t>
            </w:r>
          </w:p>
        </w:tc>
        <w:tc>
          <w:tcPr>
            <w:tcW w:type="dxa" w:w="2280"/>
          </w:tcPr>
          <w:p>
            <w:r>
              <w:rPr>
                <w:rFonts w:ascii="Times New Roman" w:hAnsi="Times New Roman"/>
                <w:sz w:val="20"/>
              </w:rPr>
              <w:t>Desacoplar reacciones del flujo principal.</w:t>
            </w:r>
          </w:p>
        </w:tc>
      </w:tr>
    </w:tbl>
    <w:p>
      <w:pPr>
        <w:pStyle w:val="Heading1"/>
        <w:jc w:val="left"/>
      </w:pPr>
      <w:r>
        <w:t>11. Resultados obtenidos</w:t>
      </w:r>
    </w:p>
    <w:p>
      <w:pPr>
        <w:pStyle w:val="ListBullet"/>
        <w:spacing w:line="360" w:lineRule="auto"/>
        <w:jc w:val="both"/>
      </w:pPr>
      <w:r>
        <w:rPr>
          <w:rFonts w:ascii="Times New Roman" w:hAnsi="Times New Roman"/>
          <w:sz w:val="24"/>
        </w:rPr>
        <w:t>Se consolidó una interfaz profesional para autenticación, dashboard, operación y consultas del sistema MES.</w:t>
      </w:r>
    </w:p>
    <w:p>
      <w:pPr>
        <w:pStyle w:val="ListBullet"/>
        <w:spacing w:line="360" w:lineRule="auto"/>
        <w:jc w:val="both"/>
      </w:pPr>
      <w:r>
        <w:rPr>
          <w:rFonts w:ascii="Times New Roman" w:hAnsi="Times New Roman"/>
          <w:sz w:val="24"/>
        </w:rPr>
        <w:t>Se implementó una base SQLite con persistencia de usuarios, órdenes, historial, telemetría, auditoría y lotes de consultas.</w:t>
      </w:r>
    </w:p>
    <w:p>
      <w:pPr>
        <w:pStyle w:val="ListBullet"/>
        <w:spacing w:line="360" w:lineRule="auto"/>
        <w:jc w:val="both"/>
      </w:pPr>
      <w:r>
        <w:rPr>
          <w:rFonts w:ascii="Times New Roman" w:hAnsi="Times New Roman"/>
          <w:sz w:val="24"/>
        </w:rPr>
        <w:t>Se incorporó seguridad mínima basada en hash, salt, roles y líneas autorizadas.</w:t>
      </w:r>
    </w:p>
    <w:p>
      <w:pPr>
        <w:pStyle w:val="ListBullet"/>
        <w:spacing w:line="360" w:lineRule="auto"/>
        <w:jc w:val="both"/>
      </w:pPr>
      <w:r>
        <w:rPr>
          <w:rFonts w:ascii="Times New Roman" w:hAnsi="Times New Roman"/>
          <w:sz w:val="24"/>
        </w:rPr>
        <w:t>Se mejoraron las consultas con filtros por fecha, hora, turno, línea, estado y protocolo.</w:t>
      </w:r>
    </w:p>
    <w:p>
      <w:pPr>
        <w:pStyle w:val="ListBullet"/>
        <w:spacing w:line="360" w:lineRule="auto"/>
        <w:jc w:val="both"/>
      </w:pPr>
      <w:r>
        <w:rPr>
          <w:rFonts w:ascii="Times New Roman" w:hAnsi="Times New Roman"/>
          <w:sz w:val="24"/>
        </w:rPr>
        <w:t>Se almacenaron los lotes de consultas para fortalecer la trazabilidad analítica del sistema.</w:t>
      </w:r>
    </w:p>
    <w:p>
      <w:pPr>
        <w:pStyle w:val="ListBullet"/>
        <w:spacing w:line="360" w:lineRule="auto"/>
        <w:jc w:val="both"/>
      </w:pPr>
      <w:r>
        <w:rPr>
          <w:rFonts w:ascii="Times New Roman" w:hAnsi="Times New Roman"/>
          <w:sz w:val="24"/>
        </w:rPr>
        <w:t>Se integraron State y Observer como patrones de comportamiento alineados con las orientaciones del tercer corte.</w:t>
      </w:r>
    </w:p>
    <w:p>
      <w:pPr>
        <w:pStyle w:val="ListBullet"/>
        <w:spacing w:line="360" w:lineRule="auto"/>
        <w:jc w:val="both"/>
      </w:pPr>
      <w:r>
        <w:rPr>
          <w:rFonts w:ascii="Times New Roman" w:hAnsi="Times New Roman"/>
          <w:sz w:val="24"/>
        </w:rPr>
        <w:t>Se mantuvo la demostración de los patrones previos sin perder la funcionalidad ya construida en cortes anteriores.</w:t>
      </w:r>
    </w:p>
    <w:p>
      <w:pPr>
        <w:pStyle w:val="ListBullet"/>
        <w:spacing w:line="360" w:lineRule="auto"/>
        <w:jc w:val="both"/>
      </w:pPr>
      <w:r>
        <w:rPr>
          <w:rFonts w:ascii="Times New Roman" w:hAnsi="Times New Roman"/>
          <w:sz w:val="24"/>
        </w:rPr>
        <w:t>Se verificó el flujo principal mediante pruebas end-to-end del escalamiento del sistema.</w:t>
      </w:r>
    </w:p>
    <w:p>
      <w:pPr>
        <w:pStyle w:val="Heading1"/>
        <w:jc w:val="left"/>
      </w:pPr>
      <w:r>
        <w:t>12. Conclusiones</w:t>
      </w:r>
    </w:p>
    <w:p>
      <w:pPr>
        <w:spacing w:line="360" w:lineRule="auto" w:after="120"/>
        <w:jc w:val="both"/>
      </w:pPr>
      <w:r>
        <w:rPr>
          <w:rFonts w:ascii="Times New Roman" w:hAnsi="Times New Roman"/>
          <w:b w:val="0"/>
          <w:sz w:val="24"/>
        </w:rPr>
        <w:t>La evolución del proyecto evidencia que los patrones de software no deben entenderse como ejercicios aislados, sino como herramientas concretas para resolver problemas reales de diseño. En este caso, la aplicación de los patrones permitió transformar una demostración funcional en una base de software con persistencia, seguridad mínima, trazabilidad y consultas defendibles desde una perspectiva de negocio.</w:t>
      </w:r>
    </w:p>
    <w:p>
      <w:pPr>
        <w:spacing w:line="360" w:lineRule="auto" w:after="120"/>
        <w:jc w:val="both"/>
      </w:pPr>
      <w:r>
        <w:rPr>
          <w:rFonts w:ascii="Times New Roman" w:hAnsi="Times New Roman"/>
          <w:b w:val="0"/>
          <w:sz w:val="24"/>
        </w:rPr>
        <w:t>El proyecto resultante conserva el valor académico de la asignatura, pero al mismo tiempo incorpora criterios propios de una solución informática: almacenamiento de información, gestión de usuarios, control de acceso, historial de cambios, visualización de resultados y soporte a consultas. Esto fortalece la sustentación técnica, ya que cada patrón puede explicarse tanto por su teoría como por su aporte verificable dentro del sistema MES.</w:t>
      </w:r>
    </w:p>
    <w:p>
      <w:pPr>
        <w:pStyle w:val="Heading1"/>
        <w:jc w:val="left"/>
      </w:pPr>
      <w:r>
        <w:t>13. Recomendaciones y trabajo futuro</w:t>
      </w:r>
    </w:p>
    <w:p>
      <w:pPr>
        <w:pStyle w:val="ListBullet"/>
        <w:spacing w:line="360" w:lineRule="auto"/>
        <w:jc w:val="both"/>
      </w:pPr>
      <w:r>
        <w:rPr>
          <w:rFonts w:ascii="Times New Roman" w:hAnsi="Times New Roman"/>
          <w:sz w:val="24"/>
        </w:rPr>
        <w:t>Extender la gestión de turnos para permitir configuración paramétrica de horarios desde la interfaz.</w:t>
      </w:r>
    </w:p>
    <w:p>
      <w:pPr>
        <w:pStyle w:val="ListBullet"/>
        <w:spacing w:line="360" w:lineRule="auto"/>
        <w:jc w:val="both"/>
      </w:pPr>
      <w:r>
        <w:rPr>
          <w:rFonts w:ascii="Times New Roman" w:hAnsi="Times New Roman"/>
          <w:sz w:val="24"/>
        </w:rPr>
        <w:t>Agregar reportes históricos más avanzados y comparativos entre líneas, productos y períodos.</w:t>
      </w:r>
    </w:p>
    <w:p>
      <w:pPr>
        <w:pStyle w:val="ListBullet"/>
        <w:spacing w:line="360" w:lineRule="auto"/>
        <w:jc w:val="both"/>
      </w:pPr>
      <w:r>
        <w:rPr>
          <w:rFonts w:ascii="Times New Roman" w:hAnsi="Times New Roman"/>
          <w:sz w:val="24"/>
        </w:rPr>
        <w:t>Integrar exportaciones adicionales a PDF o reportes tabulares automatizados.</w:t>
      </w:r>
    </w:p>
    <w:p>
      <w:pPr>
        <w:pStyle w:val="ListBullet"/>
        <w:spacing w:line="360" w:lineRule="auto"/>
        <w:jc w:val="both"/>
      </w:pPr>
      <w:r>
        <w:rPr>
          <w:rFonts w:ascii="Times New Roman" w:hAnsi="Times New Roman"/>
          <w:sz w:val="24"/>
        </w:rPr>
        <w:t>Explorar autenticación reforzada y bitácoras más detalladas si el proyecto evoluciona a un escenario institucional.</w:t>
      </w:r>
    </w:p>
    <w:p>
      <w:pPr>
        <w:pStyle w:val="ListBullet"/>
        <w:spacing w:line="360" w:lineRule="auto"/>
        <w:jc w:val="both"/>
      </w:pPr>
      <w:r>
        <w:rPr>
          <w:rFonts w:ascii="Times New Roman" w:hAnsi="Times New Roman"/>
          <w:sz w:val="24"/>
        </w:rPr>
        <w:t>Conectar la persistencia actual con servicios externos o APIs industriales en una fase posterior.</w:t>
      </w:r>
    </w:p>
    <w:p>
      <w:pPr>
        <w:pStyle w:val="Heading1"/>
        <w:jc w:val="left"/>
      </w:pPr>
      <w:r>
        <w:t>14. Cierre</w:t>
      </w:r>
    </w:p>
    <w:p>
      <w:pPr>
        <w:spacing w:line="360" w:lineRule="auto" w:after="120"/>
        <w:jc w:val="both"/>
      </w:pPr>
      <w:r>
        <w:rPr>
          <w:rFonts w:ascii="Times New Roman" w:hAnsi="Times New Roman"/>
          <w:b w:val="0"/>
          <w:sz w:val="24"/>
        </w:rPr>
        <w:t>En conclusión, el Sistema MES desarrollado en la asignatura demuestra una transición clara desde la comprensión conceptual de los patrones hasta su aplicación coordinada en una solución de software. El tercer corte consolida ese avance al incorporar persistencia, seguridad, consultas filtradas y patrones de comportamiento, logrando un proyecto más robusto, más argumentable y más cercano a un caso real de ingeniería de software.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