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692"/>
      </w:tblGrid>
      <w:tr>
        <w:trPr>
          <w:trHeight w:val="0" w:hRule="atLeast"/>
          <w:tblHeader/>
          <w:jc w:val="center"/>
        </w:trPr>
        <w:tc>
          <w:tcPr>
            <w:tcW w:w="1687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692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Model 1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(Intercept)</w:t>
            </w:r>
          </w:p>
        </w:tc>
        <w:tc>
          <w:tcPr>
            <w:tcW w:w="2692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1.606***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(0.122)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WorkUnit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-0.341***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(0.086)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Time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-0.950***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(0.052)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Age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0.027***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(0.002)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Gender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-0.176***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(0.040)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Marriage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0.102+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(0.052)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Education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0.133***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(0.022)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Partymember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0.350***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(0.076)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Residence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0.326***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(0.049)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occR * Time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0.381***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(0.101)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Num.Obs.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41641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AIC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19796.2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BIC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19882.6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Log.Lik.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-9888.105</w:t>
            </w:r>
          </w:p>
        </w:tc>
      </w:tr>
      <w:tr>
        <w:trPr>
          <w:trHeight w:val="0" w:hRule="atLeast"/>
          <w:jc w:val="center"/>
        </w:trPr>
        <w:tc>
          <w:tcPr>
            <w:tcW w:w="1687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RMSE</w:t>
            </w:r>
          </w:p>
        </w:tc>
        <w:tc>
          <w:tcPr>
            <w:tcW w:w="2692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0.25</w:t>
            </w:r>
          </w:p>
        </w:tc>
      </w:tr>
      <w:tr>
        <w:trPr>
          <w:trHeight w:val="0" w:hRule="atLeast"/>
          <w:jc w:val="center"/>
        </w:trPr>
        <w:tc>
          <w:tcPr>
            <w:tcW w:w="4379" w:type="dxa"/>
            <w:gridSpan w:val="2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+ p &lt; 0.1, * p &lt; 0.05, ** p &lt; 0.01, *** p &lt; 0.001</w:t>
            </w:r>
          </w:p>
        </w:tc>
      </w:tr>
    </w:tbl>
    <w:p/>
    <w:sectPr>
      <w:type w:val="continuous"/>
      <w:pgSz w:w="11952" w:h="16848"/>
      <w:pgMar w:top="1440" w:right="1440" w:bottom="1440" w:left="1440" w:header="720" w:footer="720" w:gutter="72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NotDisplayPageBoundaries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DEA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uiPriority w:val="1"/>
    <w:rPr>
      <w:vertAlign w:val="superscript"/>
    </w:rPr>
  </w:style>
  <w:style w:type="paragraph" w:customStyle="1" w:styleId="22">
    <w:name w:val="graphic title"/>
    <w:basedOn w:val="18"/>
    <w:next w:val="1"/>
    <w:uiPriority w:val="0"/>
  </w:style>
  <w:style w:type="paragraph" w:customStyle="1" w:styleId="23">
    <w:name w:val="table title"/>
    <w:basedOn w:val="19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小夜曲</dc:creator>
  <cp:lastModifiedBy>小夜曲</cp:lastModifiedBy>
  <dcterms:modified xsi:type="dcterms:W3CDTF">2023-03-02T21:44:34Z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270478C4F0578E4B42A800647E9620D4</vt:lpwstr>
  </property>
</Properties>
</file>