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作者信息：胡悦，政治心理学和政治科学方法论，清华大学社会科学学院政治学系助理教授，通讯地址：北京市海淀区清华大学明斋114，邮编100084。</w:t>
      </w:r>
    </w:p>
    <w:p>
      <w:pPr>
        <w:pStyle w:val="Author"/>
      </w:pPr>
      <w:r>
        <w:t xml:space="preserve">朱萌</w:t>
      </w:r>
    </w:p>
    <w:p>
      <w:pPr>
        <w:pStyle w:val="Author"/>
      </w:pPr>
      <w:r>
        <w:t xml:space="preserve">作者信息：朱萌，对外经济贸易大学国际关系学院，</w:t>
      </w:r>
      <w:r>
        <w:t xml:space="preserve"> </w:t>
      </w:r>
      <w:r>
        <w:t xml:space="preserve">联系电话：15549159856，通讯地址：北京市朝阳区小关街道惠新东街10号</w:t>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0" w:name="引言"/>
    <w:p>
      <w:pPr>
        <w:pStyle w:val="Heading1"/>
      </w:pPr>
      <w:r>
        <w:t xml:space="preserve">引言</w:t>
      </w:r>
    </w:p>
    <w:p>
      <w:pPr>
        <w:pStyle w:val="FirstParagraph"/>
      </w:pPr>
      <w:r>
        <w:t xml:space="preserve">语言在治理的发展和传播过程中起着至关重要的作用。</w:t>
      </w:r>
      <w:r>
        <w:t xml:space="preserve">Peter Miller and Nikolas Rose (2006)</w:t>
      </w:r>
      <w:r>
        <w:t xml:space="preserve"> </w:t>
      </w:r>
      <w:r>
        <w:t xml:space="preserve">认为正是语言通过对词汇和理论的解释，把政府的治国理念和方针进行了详尽的阐释”。换句话说，政治治理的一部分就是语言对相关问题的描述和阐释方式的发展。</w:t>
      </w:r>
      <w:r>
        <w:t xml:space="preserve">Warner Michael (1992)</w:t>
      </w:r>
      <w:r>
        <w:t xml:space="preserve"> </w:t>
      </w:r>
      <w:r>
        <w:t xml:space="preserve">就此观点给予了进一步的论述，指出治理不仅规定了人们所使用的词汇和语言，同时通过这些词汇和语言控制改变着人们的交际行为，借此加强他们之间在政治、经济、文化以及情感方面的联系。由此可见，语言在治理过程中起着至关重要的作用，它不仅能构架治理过程中相关问题的论述，同时还能规范人们对语言的使用。</w:t>
      </w:r>
    </w:p>
    <w:p>
      <w:pPr>
        <w:pStyle w:val="BodyText"/>
      </w:pPr>
      <w:r>
        <w:t xml:space="preserve">国外新近出现的政治语言学(politico linguistics)也告诉我们，语言与政治关系密切，语言的治理需要乃至必须体现政治的立场和政治的高度。</w:t>
      </w:r>
      <w:r>
        <w:t xml:space="preserve">Birgit (2003)</w:t>
      </w:r>
      <w:r>
        <w:t xml:space="preserve"> </w:t>
      </w:r>
      <w:r>
        <w:t xml:space="preserve">直接指出，语言是政治游戏中的一个</w:t>
      </w:r>
      <w:r>
        <w:t xml:space="preserve">“</w:t>
      </w:r>
      <w:r>
        <w:t xml:space="preserve">小卒</w:t>
      </w:r>
      <w:r>
        <w:t xml:space="preserve">”</w:t>
      </w:r>
      <w:r>
        <w:t xml:space="preserve">，</w:t>
      </w:r>
      <w:r>
        <w:t xml:space="preserve">“</w:t>
      </w:r>
      <w:r>
        <w:t xml:space="preserve">国家语言治理的决策往往不是由语言学家或语言教师来做出，而是由政治家来制定的</w:t>
      </w:r>
      <w:r>
        <w:t xml:space="preserve">”</w:t>
      </w:r>
      <w:r>
        <w:t xml:space="preserve">(Stemper Kathryn and King Kendall 2017)</w:t>
      </w:r>
      <w:r>
        <w:t xml:space="preserve">。而语言治理就是指语言或语言形式跨越不同的机构（如法律、教育、卫生），通过使用不同的工具（如书籍、法规、考试、论文）规定了不同人、群体、组织对语言的使用及其思想行为的过程</w:t>
      </w:r>
      <w:r>
        <w:t xml:space="preserve">(Heath Shirley Brice 1977)</w:t>
      </w:r>
      <w:r>
        <w:t xml:space="preserve">。</w:t>
      </w:r>
    </w:p>
    <w:p>
      <w:pPr>
        <w:pStyle w:val="BodyText"/>
      </w:pPr>
      <w:r>
        <w:t xml:space="preserve">一方面，语言能为国家的政治稳定、经济发展以及文化传承服务，</w:t>
      </w:r>
      <w:r>
        <w:t xml:space="preserve">“</w:t>
      </w:r>
      <w:r>
        <w:t xml:space="preserve">语言不只是沟通的工具或教学媒介语，其中还牵涉到更大的政治、经济和社会课题，政治和经济的发展都需要语言政策的配合，得当的话，可以成为政治和经济政策成功的重要推动力</w:t>
      </w:r>
      <w:r>
        <w:t xml:space="preserve">”</w:t>
      </w:r>
      <w:r>
        <w:t xml:space="preserve">(李光耀 2013)</w:t>
      </w:r>
      <w:r>
        <w:t xml:space="preserve">。</w:t>
      </w:r>
    </w:p>
    <w:p>
      <w:pPr>
        <w:pStyle w:val="BodyText"/>
      </w:pPr>
      <w:r>
        <w:t xml:space="preserve">例如，朱苏力对中国古代</w:t>
      </w:r>
      <w:r>
        <w:t xml:space="preserve">“</w:t>
      </w:r>
      <w:r>
        <w:t xml:space="preserve">官话</w:t>
      </w:r>
      <w:r>
        <w:t xml:space="preserve">”</w:t>
      </w:r>
      <w:r>
        <w:t xml:space="preserve">这一文化制度的特殊意义作了独到的分析，回溯了</w:t>
      </w:r>
      <w:r>
        <w:t xml:space="preserve">“</w:t>
      </w:r>
      <w:r>
        <w:t xml:space="preserve">书同文</w:t>
      </w:r>
      <w:r>
        <w:t xml:space="preserve">”</w:t>
      </w:r>
      <w:r>
        <w:t xml:space="preserve">对秦朝建构统一国家，塑造民族认同的重要意义；</w:t>
      </w:r>
      <w:r>
        <w:t xml:space="preserve">Laitin (1977)</w:t>
      </w:r>
      <w:r>
        <w:t xml:space="preserve"> </w:t>
      </w:r>
      <w:r>
        <w:t xml:space="preserve">基于对非洲新兴独立国家国家意识的建构过程研究发现，语言政策在社会成员族群意识、国家身份，以及社会经济发展等多个层面参与塑造一国的社会经济制度特征。</w:t>
      </w:r>
      <w:r>
        <w:t xml:space="preserve">Liu (2015)</w:t>
      </w:r>
      <w:r>
        <w:t xml:space="preserve"> </w:t>
      </w:r>
      <w:r>
        <w:t xml:space="preserve">则通过语言政策的跨国比较，发现一国语言治理取向会直接影响该国的民族关系社会稳定、经济发展模式以及立法结构；</w:t>
      </w:r>
      <w:r>
        <w:t xml:space="preserve">de Vroome, Hooghe, and Marien (2013)</w:t>
      </w:r>
      <w:r>
        <w:t xml:space="preserve"> </w:t>
      </w:r>
      <w:r>
        <w:t xml:space="preserve">团队对美国移民和少数族裔的长期观察，发现语言政策和语言治理会对这些少数族群的社会地位认知、社会融入程度，乃至社会参与意愿产生显著的导向作用。</w:t>
      </w:r>
    </w:p>
    <w:p>
      <w:pPr>
        <w:pStyle w:val="BodyText"/>
      </w:pPr>
      <w:r>
        <w:t xml:space="preserve">这些研究无一不揭示了语言治理在国家政治经济生活中的重要角色，当前语言治理受到国内越来越多学者的关注，有关语言治理的研究数量也日益增多，主要从以下几个方面展开：</w:t>
      </w:r>
    </w:p>
    <w:bookmarkEnd w:id="20"/>
    <w:bookmarkStart w:id="22" w:name="语言与国家治理宏观"/>
    <w:p>
      <w:pPr>
        <w:pStyle w:val="Heading1"/>
      </w:pPr>
      <w:r>
        <w:t xml:space="preserve">语言与国家治理（宏观）</w:t>
      </w:r>
    </w:p>
    <w:p>
      <w:pPr>
        <w:pStyle w:val="FirstParagraph"/>
      </w:pPr>
      <w:r>
        <w:t xml:space="preserve">“</w:t>
      </w:r>
      <w:r>
        <w:t xml:space="preserve">关于语言，最重要之处在于它能够产生想象的共同体</w:t>
      </w:r>
      <w:r>
        <w:t xml:space="preserve">”</w:t>
      </w:r>
      <w:r>
        <w:t xml:space="preserve">(Benedict Anderson 2005)</w:t>
      </w: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w:t>
      </w:r>
    </w:p>
    <w:p>
      <w:pPr>
        <w:pStyle w:val="BodyText"/>
      </w:pPr>
      <w:r>
        <w:t xml:space="preserve">王春辉 (2020)</w:t>
      </w:r>
      <w:r>
        <w:t xml:space="preserve"> </w:t>
      </w:r>
      <w:r>
        <w:t xml:space="preserve">指出，多民族国家通常会以不同的方式制定各类语言政策，实施语言规划，配合语言民族主义或语言爱国主义，以此巩固、发展和强化公民的国家认同。</w:t>
      </w:r>
    </w:p>
    <w:p>
      <w:pPr>
        <w:pStyle w:val="BodyText"/>
      </w:pPr>
      <w:r>
        <w:t xml:space="preserve">一方面，掌握国家通用语言有利于构建民族或国族身份，加强各民族、各地区经济文化的交流，消除因语言差异带来的不安，维护国家统一和民族团结；</w:t>
      </w:r>
    </w:p>
    <w:p>
      <w:pPr>
        <w:pStyle w:val="BodyText"/>
      </w:pPr>
      <w:r>
        <w:t xml:space="preserve">王振顶 (2009)</w:t>
      </w:r>
      <w:r>
        <w:t xml:space="preserve"> </w:t>
      </w:r>
      <w:r>
        <w:t xml:space="preserve">从文化史的角度指出，３个在语义上有着诸多微妙差别的官话、国语、普通话通常被人们认为是同一事物在不同时期的不同称呼，实际上表征了不同社会阶层和政治派别通过对标准语的</w:t>
      </w:r>
      <w:r>
        <w:t xml:space="preserve">“</w:t>
      </w:r>
      <w:r>
        <w:t xml:space="preserve">正名</w:t>
      </w:r>
      <w:r>
        <w:t xml:space="preserve">”</w:t>
      </w:r>
      <w:r>
        <w:t xml:space="preserve">，一次又一次地修正</w:t>
      </w:r>
      <w:r>
        <w:t xml:space="preserve">“</w:t>
      </w:r>
      <w:r>
        <w:t xml:space="preserve">成文的</w:t>
      </w:r>
      <w:r>
        <w:t xml:space="preserve">”</w:t>
      </w:r>
      <w:r>
        <w:t xml:space="preserve">“</w:t>
      </w:r>
      <w:r>
        <w:t xml:space="preserve">标准的</w:t>
      </w:r>
      <w:r>
        <w:t xml:space="preserve">”</w:t>
      </w:r>
      <w:r>
        <w:t xml:space="preserve">同时也是线性的国族叙事；</w:t>
      </w:r>
      <w:r>
        <w:t xml:space="preserve">陈新仁 (2014)</w:t>
      </w:r>
      <w:r>
        <w:t xml:space="preserve"> </w:t>
      </w:r>
      <w:r>
        <w:t xml:space="preserve">认为，由于建构民族国家的需要，人们希望通过统一语言进而实现再造新国民、消弭地域保护主义和加强民族国家的认同；</w:t>
      </w:r>
      <w:r>
        <w:t xml:space="preserve">张建伟 (2017)</w:t>
      </w:r>
      <w:r>
        <w:t xml:space="preserve"> </w:t>
      </w:r>
      <w:r>
        <w:t xml:space="preserve">通过对日本明治维新时期用于规范全国方言的</w:t>
      </w:r>
      <w:r>
        <w:t xml:space="preserve">“</w:t>
      </w:r>
      <w:r>
        <w:t xml:space="preserve">标准语</w:t>
      </w:r>
      <w:r>
        <w:t xml:space="preserve">”</w:t>
      </w:r>
      <w:r>
        <w:t xml:space="preserve">和</w:t>
      </w:r>
      <w:r>
        <w:t xml:space="preserve">“</w:t>
      </w:r>
      <w:r>
        <w:t xml:space="preserve">二战</w:t>
      </w:r>
      <w:r>
        <w:t xml:space="preserve">”</w:t>
      </w:r>
      <w:r>
        <w:t xml:space="preserve">后推广</w:t>
      </w:r>
      <w:r>
        <w:t xml:space="preserve">“</w:t>
      </w:r>
      <w:r>
        <w:t xml:space="preserve">共通语</w:t>
      </w:r>
      <w:r>
        <w:t xml:space="preserve">”</w:t>
      </w:r>
      <w:r>
        <w:t xml:space="preserve">的研究，指出语言对解决国家整合和认同问题的重要作用；</w:t>
      </w:r>
    </w:p>
    <w:p>
      <w:pPr>
        <w:pStyle w:val="BodyText"/>
      </w:pPr>
      <w:r>
        <w:t xml:space="preserve">另一方面，传统理论认为，在多语言社会中，人们偏爱讲听众方言的政府代表，因为这表明了一种共同的文化认同，即</w:t>
      </w:r>
      <w:r>
        <w:t xml:space="preserve">“</w:t>
      </w:r>
      <w:r>
        <w:t xml:space="preserve">文化标记</w:t>
      </w:r>
      <w:r>
        <w:t xml:space="preserve">”</w:t>
      </w:r>
      <w:r>
        <w:t xml:space="preserve">效应，因此方言和民族语言对于地方治理和基层治理而言，有助于加强政策宣导效果，提高官民沟通效率。</w:t>
      </w:r>
    </w:p>
    <w:p>
      <w:pPr>
        <w:pStyle w:val="BodyText"/>
      </w:pPr>
      <w:r>
        <w:t xml:space="preserve">刘华夏 and 袁青欢 (2017)</w:t>
      </w:r>
      <w:r>
        <w:t xml:space="preserve"> </w:t>
      </w:r>
      <w:r>
        <w:t xml:space="preserve">从语言功能的角度提出，国家通用语言使用的便利性低于方言和民族语言，而交际便利与否是语言使用的关键因素，因此在少数民族聚居使用民族语言或者在地方使用方言更有利于政策的传达和民众的理解；如某扶贫工作队在地方上宣讲十九大精神时，采取</w:t>
      </w:r>
      <w:r>
        <w:t xml:space="preserve">“</w:t>
      </w:r>
      <w:r>
        <w:t xml:space="preserve">本地人</w:t>
      </w:r>
      <w:r>
        <w:t xml:space="preserve">”</w:t>
      </w:r>
      <w:r>
        <w:t xml:space="preserve">用</w:t>
      </w:r>
      <w:r>
        <w:t xml:space="preserve">“</w:t>
      </w:r>
      <w:r>
        <w:t xml:space="preserve">本地话</w:t>
      </w:r>
      <w:r>
        <w:t xml:space="preserve">”</w:t>
      </w:r>
      <w:r>
        <w:t xml:space="preserve">讲</w:t>
      </w:r>
      <w:r>
        <w:t xml:space="preserve">“</w:t>
      </w:r>
      <w:r>
        <w:t xml:space="preserve">本地事</w:t>
      </w:r>
      <w:r>
        <w:t xml:space="preserve">”</w:t>
      </w:r>
      <w:r>
        <w:t xml:space="preserve">的形式，收到了良好效果</w:t>
      </w:r>
      <w:r>
        <w:t xml:space="preserve">(郭光文 2017)</w:t>
      </w:r>
      <w:r>
        <w:t xml:space="preserve">；</w:t>
      </w:r>
      <w:r>
        <w:t xml:space="preserve">朱学佳 (2006)</w:t>
      </w:r>
      <w:r>
        <w:t xml:space="preserve"> </w:t>
      </w:r>
      <w:r>
        <w:t xml:space="preserve">在调查维吾尔族使用汉语方言词的状况后发现，在维吾尔族聚居区，维族群众之间、维族与其他少数民族群众之间、维吾尔族与汉族群众间交流通常使用维语，国家机关在执行公务、广播电视等大众传播媒介在进项宣传时，亦是如此；</w:t>
      </w:r>
      <w:r>
        <w:t xml:space="preserve"> </w:t>
      </w:r>
      <w:hyperlink r:id="rId21">
        <w:r>
          <w:rPr>
            <w:rStyle w:val="Hyperlink"/>
          </w:rPr>
          <w:t xml:space="preserve">但@HuYue2020</w:t>
        </w:r>
      </w:hyperlink>
      <w:r>
        <w:t xml:space="preserve"> </w:t>
      </w:r>
      <w:r>
        <w:t xml:space="preserve">提供了一种有别于上述文化标记理论的替代机制——</w:t>
      </w:r>
      <w:r>
        <w:t xml:space="preserve">“</w:t>
      </w:r>
      <w:r>
        <w:t xml:space="preserve">权威标记</w:t>
      </w:r>
      <w:r>
        <w:t xml:space="preserve">”</w:t>
      </w:r>
      <w:r>
        <w:t xml:space="preserve">效应。他指出，在该机制中，政府将官方语言指定为政治权威的标志会影响人们的态度。</w:t>
      </w:r>
      <w:r>
        <w:t xml:space="preserve">“</w:t>
      </w:r>
      <w:r>
        <w:t xml:space="preserve">听众会将他们对政治权威的尊重投射到使用这种标记语言的政府代表身上</w:t>
      </w:r>
      <w:r>
        <w:t xml:space="preserve">”</w:t>
      </w:r>
      <w:r>
        <w:t xml:space="preserve">，表明了听众对讲官方语言的官僚比对讲听众方言的官员有更高的信任。</w:t>
      </w:r>
    </w:p>
    <w:p>
      <w:pPr>
        <w:pStyle w:val="BodyText"/>
      </w:pPr>
      <w:r>
        <w:t xml:space="preserve">另外，也有学者提出警示，方言对地方保护主义以及民族语言对分裂势力的作用不容小觑，需要时刻注意分裂型语言民族主义</w:t>
      </w:r>
      <w:r>
        <w:t xml:space="preserve">(陈平 2008)</w:t>
      </w:r>
      <w:r>
        <w:t xml:space="preserve">；</w:t>
      </w:r>
      <w:r>
        <w:t xml:space="preserve">戴曼纯 and 朱宁燕 (2011)</w:t>
      </w:r>
      <w:r>
        <w:t xml:space="preserve"> </w:t>
      </w:r>
      <w:r>
        <w:t xml:space="preserve">通过解析前南斯拉夫的语言政策及规划，强调国家在处理通用语和地方语言/民族语言的关系时，应当警惕其负面效果；</w:t>
      </w:r>
      <w:r>
        <w:t xml:space="preserve">吴晓芳 (2016)</w:t>
      </w:r>
      <w:r>
        <w:t xml:space="preserve"> </w:t>
      </w:r>
      <w:r>
        <w:t xml:space="preserve">基于对台湾青年语言能力和母语认同的实证研究发现，带着</w:t>
      </w:r>
      <w:r>
        <w:t xml:space="preserve">“</w:t>
      </w:r>
      <w:r>
        <w:t xml:space="preserve">去中国化</w:t>
      </w:r>
      <w:r>
        <w:t xml:space="preserve">”</w:t>
      </w:r>
      <w:r>
        <w:t xml:space="preserve">使命的台湾乡土语言政策更多的是政治上的造势与考量，并提出了一系列反制语言</w:t>
      </w:r>
      <w:r>
        <w:t xml:space="preserve">“</w:t>
      </w:r>
      <w:r>
        <w:t xml:space="preserve">台独</w:t>
      </w:r>
      <w:r>
        <w:t xml:space="preserve">”</w:t>
      </w:r>
      <w:r>
        <w:t xml:space="preserve">的建议与对策。</w:t>
      </w:r>
    </w:p>
    <w:p>
      <w:pPr>
        <w:pStyle w:val="BodyText"/>
      </w:pPr>
      <w:r>
        <w:t xml:space="preserve">国族的</w:t>
      </w:r>
      <w:r>
        <w:t xml:space="preserve">“</w:t>
      </w:r>
      <w:r>
        <w:t xml:space="preserve">共同记忆、历史传统、文化、价值</w:t>
      </w:r>
      <w:r>
        <w:t xml:space="preserve">”</w:t>
      </w:r>
      <w:r>
        <w:t xml:space="preserve">等要素的培育和传递，都需要统一的民族语言作为基础</w:t>
      </w:r>
      <w:r>
        <w:t xml:space="preserve">(Anthony Smith 2002)</w:t>
      </w:r>
      <w:r>
        <w:t xml:space="preserve">，国家通用语作为国家记忆和文化的主要载体一直以来受到各国政策制定者的关注和争相推广，例如先秦的雅言、汉魏的正音、隋唐的雅韵及字样、宋元而至明清的官话以及近现代的国语和普通话等语言治理之策就一直是中国国家治理的重要组成部分。与此同时，方言和民族语言作为力量，具有积极和消极两个方面的作用，既可以有效传达政治信息和推动政策目标的实施，从而提高地方治理绩效，也可以被用来实施民族分裂和种族异化、谋取不正当利益，成为民族运动领导层得心应手的政治工具</w:t>
      </w:r>
      <w:r>
        <w:t xml:space="preserve">(戴曼纯 and 朱宁燕 2011)</w:t>
      </w:r>
      <w:r>
        <w:t xml:space="preserve">。因此在语言政治生活中，国家应当合理安排语言政治权力，实现语言政治权力的善治</w:t>
      </w:r>
      <w:r>
        <w:t xml:space="preserve">(王振顶 2009)</w:t>
      </w:r>
      <w:r>
        <w:t xml:space="preserve">。</w:t>
      </w:r>
    </w:p>
    <w:bookmarkEnd w:id="22"/>
    <w:bookmarkStart w:id="24" w:name="语言与公民个体微观"/>
    <w:p>
      <w:pPr>
        <w:pStyle w:val="Heading1"/>
      </w:pPr>
      <w:r>
        <w:t xml:space="preserve">语言与公民个体（微观）</w:t>
      </w:r>
    </w:p>
    <w:p>
      <w:pPr>
        <w:pStyle w:val="FirstParagraph"/>
      </w:pPr>
      <w:r>
        <w:t xml:space="preserve">上述研究对有关语言政策和语言治理的关注点从宏观角度出发，主要停留在其对于社会发展和国家政治秩序的塑造能力上，但也有大量的社会语言学和社会心理学研究从微观角度强调了语言治理对个体认知和群体心理方面的重要作用。</w:t>
      </w:r>
    </w:p>
    <w:p>
      <w:pPr>
        <w:pStyle w:val="BodyText"/>
      </w:pPr>
      <w:r>
        <w:t xml:space="preserve">例如，</w:t>
      </w:r>
      <w:r>
        <w:t xml:space="preserve">Hu Yue and Liu Amy H (2020)</w:t>
      </w:r>
      <w:r>
        <w:t xml:space="preserve"> </w:t>
      </w:r>
      <w:r>
        <w:t xml:space="preserve">认为语言影响着受侵略国的公众对前侵略国的政治态度，他们提出当个人精通一门外语时（例如英语），可以接触到其他国家关于前侵略国的替代性叙述，从而对前侵略者的态度比语言有限的国内同胞更为客观积极；</w:t>
      </w:r>
      <w:r>
        <w:t xml:space="preserve">刘华夏 and 袁青欢 (2017)</w:t>
      </w:r>
      <w:r>
        <w:t xml:space="preserve"> </w:t>
      </w:r>
      <w:r>
        <w:t xml:space="preserve">基于对不同个体语言能力差异的研究指出，语言差异会影响群体之间的相互认同，乃至形成心理隔阂，从而造成社会认知和社会判断的固化。因语言而划定的群体边界，使人们在心理和文化上对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做出判断，即对属于本群体内部的人有着较高的信任，更能相互包容和团结，更能遵守群体规范，有利于破除集体行动的困境。但任何事物都有两面性，</w:t>
      </w:r>
      <w:r>
        <w:t xml:space="preserve">Fukuyama Francis (2016)</w:t>
      </w:r>
      <w:r>
        <w:t xml:space="preserve"> </w:t>
      </w:r>
      <w:r>
        <w:t xml:space="preserve">就认为，内部互相认同度越高越团结的群体，对群体外部的人员通常更为冷漠，并且持有更低的信任，不同群体之间交流和互动程度低，导致群体边界固化，群体间矛盾频发，这要求国家制定合适的政策促进群体交流，以便实现经济的繁荣和社会的稳定。</w:t>
      </w:r>
    </w:p>
    <w:p>
      <w:pPr>
        <w:pStyle w:val="BodyText"/>
      </w:pPr>
      <w:r>
        <w:t xml:space="preserve">另外，由于我国社会经济的发展促成了频繁的人口流动，无论是农民工还是城市新市民，他们必然带来语言的接触和融合，从而导致语言地图的变更。或由于务工之需、或由于教育、或由于家庭搬迁、或由于城镇化提升，国内出现了大量的新市民或流动人口</w:t>
      </w:r>
      <w:r>
        <w:t xml:space="preserve">(武小军 2020)</w:t>
      </w:r>
      <w:r>
        <w:t xml:space="preserve">，而导致的结果之一便是对于语言地图的改变：或者是在当地语言之外形成了</w:t>
      </w:r>
      <w:r>
        <w:t xml:space="preserve">“</w:t>
      </w:r>
      <w:r>
        <w:t xml:space="preserve">方言岛</w:t>
      </w:r>
      <w:r>
        <w:t xml:space="preserve">”</w:t>
      </w:r>
      <w:r>
        <w:t xml:space="preserve">，或者是与当地逐渐接触、融合而产生了新的语言变异和变体</w:t>
      </w:r>
      <w:r>
        <w:t xml:space="preserve">(王春辉 2020)</w:t>
      </w:r>
      <w:r>
        <w:t xml:space="preserve">。因此从2000年至2019年间，学界从政治心理学和政治语言学角度针对流动人口描述的研究成果不断产生，调查地点也广泛涉及北京、上海、广州、南京、宁波、成都、重庆、西安、乌鲁木齐等东、中、西若干一线、二线城市。</w:t>
      </w:r>
      <w:hyperlink r:id="rId23">
        <w:r>
          <w:rPr>
            <w:rStyle w:val="Hyperlink"/>
          </w:rPr>
          <w:t xml:space="preserve">例如@MaRong2017a</w:t>
        </w:r>
      </w:hyperlink>
      <w:r>
        <w:t xml:space="preserve"> </w:t>
      </w:r>
      <w:r>
        <w:t xml:space="preserve">、</w:t>
      </w:r>
      <w:r>
        <w:t xml:space="preserve">武小军 (2015)</w:t>
      </w:r>
      <w:r>
        <w:t xml:space="preserve"> </w:t>
      </w:r>
      <w:r>
        <w:t xml:space="preserve">、</w:t>
      </w:r>
      <w:r>
        <w:t xml:space="preserve">张先亮 (2018)</w:t>
      </w:r>
      <w:r>
        <w:t xml:space="preserve"> </w:t>
      </w:r>
      <w:r>
        <w:t xml:space="preserve">等均从城镇化过程中和城乡群体互动交融角度，印证了语言治理的心理效用。</w:t>
      </w:r>
    </w:p>
    <w:bookmarkEnd w:id="24"/>
    <w:bookmarkStart w:id="25" w:name="语言与精准扶贫热点"/>
    <w:p>
      <w:pPr>
        <w:pStyle w:val="Heading1"/>
      </w:pPr>
      <w:r>
        <w:t xml:space="preserve">语言与精准扶贫（热点）</w:t>
      </w:r>
    </w:p>
    <w:p>
      <w:pPr>
        <w:pStyle w:val="FirstParagraph"/>
      </w:pPr>
      <w:r>
        <w:t xml:space="preserve">近年来，精准扶贫、精准脱贫成为中国国家治理的重点工作。2011年中共中央、国务院印发了《中国农村扶贫开发纲要(2011—2020年)》，首次在扶贫政策文件中明确提出</w:t>
      </w:r>
      <w:r>
        <w:t xml:space="preserve">“</w:t>
      </w:r>
      <w:r>
        <w:t xml:space="preserve">在民族地区全面推广国家通用语言文字</w:t>
      </w:r>
      <w:r>
        <w:t xml:space="preserve">”</w:t>
      </w:r>
      <w:r>
        <w:t xml:space="preserve">。2017年教育部、国家语委出台了《国家通用语言文字普及攻坚工程实施方案》，提出</w:t>
      </w:r>
      <w:r>
        <w:t xml:space="preserve">“</w:t>
      </w:r>
      <w:r>
        <w:t xml:space="preserve">扶贫首要扶智，扶智应先通语</w:t>
      </w:r>
      <w:r>
        <w:t xml:space="preserve">”</w:t>
      </w:r>
      <w:r>
        <w:t xml:space="preserve">。2018年教育部、国务院扶贫办印发了《深度贫困地区教育脱贫攻坚实施方案(2018—2020年)》，特别指出要面向</w:t>
      </w:r>
      <w:r>
        <w:t xml:space="preserve">“</w:t>
      </w:r>
      <w:r>
        <w:t xml:space="preserve">三区三州</w:t>
      </w:r>
      <w:r>
        <w:t xml:space="preserve">”</w:t>
      </w:r>
      <w:r>
        <w:t xml:space="preserve">实施推普脱贫攻坚行动；同年，教育部、国务院扶贫办、国家语委制定了《推普脱贫攻坚行动计划(2018—2020年)》，提出要</w:t>
      </w:r>
      <w:r>
        <w:t xml:space="preserve">“</w:t>
      </w:r>
      <w:r>
        <w:t xml:space="preserve">充分发挥普通话在提高劳动力基本素质、促进职业技能提升、增强就业能力等方面的重要作用</w:t>
      </w:r>
      <w:r>
        <w:t xml:space="preserve">”</w:t>
      </w:r>
      <w:r>
        <w:t xml:space="preserve">。当前，推普脱贫是我国政府聚焦于贫困地区和贫困群体，通过语言治理实现社会发展的重要举措，因此语言对贫困地区的治理作用受到越来越多的学者的重视。</w:t>
      </w:r>
    </w:p>
    <w:p>
      <w:pPr>
        <w:pStyle w:val="BodyText"/>
      </w:pPr>
      <w:r>
        <w:t xml:space="preserve">王春辉 (2019)</w:t>
      </w:r>
      <w:r>
        <w:t xml:space="preserve"> </w:t>
      </w:r>
      <w:r>
        <w:t xml:space="preserve">指出，虽然语言能力的缺乏和语言上的弱势不是导致贫困的直接原因，但语言藩篱对贫困地区发展的束缚性越来越强，要注重语言政策与规划在语言扶贫中的作用。</w:t>
      </w:r>
      <w:r>
        <w:t xml:space="preserve">张卫国 (2020)</w:t>
      </w:r>
      <w:r>
        <w:t xml:space="preserve"> </w:t>
      </w:r>
      <w:r>
        <w:t xml:space="preserve">基于2013和2015 年中国综合社会调查数据，从三个维度（经济、健康和精神）对普通话的减贫效应及其作用机制进行了实证分析。研究表明，普通话能力对经济贫困、健康贫困和精神贫困均具有减贫效果。</w:t>
      </w:r>
    </w:p>
    <w:bookmarkEnd w:id="25"/>
    <w:bookmarkStart w:id="72" w:name="总结"/>
    <w:p>
      <w:pPr>
        <w:pStyle w:val="Heading1"/>
      </w:pPr>
      <w:r>
        <w:t xml:space="preserve">总结</w:t>
      </w:r>
    </w:p>
    <w:p>
      <w:pPr>
        <w:pStyle w:val="FirstParagraph"/>
      </w:pPr>
      <w:r>
        <w:t xml:space="preserve">当前国内针对语言治理的研究绝大多数集中在国家通用语（如我国的普通话）、少数民族语言或是地方方言政策。鲜有学者对本国英语学习的政治后果从微观角度展开深入研究，尤其是实证研究在我国还少有出现，但随着语言日益成为一种具有政治价值的社会资源，英语学习对个体所产生的政治后果应当受到学者们更多的关注。</w:t>
      </w:r>
    </w:p>
    <w:p>
      <w:pPr>
        <w:pStyle w:val="BodyText"/>
      </w:pPr>
      <w:r>
        <w:t xml:space="preserve">但我国有关英语政策的制定在政府部门领导和国家外语政策的指导下，体现出了不同时代背景下社会发展需求和国家治理的需要</w:t>
      </w:r>
      <w:r>
        <w:t xml:space="preserve">(沈燕 2019)</w:t>
      </w:r>
      <w:r>
        <w:t xml:space="preserve">：</w:t>
      </w:r>
    </w:p>
    <w:p>
      <w:pPr>
        <w:pStyle w:val="BodyText"/>
      </w:pPr>
      <w:r>
        <w:t xml:space="preserve">中央层面，1964年在国务院领导下成立了外语规划小组，由高教部、教育部及外交部、外贸部等外事部门参加，提出了外语教育七年规划纲要，纲要特别提出：</w:t>
      </w:r>
      <w:r>
        <w:t xml:space="preserve">“</w:t>
      </w:r>
      <w:r>
        <w:t xml:space="preserve">学校教育中确定英语为第一外语；1978年以后我国外语教育发展迅速，特别是英语教育发展更快。1979年3月教育部关于加强外语教育的通知中提出，“语种布局要有战略眼光和长远规划，当前主要的任务还是大力发展英语教育</w:t>
      </w:r>
      <w:r>
        <w:t xml:space="preserve">”</w:t>
      </w:r>
      <w:r>
        <w:t xml:space="preserve">(郑晓枫 2006)</w:t>
      </w:r>
      <w:r>
        <w:t xml:space="preserve">。教育部于1983年将英语规定为我国高等学校入学考试的必考科目之一</w:t>
      </w:r>
      <w:r>
        <w:t xml:space="preserve">(祁虹 and 黎宏 2004)</w:t>
      </w:r>
      <w:r>
        <w:t xml:space="preserve">。2001年，我国外语教育开始全面普及，教育部明确提出，</w:t>
      </w:r>
      <w:r>
        <w:t xml:space="preserve">“</w:t>
      </w:r>
      <w:r>
        <w:t xml:space="preserve">要在高校积极推动使用英语等外语进行教学</w:t>
      </w:r>
      <w:r>
        <w:t xml:space="preserve">”</w:t>
      </w:r>
      <w:r>
        <w:t xml:space="preserve">，并且尝试将英语作为非语言课程教学语言</w:t>
      </w:r>
      <w:r>
        <w:t xml:space="preserve">(赵蓉晖 2014)</w:t>
      </w:r>
      <w:r>
        <w:t xml:space="preserve">；</w:t>
      </w:r>
    </w:p>
    <w:p>
      <w:pPr>
        <w:pStyle w:val="BodyText"/>
      </w:pPr>
      <w:r>
        <w:t xml:space="preserve">地方层面，城市国际化发展的不断推进使公共生活领域对英语的需求不断增加，北京、上海、深圳、广州、西安、南京等城市规划者纷纷把城市外英语和英语使用程度列入城市国际化评估指标，城市语言生活中的英语成分在持续增加</w:t>
      </w:r>
      <w:r>
        <w:t xml:space="preserve">(赵蓉晖 2014)</w:t>
      </w:r>
      <w:r>
        <w:t xml:space="preserve">，地方政府和学校的相应扶持政策也不断出台，例如上海市出资建设了一批全英语课程，很多基层政府也对双语教学给予了政策上的大力扶持，在这样的政策环境下，用外语（主要是英语）交流日常生活渐为人们所接受。</w:t>
      </w:r>
    </w:p>
    <w:p>
      <w:pPr>
        <w:pStyle w:val="BodyText"/>
      </w:pPr>
      <w:r>
        <w:t xml:space="preserve">与此同时，带来的管理问题也逐渐显露，引发了社会上对</w:t>
      </w:r>
      <w:r>
        <w:t xml:space="preserve">“</w:t>
      </w:r>
      <w:r>
        <w:t xml:space="preserve">英语过度使用</w:t>
      </w:r>
      <w:r>
        <w:t xml:space="preserve">”</w:t>
      </w:r>
      <w:r>
        <w:t xml:space="preserve">、</w:t>
      </w:r>
      <w:r>
        <w:t xml:space="preserve">“</w:t>
      </w:r>
      <w:r>
        <w:t xml:space="preserve">英语滥用</w:t>
      </w:r>
      <w:r>
        <w:t xml:space="preserve">”</w:t>
      </w:r>
      <w:r>
        <w:t xml:space="preserve">的质疑，进而上升到担心汉语空间被挤占、国家形象受损、国家认同减弱等文化安全层面，甚至连续多年成为全国和众多地方两会上被提议改进的问题，这些担忧大都涉及外语（主要是英语）在中国的地位问题，担心英语危害中国语言的地位或</w:t>
      </w:r>
      <w:r>
        <w:t xml:space="preserve">“</w:t>
      </w:r>
      <w:r>
        <w:t xml:space="preserve">纯洁性</w:t>
      </w:r>
      <w:r>
        <w:t xml:space="preserve">”</w:t>
      </w:r>
      <w:r>
        <w:t xml:space="preserve">而导致</w:t>
      </w:r>
      <w:r>
        <w:t xml:space="preserve">“</w:t>
      </w:r>
      <w:r>
        <w:t xml:space="preserve">汉语危机</w:t>
      </w:r>
      <w:r>
        <w:t xml:space="preserve">”</w:t>
      </w:r>
      <w:r>
        <w:t xml:space="preserve">，影响民族认同和母语的发展等(</w:t>
      </w:r>
      <w:r>
        <w:t xml:space="preserve">(潘文国 2011)</w:t>
      </w:r>
      <w:r>
        <w:t xml:space="preserve">；</w:t>
      </w:r>
      <w:r>
        <w:t xml:space="preserve">(傅连连 2012)</w:t>
      </w:r>
      <w:r>
        <w:t xml:space="preserve">；</w:t>
      </w:r>
      <w:r>
        <w:t xml:space="preserve">(李君, 马庆株, and 黄彩玉 2012)</w:t>
      </w:r>
      <w:r>
        <w:t xml:space="preserve">；</w:t>
      </w:r>
      <w:r>
        <w:t xml:space="preserve">(陈春雷 2013)</w:t>
      </w:r>
      <w:r>
        <w:t xml:space="preserve">)。</w:t>
      </w:r>
    </w:p>
    <w:p>
      <w:pPr>
        <w:pStyle w:val="BodyText"/>
      </w:pPr>
      <w:r>
        <w:t xml:space="preserve">但我们必须承认，自改革开放以来，在考试、升学、出国旅游、招商引资等目的的驱动下我国公民的英语能力得到了快速发展，民众学习英语的热情也逐年上涨。从2019年的统计数据来看，我国大约有4亿多人学习英语</w:t>
      </w:r>
      <w:r>
        <w:t xml:space="preserve">(蔡基刚 2019年)</w:t>
      </w:r>
      <w:r>
        <w:t xml:space="preserve">，人数约占全国总人口的三分之一，俨然成为一个英语学习大国。面对着庞大的学习群体，与之相关的英语问题研究一直是学界关注的热点，也取得了不少理论成果。</w:t>
      </w:r>
    </w:p>
    <w:p>
      <w:pPr>
        <w:pStyle w:val="BodyText"/>
      </w:pPr>
      <w:r>
        <w:t xml:space="preserve">例如，</w:t>
      </w:r>
      <w:r>
        <w:t xml:space="preserve">蔡永良 (2007)</w:t>
      </w:r>
      <w:r>
        <w:t xml:space="preserve"> </w:t>
      </w:r>
      <w:r>
        <w:t xml:space="preserve">从历史学角度对美国的语言教育和语言政策加以审视，揭示美国历史上的</w:t>
      </w:r>
      <w:r>
        <w:t xml:space="preserve">“</w:t>
      </w:r>
      <w:r>
        <w:t xml:space="preserve">唯英语化</w:t>
      </w:r>
      <w:r>
        <w:t xml:space="preserve">”</w:t>
      </w:r>
      <w:r>
        <w:t xml:space="preserve">教育运动及其对印第安部落的语言同化政策，以期对中国现行的英语政策提出建议；</w:t>
      </w:r>
      <w:r>
        <w:t xml:space="preserve">秦彦彬 (2014)</w:t>
      </w:r>
      <w:r>
        <w:t xml:space="preserve"> </w:t>
      </w:r>
      <w:r>
        <w:t xml:space="preserve">对韩国、日本、以色列、法国四个国家的英语语言政策的实施进行了研究，表达出实现英语语言政策有利于提高国家实力。</w:t>
      </w:r>
    </w:p>
    <w:p>
      <w:pPr>
        <w:pStyle w:val="BodyText"/>
      </w:pPr>
      <w:r>
        <w:t xml:space="preserve">近年来，有关英语学习所带来的人力资本引起了基于经济学视角的注意。</w:t>
      </w:r>
      <w:r>
        <w:t xml:space="preserve">周红 (2000)</w:t>
      </w:r>
      <w:r>
        <w:t xml:space="preserve"> </w:t>
      </w:r>
      <w:r>
        <w:t xml:space="preserve">从语言的经济价值角度阐述了英语是一种具有经济价值的投资，强调语言的经济价值对我国外语教育改革的指导意义；江桂英</w:t>
      </w:r>
      <w:r>
        <w:t xml:space="preserve">(江桂英 2010)</w:t>
      </w:r>
      <w:r>
        <w:t xml:space="preserve">考察了我国英语教育的公共投资和个人投资问题,试图为我国的英语教育提出一些政策性建议；</w:t>
      </w:r>
      <w:r>
        <w:t xml:space="preserve">徐启龙 (2010)</w:t>
      </w:r>
      <w:r>
        <w:t xml:space="preserve"> </w:t>
      </w:r>
      <w:r>
        <w:t xml:space="preserve">分析了英语在人力资本构成要素中所起到的关键作用，揭示语言的经济学分析这种视角对当前我国语言政策规划的意义。</w:t>
      </w:r>
    </w:p>
    <w:p>
      <w:pPr>
        <w:pStyle w:val="BodyText"/>
      </w:pPr>
      <w:r>
        <w:t xml:space="preserve">实际上，其他国家也总是不断地根据社会发展和实现政治经济利益的需要不断地调整自己的英语语言政策和规划。例如，加拿大议会于1969年通过了《官方语言法》</w:t>
      </w:r>
      <w:r>
        <w:t xml:space="preserve">(Burnaby Barbara 2008)</w:t>
      </w:r>
      <w:r>
        <w:t xml:space="preserve">，规定了英语和法语是加拿大的两种官方语言，并于1982年写入《加拿大宪法》；澳大利亚教育部于1987年颁布《语言问题国家政策》</w:t>
      </w:r>
      <w:r>
        <w:t xml:space="preserve">(Lo Bianco Joseph 2008)</w:t>
      </w:r>
      <w:r>
        <w:t xml:space="preserve">，确保英语的支配地位；日本于2002年在全国实施</w:t>
      </w:r>
      <w:r>
        <w:t xml:space="preserve">“</w:t>
      </w:r>
      <w:r>
        <w:t xml:space="preserve">培养具有英语能力的日本人</w:t>
      </w:r>
      <w:r>
        <w:t xml:space="preserve">”</w:t>
      </w:r>
      <w:r>
        <w:t xml:space="preserve">的行动计划，将英语作为授课语言来进行其他学科的教学</w:t>
      </w:r>
      <w:r>
        <w:t xml:space="preserve">(Gottlieb Nanette 2011)</w:t>
      </w:r>
      <w:r>
        <w:t xml:space="preserve">。上述政策都是为了适应英语在全球的霸权地位，培养英语人才，从而为国家的对外交流和对外贸易服务，缩短本国与英美两国的差距；</w:t>
      </w:r>
    </w:p>
    <w:p>
      <w:pPr>
        <w:pStyle w:val="BodyText"/>
      </w:pPr>
      <w:r>
        <w:t xml:space="preserve">综上所述，英语对当今世界的影响举足轻重，但我国学者对英语的探讨主要集中在外语学界和经济学界，政治学界相对较少。即便有，大多数学者主要针对国外的语言政策及其语言治理过程进行考察，因此希望未来能有更多的学者从政治语言学和社会心理学角度角度探讨英语学习给我国带来的政治后果。</w:t>
      </w:r>
    </w:p>
    <w:bookmarkStart w:id="71" w:name="refs"/>
    <w:bookmarkStart w:id="26" w:name="ref-AnthonySmith2002"/>
    <w:p>
      <w:pPr>
        <w:pStyle w:val="Bibliography"/>
      </w:pPr>
      <w:r>
        <w:t xml:space="preserve">Anthony Smith. 2002.</w:t>
      </w:r>
      <w:r>
        <w:t xml:space="preserve"> </w:t>
      </w:r>
      <w:r>
        <w:rPr>
          <w:iCs/>
          <w:i/>
        </w:rPr>
        <w:t xml:space="preserve">全球化时代的民族与民族主义</w:t>
      </w:r>
      <w:r>
        <w:t xml:space="preserve">.</w:t>
      </w:r>
      <w:r>
        <w:t xml:space="preserve"> </w:t>
      </w:r>
      <w:r>
        <w:t xml:space="preserve">中央编译</w:t>
      </w:r>
      <w:r>
        <w:t xml:space="preserve">.</w:t>
      </w:r>
    </w:p>
    <w:bookmarkEnd w:id="26"/>
    <w:bookmarkStart w:id="27" w:name="ref-BenedictAnderson2005"/>
    <w:p>
      <w:pPr>
        <w:pStyle w:val="Bibliography"/>
      </w:pPr>
      <w:r>
        <w:t xml:space="preserve">Benedict Anderson. 2005.</w:t>
      </w:r>
      <w:r>
        <w:t xml:space="preserve"> </w:t>
      </w:r>
      <w:r>
        <w:rPr>
          <w:iCs/>
          <w:i/>
        </w:rPr>
        <w:t xml:space="preserve">想象的共同体</w:t>
      </w:r>
      <w:r>
        <w:t xml:space="preserve">.</w:t>
      </w:r>
      <w:r>
        <w:t xml:space="preserve"> </w:t>
      </w:r>
      <w:r>
        <w:t xml:space="preserve">上海人民出版社</w:t>
      </w:r>
      <w:r>
        <w:t xml:space="preserve">.</w:t>
      </w:r>
    </w:p>
    <w:bookmarkEnd w:id="27"/>
    <w:bookmarkStart w:id="28" w:name="ref-SchlyterBirgit2003"/>
    <w:p>
      <w:pPr>
        <w:pStyle w:val="Bibliography"/>
      </w:pPr>
      <w:r>
        <w:t xml:space="preserve">Birgit, Schlyter. 2003.</w:t>
      </w:r>
      <w:r>
        <w:t xml:space="preserve"> </w:t>
      </w:r>
      <w:r>
        <w:t xml:space="preserve">“Sociolinguistic Changes in Transformed</w:t>
      </w:r>
      <w:r>
        <w:t xml:space="preserve"> </w:t>
      </w:r>
      <w:r>
        <w:t xml:space="preserve">Central Asian</w:t>
      </w:r>
      <w:r>
        <w:t xml:space="preserve"> </w:t>
      </w:r>
      <w:r>
        <w:t xml:space="preserve">Societies.”</w:t>
      </w:r>
      <w:r>
        <w:t xml:space="preserve"> </w:t>
      </w:r>
      <w:r>
        <w:t xml:space="preserve">In</w:t>
      </w:r>
      <w:r>
        <w:t xml:space="preserve"> </w:t>
      </w:r>
      <w:r>
        <w:rPr>
          <w:iCs/>
          <w:i/>
        </w:rPr>
        <w:t xml:space="preserve">Languages in a</w:t>
      </w:r>
      <w:r>
        <w:rPr>
          <w:iCs/>
          <w:i/>
        </w:rPr>
        <w:t xml:space="preserve"> </w:t>
      </w:r>
      <w:r>
        <w:rPr>
          <w:iCs/>
          <w:i/>
        </w:rPr>
        <w:t xml:space="preserve">Globalising World</w:t>
      </w:r>
      <w:r>
        <w:t xml:space="preserve">, eds. Maurais Jacques and Morris Michael A.</w:t>
      </w:r>
      <w:r>
        <w:t xml:space="preserve"> </w:t>
      </w:r>
      <w:r>
        <w:t xml:space="preserve">Cambridge</w:t>
      </w:r>
      <w:r>
        <w:t xml:space="preserve">:</w:t>
      </w:r>
      <w:r>
        <w:t xml:space="preserve"> </w:t>
      </w:r>
      <w:r>
        <w:t xml:space="preserve">Cambridge University Press</w:t>
      </w:r>
      <w:r>
        <w:t xml:space="preserve">, 157–87.</w:t>
      </w:r>
    </w:p>
    <w:bookmarkEnd w:id="28"/>
    <w:bookmarkStart w:id="29" w:name="ref-BurnabyBarbara2008"/>
    <w:p>
      <w:pPr>
        <w:pStyle w:val="Bibliography"/>
      </w:pPr>
      <w:r>
        <w:t xml:space="preserve">Burnaby Barbara. 2008.</w:t>
      </w:r>
      <w:r>
        <w:t xml:space="preserve"> </w:t>
      </w:r>
      <w:r>
        <w:t xml:space="preserve">“Language</w:t>
      </w:r>
      <w:r>
        <w:t xml:space="preserve"> </w:t>
      </w:r>
      <w:r>
        <w:t xml:space="preserve">Policy</w:t>
      </w:r>
      <w:r>
        <w:t xml:space="preserve"> </w:t>
      </w:r>
      <w:r>
        <w:t xml:space="preserve">and</w:t>
      </w:r>
      <w:r>
        <w:t xml:space="preserve"> </w:t>
      </w:r>
      <w:r>
        <w:t xml:space="preserve">Education</w:t>
      </w:r>
      <w:r>
        <w:t xml:space="preserve"> </w:t>
      </w:r>
      <w:r>
        <w:t xml:space="preserve">in</w:t>
      </w:r>
      <w:r>
        <w:t xml:space="preserve"> </w:t>
      </w:r>
      <w:r>
        <w:t xml:space="preserve">Canada</w:t>
      </w:r>
      <w:r>
        <w:t xml:space="preserve">.”</w:t>
      </w:r>
      <w:r>
        <w:t xml:space="preserve"> </w:t>
      </w:r>
      <w:r>
        <w:t xml:space="preserve">In</w:t>
      </w:r>
      <w:r>
        <w:t xml:space="preserve"> </w:t>
      </w:r>
      <w:r>
        <w:rPr>
          <w:iCs/>
          <w:i/>
        </w:rPr>
        <w:t xml:space="preserve">Encyclopedia of</w:t>
      </w:r>
      <w:r>
        <w:rPr>
          <w:iCs/>
          <w:i/>
        </w:rPr>
        <w:t xml:space="preserve"> </w:t>
      </w:r>
      <w:r>
        <w:rPr>
          <w:iCs/>
          <w:i/>
        </w:rPr>
        <w:t xml:space="preserve">Language</w:t>
      </w:r>
      <w:r>
        <w:rPr>
          <w:iCs/>
          <w:i/>
        </w:rPr>
        <w:t xml:space="preserve"> </w:t>
      </w:r>
      <w:r>
        <w:rPr>
          <w:iCs/>
          <w:i/>
        </w:rPr>
        <w:t xml:space="preserve">and</w:t>
      </w:r>
      <w:r>
        <w:rPr>
          <w:iCs/>
          <w:i/>
        </w:rPr>
        <w:t xml:space="preserve"> </w:t>
      </w:r>
      <w:r>
        <w:rPr>
          <w:iCs/>
          <w:i/>
        </w:rPr>
        <w:t xml:space="preserve">Education</w:t>
      </w:r>
      <w:r>
        <w:t xml:space="preserve">, ed. Hornberger Nancy H.</w:t>
      </w:r>
      <w:r>
        <w:t xml:space="preserve"> </w:t>
      </w:r>
      <w:r>
        <w:t xml:space="preserve">Boston, MA</w:t>
      </w:r>
      <w:r>
        <w:t xml:space="preserve">:</w:t>
      </w:r>
      <w:r>
        <w:t xml:space="preserve"> </w:t>
      </w:r>
      <w:r>
        <w:t xml:space="preserve">Springer US</w:t>
      </w:r>
      <w:r>
        <w:t xml:space="preserve">, 331–41.</w:t>
      </w:r>
    </w:p>
    <w:bookmarkEnd w:id="29"/>
    <w:bookmarkStart w:id="30" w:name="ref-DeVroomeEtAl2013b"/>
    <w:p>
      <w:pPr>
        <w:pStyle w:val="Bibliography"/>
      </w:pPr>
      <w:r>
        <w:t xml:space="preserve">de Vroome, Thomas, Marc Hooghe, and Sofie Marien. 2013.</w:t>
      </w:r>
      <w:r>
        <w:t xml:space="preserve"> </w:t>
      </w:r>
      <w:r>
        <w:t xml:space="preserve">“The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 </w:t>
      </w:r>
      <w:r>
        <w:t xml:space="preserve">29: 1336–50.</w:t>
      </w:r>
    </w:p>
    <w:bookmarkEnd w:id="30"/>
    <w:bookmarkStart w:id="31" w:name="ref-FukuyamaFrancis2016"/>
    <w:p>
      <w:pPr>
        <w:pStyle w:val="Bibliography"/>
      </w:pPr>
      <w:r>
        <w:t xml:space="preserve">Fukuyama Francis. 2016.</w:t>
      </w:r>
      <w:r>
        <w:t xml:space="preserve"> </w:t>
      </w:r>
      <w:r>
        <w:rPr>
          <w:iCs/>
          <w:i/>
        </w:rPr>
        <w:t xml:space="preserve">信任：社会美德与创造经济繁荣 -</w:t>
      </w:r>
      <w:r>
        <w:rPr>
          <w:iCs/>
          <w:i/>
        </w:rPr>
        <w:t xml:space="preserve"> </w:t>
      </w:r>
      <m:oMath>
        <m:r>
          <m:rPr>
            <m:sty m:val="p"/>
          </m:rPr>
          <m:t>〔</m:t>
        </m:r>
      </m:oMath>
      <w:r>
        <w:rPr>
          <w:iCs/>
          <w:i/>
        </w:rPr>
        <w:t xml:space="preserve">美</w:t>
      </w:r>
      <m:oMath>
        <m:r>
          <m:rPr>
            <m:sty m:val="p"/>
          </m:rPr>
          <m:t>〕</m:t>
        </m:r>
      </m:oMath>
      <w:r>
        <w:rPr>
          <w:iCs/>
          <w:i/>
        </w:rPr>
        <w:t xml:space="preserve">弗朗西斯</w:t>
      </w:r>
      <m:oMath>
        <m:r>
          <m:rPr>
            <m:sty m:val="p"/>
          </m:rPr>
          <m:t>⋅</m:t>
        </m:r>
      </m:oMath>
      <w:r>
        <w:rPr>
          <w:iCs/>
          <w:i/>
        </w:rPr>
        <w:t xml:space="preserve">福山 | 豆瓣阅读</w:t>
      </w:r>
      <w:r>
        <w:t xml:space="preserve">.</w:t>
      </w:r>
      <w:r>
        <w:t xml:space="preserve"> </w:t>
      </w:r>
      <w:r>
        <w:t xml:space="preserve">广西师范大学出版社</w:t>
      </w:r>
      <w:r>
        <w:t xml:space="preserve">.</w:t>
      </w:r>
    </w:p>
    <w:bookmarkEnd w:id="31"/>
    <w:bookmarkStart w:id="32" w:name="ref-GottliebNanette2011"/>
    <w:p>
      <w:pPr>
        <w:pStyle w:val="Bibliography"/>
      </w:pPr>
      <w:r>
        <w:t xml:space="preserve">Gottlieb Nanette. 2011.</w:t>
      </w:r>
      <w:r>
        <w:t xml:space="preserve"> </w:t>
      </w:r>
      <w:r>
        <w:t xml:space="preserve">“Language</w:t>
      </w:r>
      <w:r>
        <w:t xml:space="preserve"> </w:t>
      </w:r>
      <w:r>
        <w:t xml:space="preserve">Policy</w:t>
      </w:r>
      <w:r>
        <w:t xml:space="preserve"> </w:t>
      </w:r>
      <w:r>
        <w:t xml:space="preserve">in</w:t>
      </w:r>
      <w:r>
        <w:t xml:space="preserve"> </w:t>
      </w:r>
      <w:r>
        <w:t xml:space="preserve">Japan</w:t>
      </w:r>
      <w:r>
        <w:t xml:space="preserve">.”</w:t>
      </w:r>
      <w:r>
        <w:t xml:space="preserve"> </w:t>
      </w:r>
      <w:r>
        <w:t xml:space="preserve">In</w:t>
      </w:r>
      <w:r>
        <w:t xml:space="preserve"> </w:t>
      </w:r>
      <w:r>
        <w:rPr>
          <w:iCs/>
          <w:i/>
        </w:rPr>
        <w:t xml:space="preserve">Language</w:t>
      </w:r>
      <w:r>
        <w:rPr>
          <w:iCs/>
          <w:i/>
        </w:rPr>
        <w:t xml:space="preserve"> </w:t>
      </w:r>
      <w:r>
        <w:rPr>
          <w:iCs/>
          <w:i/>
        </w:rPr>
        <w:t xml:space="preserve">Policy</w:t>
      </w:r>
      <w:r>
        <w:rPr>
          <w:iCs/>
          <w:i/>
        </w:rPr>
        <w:t xml:space="preserve"> </w:t>
      </w:r>
      <w:r>
        <w:rPr>
          <w:iCs/>
          <w:i/>
        </w:rPr>
        <w:t xml:space="preserve">in</w:t>
      </w:r>
      <w:r>
        <w:rPr>
          <w:iCs/>
          <w:i/>
        </w:rPr>
        <w:t xml:space="preserve"> </w:t>
      </w:r>
      <w:r>
        <w:rPr>
          <w:iCs/>
          <w:i/>
        </w:rPr>
        <w:t xml:space="preserve">Japan</w:t>
      </w:r>
      <w:r>
        <w:rPr>
          <w:iCs/>
          <w:i/>
        </w:rPr>
        <w:t xml:space="preserve">:</w:t>
      </w:r>
      <w:r>
        <w:rPr>
          <w:iCs/>
          <w:i/>
        </w:rPr>
        <w:t xml:space="preserve"> </w:t>
      </w:r>
      <w:r>
        <w:rPr>
          <w:iCs/>
          <w:i/>
        </w:rPr>
        <w:t xml:space="preserve">The Challenge</w:t>
      </w:r>
      <w:r>
        <w:rPr>
          <w:iCs/>
          <w:i/>
        </w:rPr>
        <w:t xml:space="preserve"> </w:t>
      </w:r>
      <w:r>
        <w:rPr>
          <w:iCs/>
          <w:i/>
        </w:rPr>
        <w:t xml:space="preserve">of</w:t>
      </w:r>
      <w:r>
        <w:rPr>
          <w:iCs/>
          <w:i/>
        </w:rPr>
        <w:t xml:space="preserve"> </w:t>
      </w:r>
      <w:r>
        <w:rPr>
          <w:iCs/>
          <w:i/>
        </w:rPr>
        <w:t xml:space="preserve">Change</w:t>
      </w:r>
      <w:r>
        <w:t xml:space="preserve">,</w:t>
      </w:r>
      <w:r>
        <w:t xml:space="preserve"> </w:t>
      </w:r>
      <w:r>
        <w:t xml:space="preserve">Cambridge</w:t>
      </w:r>
      <w:r>
        <w:t xml:space="preserve">:</w:t>
      </w:r>
      <w:r>
        <w:t xml:space="preserve"> </w:t>
      </w:r>
      <w:r>
        <w:t xml:space="preserve">Cambridge University Press</w:t>
      </w:r>
      <w:r>
        <w:t xml:space="preserve">, 161–66.</w:t>
      </w:r>
    </w:p>
    <w:bookmarkEnd w:id="32"/>
    <w:bookmarkStart w:id="33" w:name="ref-HeathShirleyBrice1977"/>
    <w:p>
      <w:pPr>
        <w:pStyle w:val="Bibliography"/>
      </w:pPr>
      <w:r>
        <w:t xml:space="preserve">Heath Shirley Brice. 1977.</w:t>
      </w:r>
      <w:r>
        <w:t xml:space="preserve"> </w:t>
      </w:r>
      <w:r>
        <w:t xml:space="preserve">“A</w:t>
      </w:r>
      <w:r>
        <w:t xml:space="preserve"> </w:t>
      </w:r>
      <w:r>
        <w:t xml:space="preserve">National Language Academy</w:t>
      </w:r>
      <w:r>
        <w:t xml:space="preserve">?</w:t>
      </w:r>
      <w:r>
        <w:t xml:space="preserve"> </w:t>
      </w:r>
      <w:r>
        <w:t xml:space="preserve">Debate</w:t>
      </w:r>
      <w:r>
        <w:t xml:space="preserve"> </w:t>
      </w:r>
      <w:r>
        <w:t xml:space="preserve">in the</w:t>
      </w:r>
      <w:r>
        <w:t xml:space="preserve"> </w:t>
      </w:r>
      <w:r>
        <w:t xml:space="preserve">New Nation</w:t>
      </w:r>
      <w:r>
        <w:t xml:space="preserve">.”</w:t>
      </w:r>
      <w:r>
        <w:t xml:space="preserve"> </w:t>
      </w:r>
      <w:r>
        <w:rPr>
          <w:iCs/>
          <w:i/>
        </w:rPr>
        <w:t xml:space="preserve">Linguistics</w:t>
      </w:r>
      <w:r>
        <w:t xml:space="preserve">.</w:t>
      </w:r>
    </w:p>
    <w:bookmarkEnd w:id="33"/>
    <w:bookmarkStart w:id="34" w:name="ref-HuYueLiuAmyH2020"/>
    <w:p>
      <w:pPr>
        <w:pStyle w:val="Bibliography"/>
      </w:pPr>
      <w:r>
        <w:t xml:space="preserve">Hu Yue, and Liu Amy H. 2020.</w:t>
      </w:r>
      <w:r>
        <w:t xml:space="preserve"> </w:t>
      </w:r>
      <w:r>
        <w:t xml:space="preserve">“</w:t>
      </w:r>
      <w:r>
        <w:t xml:space="preserve">THE EFFECTS OF FOREIGN LANGUAGE PROFICIENCY ON PUBLIC ATTITUDES</w:t>
      </w:r>
      <w:r>
        <w:t xml:space="preserve">:</w:t>
      </w:r>
      <w:r>
        <w:t xml:space="preserve"> </w:t>
      </w:r>
      <w:r>
        <w:t xml:space="preserve">EVIDENCE FROM THE CHINESE</w:t>
      </w:r>
      <w:r>
        <w:t xml:space="preserve">-</w:t>
      </w:r>
      <w:r>
        <w:t xml:space="preserve">SPEAKING WORLD</w:t>
      </w:r>
      <w:r>
        <w:t xml:space="preserve">.”</w:t>
      </w:r>
      <w:r>
        <w:t xml:space="preserve"> </w:t>
      </w:r>
      <w:r>
        <w:rPr>
          <w:iCs/>
          <w:i/>
        </w:rPr>
        <w:t xml:space="preserve">Journal of East Asian Studies</w:t>
      </w:r>
      <w:r>
        <w:t xml:space="preserve"> </w:t>
      </w:r>
      <w:r>
        <w:t xml:space="preserve">20(1): 1–23.</w:t>
      </w:r>
    </w:p>
    <w:bookmarkEnd w:id="34"/>
    <w:bookmarkStart w:id="35" w:name="ref-Laitin1977b"/>
    <w:p>
      <w:pPr>
        <w:pStyle w:val="Bibliography"/>
      </w:pPr>
      <w:r>
        <w:t xml:space="preserve">Laitin, David D. 1977.</w:t>
      </w:r>
      <w:r>
        <w:t xml:space="preserve"> </w:t>
      </w:r>
      <w:r>
        <w:t xml:space="preserve">“Politics,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t xml:space="preserve">DAVID D</w:t>
      </w:r>
      <w:r>
        <w:t xml:space="preserve">.</w:t>
      </w:r>
      <w:r>
        <w:t xml:space="preserve"> </w:t>
      </w:r>
      <w:r>
        <w:t xml:space="preserve">LAITIN</w:t>
      </w:r>
      <w:r>
        <w:t xml:space="preserve">.”</w:t>
      </w:r>
      <w:r>
        <w:t xml:space="preserve"> </w:t>
      </w:r>
      <w:r>
        <w:rPr>
          <w:iCs/>
          <w:i/>
        </w:rPr>
        <w:t xml:space="preserve">American Ethnologist</w:t>
      </w:r>
      <w:r>
        <w:t xml:space="preserve"> </w:t>
      </w:r>
      <w:r>
        <w:t xml:space="preserve">5(4): 797–99.</w:t>
      </w:r>
    </w:p>
    <w:bookmarkEnd w:id="35"/>
    <w:bookmarkStart w:id="36" w:name="ref-Liu2015b"/>
    <w:p>
      <w:pPr>
        <w:pStyle w:val="Bibliography"/>
      </w:pPr>
      <w:r>
        <w:t xml:space="preserve">Liu, Amy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36"/>
    <w:bookmarkStart w:id="37" w:name="ref-LoBiancoJoseph2008"/>
    <w:p>
      <w:pPr>
        <w:pStyle w:val="Bibliography"/>
      </w:pPr>
      <w:r>
        <w:t xml:space="preserve">Lo Bianco Joseph. 2008.</w:t>
      </w:r>
      <w:r>
        <w:t xml:space="preserve"> </w:t>
      </w:r>
      <w:r>
        <w:t xml:space="preserve">“Language</w:t>
      </w:r>
      <w:r>
        <w:t xml:space="preserve"> </w:t>
      </w:r>
      <w:r>
        <w:t xml:space="preserve">Policy</w:t>
      </w:r>
      <w:r>
        <w:t xml:space="preserve"> </w:t>
      </w:r>
      <w:r>
        <w:t xml:space="preserve">and</w:t>
      </w:r>
      <w:r>
        <w:t xml:space="preserve"> </w:t>
      </w:r>
      <w:r>
        <w:t xml:space="preserve">Education</w:t>
      </w:r>
      <w:r>
        <w:t xml:space="preserve"> </w:t>
      </w:r>
      <w:r>
        <w:t xml:space="preserve">in</w:t>
      </w:r>
      <w:r>
        <w:t xml:space="preserve"> </w:t>
      </w:r>
      <w:r>
        <w:t xml:space="preserve">Australia</w:t>
      </w:r>
      <w:r>
        <w:t xml:space="preserve">.”</w:t>
      </w:r>
      <w:r>
        <w:t xml:space="preserve"> </w:t>
      </w:r>
      <w:r>
        <w:t xml:space="preserve">In</w:t>
      </w:r>
      <w:r>
        <w:t xml:space="preserve"> </w:t>
      </w:r>
      <w:r>
        <w:rPr>
          <w:iCs/>
          <w:i/>
        </w:rPr>
        <w:t xml:space="preserve">Encyclopedia of</w:t>
      </w:r>
      <w:r>
        <w:rPr>
          <w:iCs/>
          <w:i/>
        </w:rPr>
        <w:t xml:space="preserve"> </w:t>
      </w:r>
      <w:r>
        <w:rPr>
          <w:iCs/>
          <w:i/>
        </w:rPr>
        <w:t xml:space="preserve">Language</w:t>
      </w:r>
      <w:r>
        <w:rPr>
          <w:iCs/>
          <w:i/>
        </w:rPr>
        <w:t xml:space="preserve"> </w:t>
      </w:r>
      <w:r>
        <w:rPr>
          <w:iCs/>
          <w:i/>
        </w:rPr>
        <w:t xml:space="preserve">and</w:t>
      </w:r>
      <w:r>
        <w:rPr>
          <w:iCs/>
          <w:i/>
        </w:rPr>
        <w:t xml:space="preserve"> </w:t>
      </w:r>
      <w:r>
        <w:rPr>
          <w:iCs/>
          <w:i/>
        </w:rPr>
        <w:t xml:space="preserve">Education</w:t>
      </w:r>
      <w:r>
        <w:t xml:space="preserve">, ed. Hornberger Nancy H.</w:t>
      </w:r>
      <w:r>
        <w:t xml:space="preserve"> </w:t>
      </w:r>
      <w:r>
        <w:t xml:space="preserve">Boston, MA</w:t>
      </w:r>
      <w:r>
        <w:t xml:space="preserve">:</w:t>
      </w:r>
      <w:r>
        <w:t xml:space="preserve"> </w:t>
      </w:r>
      <w:r>
        <w:t xml:space="preserve">Springer US</w:t>
      </w:r>
      <w:r>
        <w:t xml:space="preserve">, 343–53.</w:t>
      </w:r>
    </w:p>
    <w:bookmarkEnd w:id="37"/>
    <w:bookmarkStart w:id="38" w:name="ref-PeterMillerNikolasRose2006"/>
    <w:p>
      <w:pPr>
        <w:pStyle w:val="Bibliography"/>
      </w:pPr>
      <w:r>
        <w:t xml:space="preserve">Peter Miller, and Nikolas Rose. 2006.</w:t>
      </w:r>
      <w:r>
        <w:t xml:space="preserve"> </w:t>
      </w:r>
      <w:r>
        <w:t xml:space="preserve">“Governing Economic Life:</w:t>
      </w:r>
      <w:r>
        <w:t xml:space="preserve"> </w:t>
      </w:r>
      <w:r>
        <w:t xml:space="preserve">Economy</w:t>
      </w:r>
      <w:r>
        <w:t xml:space="preserve"> </w:t>
      </w:r>
      <w:r>
        <w:t xml:space="preserve">and</w:t>
      </w:r>
      <w:r>
        <w:t xml:space="preserve"> </w:t>
      </w:r>
      <w:r>
        <w:t xml:space="preserve">Society</w:t>
      </w:r>
      <w:r>
        <w:t xml:space="preserve">:</w:t>
      </w:r>
      <w:r>
        <w:t xml:space="preserve"> </w:t>
      </w:r>
      <w:r>
        <w:t xml:space="preserve">Vol</w:t>
      </w:r>
      <w:r>
        <w:t xml:space="preserve"> </w:t>
      </w:r>
      <w:r>
        <w:t xml:space="preserve">19,</w:t>
      </w:r>
      <w:r>
        <w:t xml:space="preserve"> </w:t>
      </w:r>
      <w:r>
        <w:t xml:space="preserve">No</w:t>
      </w:r>
      <w:r>
        <w:t xml:space="preserve"> </w:t>
      </w:r>
      <w:r>
        <w:t xml:space="preserve">1.”</w:t>
      </w:r>
    </w:p>
    <w:bookmarkEnd w:id="38"/>
    <w:bookmarkStart w:id="39" w:name="ref-StemperKathrynKingKendall2017"/>
    <w:p>
      <w:pPr>
        <w:pStyle w:val="Bibliography"/>
      </w:pPr>
      <w:r>
        <w:t xml:space="preserve">Stemper Kathryn, and King Kendall. 2017.</w:t>
      </w:r>
      <w:r>
        <w:t xml:space="preserve"> </w:t>
      </w:r>
      <w:r>
        <w:t xml:space="preserve">“Language</w:t>
      </w:r>
      <w:r>
        <w:t xml:space="preserve"> </w:t>
      </w:r>
      <w:r>
        <w:t xml:space="preserve">Planning</w:t>
      </w:r>
      <w:r>
        <w:t xml:space="preserve"> </w:t>
      </w:r>
      <w:r>
        <w:t xml:space="preserve">and</w:t>
      </w:r>
      <w:r>
        <w:t xml:space="preserve"> </w:t>
      </w:r>
      <w:r>
        <w:t xml:space="preserve">Policy</w:t>
      </w:r>
      <w:r>
        <w:t xml:space="preserve">.”</w:t>
      </w:r>
      <w:r>
        <w:t xml:space="preserve"> </w:t>
      </w:r>
      <w:r>
        <w:t xml:space="preserve">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w:t>
      </w:r>
      <w:r>
        <w:t xml:space="preserve"> </w:t>
      </w:r>
      <w:r>
        <w:t xml:space="preserve">John Wiley &amp; Sons, Ltd</w:t>
      </w:r>
      <w:r>
        <w:t xml:space="preserve">, 655–73.</w:t>
      </w:r>
    </w:p>
    <w:bookmarkEnd w:id="39"/>
    <w:bookmarkStart w:id="40" w:name="ref-WarnerMichael1992"/>
    <w:p>
      <w:pPr>
        <w:pStyle w:val="Bibliography"/>
      </w:pPr>
      <w:r>
        <w:t xml:space="preserve">Warner Michael. 1992.</w:t>
      </w:r>
      <w:r>
        <w:t xml:space="preserve"> </w:t>
      </w:r>
      <w:r>
        <w:rPr>
          <w:iCs/>
          <w:i/>
        </w:rPr>
        <w:t xml:space="preserve">The</w:t>
      </w:r>
      <w:r>
        <w:rPr>
          <w:iCs/>
          <w:i/>
        </w:rPr>
        <w:t xml:space="preserve"> </w:t>
      </w:r>
      <w:r>
        <w:rPr>
          <w:iCs/>
          <w:i/>
        </w:rPr>
        <w:t xml:space="preserve">Letters</w:t>
      </w:r>
      <w:r>
        <w:rPr>
          <w:iCs/>
          <w:i/>
        </w:rPr>
        <w:t xml:space="preserve"> </w:t>
      </w:r>
      <w:r>
        <w:rPr>
          <w:iCs/>
          <w:i/>
        </w:rPr>
        <w:t xml:space="preserve">of the</w:t>
      </w:r>
      <w:r>
        <w:rPr>
          <w:iCs/>
          <w:i/>
        </w:rPr>
        <w:t xml:space="preserve"> </w:t>
      </w:r>
      <w:r>
        <w:rPr>
          <w:iCs/>
          <w:i/>
        </w:rPr>
        <w:t xml:space="preserve">Republic</w:t>
      </w:r>
      <w:r>
        <w:rPr>
          <w:iCs/>
          <w:i/>
        </w:rPr>
        <w:t xml:space="preserve">:</w:t>
      </w:r>
      <w:r>
        <w:rPr>
          <w:iCs/>
          <w:i/>
        </w:rPr>
        <w:t xml:space="preserve"> </w:t>
      </w:r>
      <w:r>
        <w:rPr>
          <w:iCs/>
          <w:i/>
        </w:rPr>
        <w:t xml:space="preserve">Publication</w:t>
      </w:r>
      <w:r>
        <w:rPr>
          <w:iCs/>
          <w:i/>
        </w:rPr>
        <w:t xml:space="preserve"> </w:t>
      </w:r>
      <w:r>
        <w:rPr>
          <w:iCs/>
          <w:i/>
        </w:rPr>
        <w:t xml:space="preserve">and the</w:t>
      </w:r>
      <w:r>
        <w:rPr>
          <w:iCs/>
          <w:i/>
        </w:rPr>
        <w:t xml:space="preserve"> </w:t>
      </w:r>
      <w:r>
        <w:rPr>
          <w:iCs/>
          <w:i/>
        </w:rPr>
        <w:t xml:space="preserve">Public Sphere</w:t>
      </w:r>
      <w:r>
        <w:rPr>
          <w:iCs/>
          <w:i/>
        </w:rPr>
        <w:t xml:space="preserve"> </w:t>
      </w:r>
      <w:r>
        <w:rPr>
          <w:iCs/>
          <w:i/>
        </w:rPr>
        <w:t xml:space="preserve">in</w:t>
      </w:r>
      <w:r>
        <w:rPr>
          <w:iCs/>
          <w:i/>
        </w:rPr>
        <w:t xml:space="preserve"> </w:t>
      </w:r>
      <w:r>
        <w:rPr>
          <w:iCs/>
          <w:i/>
        </w:rPr>
        <w:t xml:space="preserve">Eighteenth</w:t>
      </w:r>
      <w:r>
        <w:rPr>
          <w:iCs/>
          <w:i/>
        </w:rPr>
        <w:t xml:space="preserve">-</w:t>
      </w:r>
      <w:r>
        <w:rPr>
          <w:iCs/>
          <w:i/>
        </w:rPr>
        <w:t xml:space="preserve">Century America</w:t>
      </w:r>
      <w:r>
        <w:t xml:space="preserve">.</w:t>
      </w:r>
    </w:p>
    <w:bookmarkEnd w:id="40"/>
    <w:bookmarkStart w:id="41" w:name="ref-FuLianLian2012"/>
    <w:p>
      <w:pPr>
        <w:pStyle w:val="Bibliography"/>
      </w:pPr>
      <w:r>
        <w:t xml:space="preserve">傅连连. 2012.</w:t>
      </w:r>
      <w:r>
        <w:t xml:space="preserve"> </w:t>
      </w:r>
      <w:r>
        <w:t xml:space="preserve">“</w:t>
      </w:r>
      <w:r>
        <w:t xml:space="preserve">浅谈汉语在外语学习中的渗透与中国汉语危机</w:t>
      </w:r>
      <w:r>
        <w:t xml:space="preserve">.”</w:t>
      </w:r>
      <w:r>
        <w:t xml:space="preserve"> </w:t>
      </w:r>
      <w:r>
        <w:rPr>
          <w:iCs/>
          <w:i/>
        </w:rPr>
        <w:t xml:space="preserve">长春理工大学学报</w:t>
      </w:r>
      <w:r>
        <w:t xml:space="preserve"> </w:t>
      </w:r>
      <w:r>
        <w:t xml:space="preserve">7(12): 186–87.</w:t>
      </w:r>
    </w:p>
    <w:bookmarkEnd w:id="41"/>
    <w:bookmarkStart w:id="42" w:name="ref-LiuHuaXiaYuanQingHuan2017"/>
    <w:p>
      <w:pPr>
        <w:pStyle w:val="Bibliography"/>
      </w:pPr>
      <w:r>
        <w:t xml:space="preserve">刘华夏, and 袁青欢. 2017.</w:t>
      </w:r>
      <w:r>
        <w:t xml:space="preserve"> </w:t>
      </w:r>
      <w:r>
        <w:t xml:space="preserve">“</w:t>
      </w:r>
      <w:r>
        <w:t xml:space="preserve">边疆语言治理的挑战与转型</w:t>
      </w:r>
      <w:r>
        <w:t xml:space="preserve">.”</w:t>
      </w:r>
      <w:r>
        <w:t xml:space="preserve"> </w:t>
      </w:r>
      <w:r>
        <w:rPr>
          <w:iCs/>
          <w:i/>
        </w:rPr>
        <w:t xml:space="preserve">广西民族研究</w:t>
      </w:r>
      <w:r>
        <w:t xml:space="preserve"> </w:t>
      </w:r>
      <w:r>
        <w:t xml:space="preserve">(06): 8–15.</w:t>
      </w:r>
    </w:p>
    <w:bookmarkEnd w:id="42"/>
    <w:bookmarkStart w:id="43" w:name="ref-WuXiaoFang2016"/>
    <w:p>
      <w:pPr>
        <w:pStyle w:val="Bibliography"/>
      </w:pPr>
      <w:r>
        <w:t xml:space="preserve">吴晓芳. 2016.</w:t>
      </w:r>
      <w:r>
        <w:t xml:space="preserve"> </w:t>
      </w:r>
      <w:r>
        <w:t xml:space="preserve">“</w:t>
      </w:r>
      <w:r>
        <w:t xml:space="preserve">从台湾青年语言能力、母语认同看台湾乡土语言政策的成效</w:t>
      </w:r>
      <w:r>
        <w:t xml:space="preserve">.”</w:t>
      </w:r>
      <w:r>
        <w:t xml:space="preserve"> </w:t>
      </w:r>
      <w:r>
        <w:rPr>
          <w:iCs/>
          <w:i/>
        </w:rPr>
        <w:t xml:space="preserve">福州大学学报(哲学社会科学版)</w:t>
      </w:r>
      <w:r>
        <w:t xml:space="preserve"> </w:t>
      </w:r>
      <w:r>
        <w:t xml:space="preserve">30(05): 24–31.</w:t>
      </w:r>
    </w:p>
    <w:bookmarkEnd w:id="43"/>
    <w:bookmarkStart w:id="44" w:name="ref-ZhouHong2000"/>
    <w:p>
      <w:pPr>
        <w:pStyle w:val="Bibliography"/>
      </w:pPr>
      <w:r>
        <w:t xml:space="preserve">周红. 2000.</w:t>
      </w:r>
      <w:r>
        <w:t xml:space="preserve"> </w:t>
      </w:r>
      <w:r>
        <w:t xml:space="preserve">“</w:t>
      </w:r>
      <w:r>
        <w:t xml:space="preserve">从语言的经济价值角度看我国的外语教育</w:t>
      </w:r>
      <w:r>
        <w:t xml:space="preserve">.”</w:t>
      </w:r>
      <w:r>
        <w:t xml:space="preserve"> </w:t>
      </w:r>
      <w:r>
        <w:rPr>
          <w:iCs/>
          <w:i/>
        </w:rPr>
        <w:t xml:space="preserve">浙江经济高等专科学校学报</w:t>
      </w:r>
      <w:r>
        <w:t xml:space="preserve"> </w:t>
      </w:r>
      <w:r>
        <w:t xml:space="preserve">(04): 59–62.</w:t>
      </w:r>
    </w:p>
    <w:bookmarkEnd w:id="44"/>
    <w:bookmarkStart w:id="45" w:name="ref-ZhangXianLiang2018"/>
    <w:p>
      <w:pPr>
        <w:pStyle w:val="Bibliography"/>
      </w:pPr>
      <w:r>
        <w:t xml:space="preserve">张先亮. 2018.</w:t>
      </w:r>
      <w:r>
        <w:t xml:space="preserve"> </w:t>
      </w:r>
      <w:r>
        <w:rPr>
          <w:iCs/>
          <w:i/>
        </w:rPr>
        <w:t xml:space="preserve">《城镇语言生态现状研究》</w:t>
      </w:r>
      <w:r>
        <w:t xml:space="preserve">.</w:t>
      </w:r>
      <w:r>
        <w:t xml:space="preserve"> </w:t>
      </w:r>
      <w:r>
        <w:t xml:space="preserve">中国社会科学出版社出版</w:t>
      </w:r>
      <w:r>
        <w:t xml:space="preserve">.</w:t>
      </w:r>
    </w:p>
    <w:bookmarkEnd w:id="45"/>
    <w:bookmarkStart w:id="46" w:name="ref-ZhangWeiGuo2020"/>
    <w:p>
      <w:pPr>
        <w:pStyle w:val="Bibliography"/>
      </w:pPr>
      <w:r>
        <w:t xml:space="preserve">张卫国. 2020.</w:t>
      </w:r>
      <w:r>
        <w:t xml:space="preserve"> </w:t>
      </w:r>
      <w:r>
        <w:t xml:space="preserve">“</w:t>
      </w:r>
      <w:r>
        <w:t xml:space="preserve">普通话能力的减贫效应:基于经济、健康和精神维度的经验分析</w:t>
      </w:r>
      <w:r>
        <w:t xml:space="preserve">.”</w:t>
      </w:r>
      <w:r>
        <w:t xml:space="preserve"> </w:t>
      </w:r>
      <w:r>
        <w:rPr>
          <w:iCs/>
          <w:i/>
        </w:rPr>
        <w:t xml:space="preserve">语言文字应用</w:t>
      </w:r>
      <w:r>
        <w:t xml:space="preserve"> </w:t>
      </w:r>
      <w:r>
        <w:t xml:space="preserve">(04): 37–51.</w:t>
      </w:r>
    </w:p>
    <w:bookmarkEnd w:id="46"/>
    <w:bookmarkStart w:id="47" w:name="ref-ZhangJianWei2017"/>
    <w:p>
      <w:pPr>
        <w:pStyle w:val="Bibliography"/>
      </w:pPr>
      <w:r>
        <w:t xml:space="preserve">张建伟. 2017.</w:t>
      </w:r>
      <w:r>
        <w:t xml:space="preserve"> </w:t>
      </w:r>
      <w:r>
        <w:t xml:space="preserve">“</w:t>
      </w:r>
      <w:r>
        <w:t xml:space="preserve">语言与国家建构漫谈</w:t>
      </w:r>
      <w:r>
        <w:t xml:space="preserve">.”</w:t>
      </w:r>
      <w:r>
        <w:t xml:space="preserve"> </w:t>
      </w:r>
      <w:r>
        <w:rPr>
          <w:iCs/>
          <w:i/>
        </w:rPr>
        <w:t xml:space="preserve">语言战略研究</w:t>
      </w:r>
      <w:r>
        <w:t xml:space="preserve"> </w:t>
      </w:r>
      <w:r>
        <w:t xml:space="preserve">2(06): 8–10.</w:t>
      </w:r>
    </w:p>
    <w:bookmarkEnd w:id="47"/>
    <w:bookmarkStart w:id="48" w:name="ref-XuQiLong2010"/>
    <w:p>
      <w:pPr>
        <w:pStyle w:val="Bibliography"/>
      </w:pPr>
      <w:r>
        <w:t xml:space="preserve">徐启龙. 2010.</w:t>
      </w:r>
      <w:r>
        <w:t xml:space="preserve"> </w:t>
      </w:r>
      <w:r>
        <w:t xml:space="preserve">“</w:t>
      </w:r>
      <w:r>
        <w:t xml:space="preserve">基于语言经济学视角的我国外语教育决策研究</w:t>
      </w:r>
      <w:r>
        <w:t xml:space="preserve">.”</w:t>
      </w:r>
      <w:r>
        <w:t xml:space="preserve"> </w:t>
      </w:r>
      <w:r>
        <w:rPr>
          <w:iCs/>
          <w:i/>
        </w:rPr>
        <w:t xml:space="preserve">全球教育展望</w:t>
      </w:r>
      <w:r>
        <w:t xml:space="preserve"> </w:t>
      </w:r>
      <w:r>
        <w:t xml:space="preserve">39(03): 93+95–96.</w:t>
      </w:r>
    </w:p>
    <w:bookmarkEnd w:id="48"/>
    <w:bookmarkStart w:id="49" w:name="ref-DaiManChunZhuNingYan2011"/>
    <w:p>
      <w:pPr>
        <w:pStyle w:val="Bibliography"/>
      </w:pPr>
      <w:r>
        <w:t xml:space="preserve">戴曼纯, and 朱宁燕. 2011.</w:t>
      </w:r>
      <w:r>
        <w:t xml:space="preserve"> </w:t>
      </w:r>
      <w:r>
        <w:t xml:space="preserve">“</w:t>
      </w:r>
      <w:r>
        <w:t xml:space="preserve">语言民族主义的政治功能</w:t>
      </w:r>
      <w:r>
        <w:t xml:space="preserve">以前南斯拉夫为例</w:t>
      </w:r>
      <w:r>
        <w:t xml:space="preserve">.”</w:t>
      </w:r>
      <w:r>
        <w:t xml:space="preserve"> </w:t>
      </w:r>
      <w:r>
        <w:rPr>
          <w:iCs/>
          <w:i/>
        </w:rPr>
        <w:t xml:space="preserve">欧洲研究</w:t>
      </w:r>
      <w:r>
        <w:t xml:space="preserve"> </w:t>
      </w:r>
      <w:r>
        <w:t xml:space="preserve">29(02): 115-131+160-161.</w:t>
      </w:r>
    </w:p>
    <w:bookmarkEnd w:id="49"/>
    <w:bookmarkStart w:id="50" w:name="ref-ZhuXueJia2006"/>
    <w:p>
      <w:pPr>
        <w:pStyle w:val="Bibliography"/>
      </w:pPr>
      <w:r>
        <w:t xml:space="preserve">朱学佳. 2006.</w:t>
      </w:r>
      <w:r>
        <w:t xml:space="preserve"> </w:t>
      </w:r>
      <w:r>
        <w:t xml:space="preserve">“</w:t>
      </w:r>
      <w:r>
        <w:t xml:space="preserve">维吾尔族使用汉语方言词的状况调查</w:t>
      </w:r>
      <w:r>
        <w:t xml:space="preserve">.”</w:t>
      </w:r>
      <w:r>
        <w:t xml:space="preserve"> </w:t>
      </w:r>
      <w:r>
        <w:rPr>
          <w:iCs/>
          <w:i/>
        </w:rPr>
        <w:t xml:space="preserve">语言文字应用</w:t>
      </w:r>
      <w:r>
        <w:t xml:space="preserve"> </w:t>
      </w:r>
      <w:r>
        <w:t xml:space="preserve">(02): 43–51.</w:t>
      </w:r>
    </w:p>
    <w:bookmarkEnd w:id="50"/>
    <w:bookmarkStart w:id="51" w:name="ref-LiGuangYao2013"/>
    <w:p>
      <w:pPr>
        <w:pStyle w:val="Bibliography"/>
      </w:pPr>
      <w:r>
        <w:t xml:space="preserve">李光耀. 2013.</w:t>
      </w:r>
      <w:r>
        <w:t xml:space="preserve"> </w:t>
      </w:r>
      <w:r>
        <w:t xml:space="preserve">“李光耀回忆录</w:t>
      </w:r>
      <w:r>
        <w:t xml:space="preserve">我一生的挑战:新加坡双语之路–《学习月刊》2015年07期.”</w:t>
      </w:r>
    </w:p>
    <w:bookmarkEnd w:id="51"/>
    <w:bookmarkStart w:id="52" w:name="ref-LiJunEtAl2012"/>
    <w:p>
      <w:pPr>
        <w:pStyle w:val="Bibliography"/>
      </w:pPr>
      <w:r>
        <w:t xml:space="preserve">李君, 马庆株, and 黄彩玉. 2012.</w:t>
      </w:r>
      <w:r>
        <w:t xml:space="preserve"> </w:t>
      </w:r>
      <w:r>
        <w:t xml:space="preserve">“</w:t>
      </w:r>
      <w:r>
        <w:t xml:space="preserve">我国英语教育状况及对汉语国际化的影响</w:t>
      </w:r>
      <w:r>
        <w:t xml:space="preserve">.”</w:t>
      </w:r>
      <w:r>
        <w:t xml:space="preserve"> </w:t>
      </w:r>
      <w:r>
        <w:rPr>
          <w:iCs/>
          <w:i/>
        </w:rPr>
        <w:t xml:space="preserve">语文学刊(外语教育教学)</w:t>
      </w:r>
      <w:r>
        <w:t xml:space="preserve"> </w:t>
      </w:r>
      <w:r>
        <w:t xml:space="preserve">(05): 93–94.</w:t>
      </w:r>
    </w:p>
    <w:bookmarkEnd w:id="52"/>
    <w:bookmarkStart w:id="53" w:name="ref-WuXiaoJun2015d"/>
    <w:p>
      <w:pPr>
        <w:pStyle w:val="Bibliography"/>
      </w:pPr>
      <w:r>
        <w:t xml:space="preserve">武小军. 2015.</w:t>
      </w:r>
      <w:r>
        <w:t xml:space="preserve"> </w:t>
      </w:r>
      <w:r>
        <w:t xml:space="preserve">“</w:t>
      </w:r>
      <w:r>
        <w:t xml:space="preserve">新生代流动人口的语言选择与变化</w:t>
      </w:r>
      <w:r>
        <w:t xml:space="preserve">.”</w:t>
      </w:r>
      <w:r>
        <w:t xml:space="preserve"> </w:t>
      </w:r>
      <w:r>
        <w:rPr>
          <w:iCs/>
          <w:i/>
        </w:rPr>
        <w:t xml:space="preserve">语言教学与研究</w:t>
      </w:r>
      <w:r>
        <w:t xml:space="preserve"> </w:t>
      </w:r>
      <w:r>
        <w:t xml:space="preserve">(03): 104–12.</w:t>
      </w:r>
    </w:p>
    <w:bookmarkEnd w:id="53"/>
    <w:bookmarkStart w:id="54" w:name="ref-WuXiaoJun2020"/>
    <w:p>
      <w:pPr>
        <w:pStyle w:val="Bibliography"/>
      </w:pPr>
      <w:r>
        <w:t xml:space="preserve">———. 2020.</w:t>
      </w:r>
      <w:r>
        <w:t xml:space="preserve"> </w:t>
      </w:r>
      <w:r>
        <w:t xml:space="preserve">“</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 </w:t>
      </w:r>
      <w:r>
        <w:t xml:space="preserve">49(05): 91–99.</w:t>
      </w:r>
    </w:p>
    <w:bookmarkEnd w:id="54"/>
    <w:bookmarkStart w:id="55" w:name="ref-JiangGuiYing2010"/>
    <w:p>
      <w:pPr>
        <w:pStyle w:val="Bibliography"/>
      </w:pPr>
      <w:r>
        <w:t xml:space="preserve">江桂英. 2010.</w:t>
      </w:r>
      <w:r>
        <w:t xml:space="preserve"> </w:t>
      </w:r>
      <w:r>
        <w:t xml:space="preserve">“</w:t>
      </w:r>
      <w:r>
        <w:t xml:space="preserve">语言经济学视角下的中国英语教育成本</w:t>
      </w:r>
      <w:r>
        <w:t xml:space="preserve">收益分析</w:t>
      </w:r>
      <w:r>
        <w:t xml:space="preserve">.”</w:t>
      </w:r>
      <w:r>
        <w:t xml:space="preserve"> </w:t>
      </w:r>
      <w:r>
        <w:rPr>
          <w:iCs/>
          <w:i/>
        </w:rPr>
        <w:t xml:space="preserve">制度经济学研究</w:t>
      </w:r>
      <w:r>
        <w:t xml:space="preserve"> </w:t>
      </w:r>
      <w:r>
        <w:t xml:space="preserve">(01): 184–94.</w:t>
      </w:r>
    </w:p>
    <w:bookmarkEnd w:id="55"/>
    <w:bookmarkStart w:id="56" w:name="ref-ShenYan2019"/>
    <w:p>
      <w:pPr>
        <w:pStyle w:val="Bibliography"/>
      </w:pPr>
      <w:r>
        <w:t xml:space="preserve">沈燕. 2019.</w:t>
      </w:r>
      <w:r>
        <w:t xml:space="preserve"> </w:t>
      </w:r>
      <w:r>
        <w:t xml:space="preserve">“</w:t>
      </w:r>
      <w:r>
        <w:t xml:space="preserve">社会环境视角下中国英语教育现状述评</w:t>
      </w:r>
      <w:r>
        <w:t xml:space="preserve">.”</w:t>
      </w:r>
      <w:r>
        <w:t xml:space="preserve"> </w:t>
      </w:r>
      <w:r>
        <w:rPr>
          <w:iCs/>
          <w:i/>
        </w:rPr>
        <w:t xml:space="preserve">海外英语</w:t>
      </w:r>
      <w:r>
        <w:t xml:space="preserve"> </w:t>
      </w:r>
      <w:r>
        <w:t xml:space="preserve">(19): 47–49+51.</w:t>
      </w:r>
    </w:p>
    <w:bookmarkEnd w:id="56"/>
    <w:bookmarkStart w:id="57" w:name="ref-PanWenGuo2011"/>
    <w:p>
      <w:pPr>
        <w:pStyle w:val="Bibliography"/>
      </w:pPr>
      <w:r>
        <w:t xml:space="preserve">潘文国. 2011.</w:t>
      </w:r>
      <w:r>
        <w:t xml:space="preserve"> </w:t>
      </w:r>
      <w:r>
        <w:t xml:space="preserve">“</w:t>
      </w:r>
      <w:r>
        <w:t xml:space="preserve">‘语文歧视’</w:t>
      </w:r>
      <w:r>
        <w:t xml:space="preserve">会引发汉语危机吗</w:t>
      </w:r>
      <w:r>
        <w:t xml:space="preserve">.”</w:t>
      </w:r>
      <w:r>
        <w:t xml:space="preserve"> </w:t>
      </w:r>
      <w:r>
        <w:rPr>
          <w:iCs/>
          <w:i/>
        </w:rPr>
        <w:t xml:space="preserve">解放日报</w:t>
      </w:r>
      <w:r>
        <w:t xml:space="preserve">: 005.</w:t>
      </w:r>
    </w:p>
    <w:bookmarkEnd w:id="57"/>
    <w:bookmarkStart w:id="58" w:name="ref-WangZhenDing2009"/>
    <w:p>
      <w:pPr>
        <w:pStyle w:val="Bibliography"/>
      </w:pPr>
      <w:r>
        <w:t xml:space="preserve">王振顶. 2009.</w:t>
      </w:r>
      <w:r>
        <w:t xml:space="preserve"> </w:t>
      </w:r>
      <w:r>
        <w:t xml:space="preserve">“</w:t>
      </w:r>
      <w:r>
        <w:t xml:space="preserve">语言的政治学分析</w:t>
      </w:r>
      <w:r>
        <w:t xml:space="preserve">.”</w:t>
      </w:r>
      <w:r>
        <w:t xml:space="preserve"> </w:t>
      </w:r>
      <w:r>
        <w:rPr>
          <w:iCs/>
          <w:i/>
        </w:rPr>
        <w:t xml:space="preserve">周口师范学院学报</w:t>
      </w:r>
      <w:r>
        <w:t xml:space="preserve"> </w:t>
      </w:r>
      <w:r>
        <w:t xml:space="preserve">26(03): 75–78+82.</w:t>
      </w:r>
    </w:p>
    <w:bookmarkEnd w:id="58"/>
    <w:bookmarkStart w:id="59" w:name="ref-WangChunHui2019"/>
    <w:p>
      <w:pPr>
        <w:pStyle w:val="Bibliography"/>
      </w:pPr>
      <w:r>
        <w:t xml:space="preserve">王春辉. 2019.</w:t>
      </w:r>
      <w:r>
        <w:t xml:space="preserve"> </w:t>
      </w:r>
      <w:r>
        <w:t xml:space="preserve">“</w:t>
      </w:r>
      <w:r>
        <w:t xml:space="preserve">语言与贫困的理论和实践</w:t>
      </w:r>
      <w:r>
        <w:t xml:space="preserve">.”</w:t>
      </w:r>
      <w:r>
        <w:t xml:space="preserve"> </w:t>
      </w:r>
      <w:r>
        <w:rPr>
          <w:iCs/>
          <w:i/>
        </w:rPr>
        <w:t xml:space="preserve">语言战略研究</w:t>
      </w:r>
      <w:r>
        <w:t xml:space="preserve"> </w:t>
      </w:r>
      <w:r>
        <w:t xml:space="preserve">4(01): 12–21.</w:t>
      </w:r>
    </w:p>
    <w:bookmarkEnd w:id="59"/>
    <w:bookmarkStart w:id="60" w:name="ref-WangChunHui2020"/>
    <w:p>
      <w:pPr>
        <w:pStyle w:val="Bibliography"/>
      </w:pPr>
      <w:r>
        <w:t xml:space="preserve">———. 2020.</w:t>
      </w:r>
      <w:r>
        <w:t xml:space="preserve"> </w:t>
      </w:r>
      <w:r>
        <w:t xml:space="preserve">“</w:t>
      </w:r>
      <w:r>
        <w:t xml:space="preserve">论语言与国家治理</w:t>
      </w:r>
      <w:r>
        <w:t xml:space="preserve">.”</w:t>
      </w:r>
      <w:r>
        <w:t xml:space="preserve"> </w:t>
      </w:r>
      <w:r>
        <w:rPr>
          <w:iCs/>
          <w:i/>
        </w:rPr>
        <w:t xml:space="preserve">云南师范大学学报(哲学社会科学版)</w:t>
      </w:r>
      <w:r>
        <w:t xml:space="preserve"> </w:t>
      </w:r>
      <w:r>
        <w:t xml:space="preserve">52(03): 29–37.</w:t>
      </w:r>
    </w:p>
    <w:bookmarkEnd w:id="60"/>
    <w:bookmarkStart w:id="61" w:name="ref-QiHongLiHong2004"/>
    <w:p>
      <w:pPr>
        <w:pStyle w:val="Bibliography"/>
      </w:pPr>
      <w:r>
        <w:t xml:space="preserve">祁虹, and 黎宏. 2004.</w:t>
      </w:r>
      <w:r>
        <w:t xml:space="preserve"> </w:t>
      </w:r>
      <w:r>
        <w:t xml:space="preserve">“</w:t>
      </w:r>
      <w:r>
        <w:t xml:space="preserve">外语学习中的情感因素分析</w:t>
      </w:r>
      <w:r>
        <w:t xml:space="preserve">.”</w:t>
      </w:r>
      <w:r>
        <w:t xml:space="preserve"> </w:t>
      </w:r>
      <w:r>
        <w:rPr>
          <w:iCs/>
          <w:i/>
        </w:rPr>
        <w:t xml:space="preserve">西南民族大学学报(人文社科版)</w:t>
      </w:r>
      <w:r>
        <w:t xml:space="preserve"> </w:t>
      </w:r>
      <w:r>
        <w:t xml:space="preserve">(06): 404–6.</w:t>
      </w:r>
    </w:p>
    <w:bookmarkEnd w:id="61"/>
    <w:bookmarkStart w:id="62" w:name="ref-QinYanBin2014"/>
    <w:p>
      <w:pPr>
        <w:pStyle w:val="Bibliography"/>
      </w:pPr>
      <w:r>
        <w:t xml:space="preserve">秦彦彬. 2014.</w:t>
      </w:r>
      <w:r>
        <w:t xml:space="preserve"> </w:t>
      </w:r>
      <w:r>
        <w:t xml:space="preserve">“</w:t>
      </w:r>
      <w:r>
        <w:t xml:space="preserve">国外英语语言政策实施及其启示</w:t>
      </w:r>
      <w:r>
        <w:t xml:space="preserve">.”</w:t>
      </w:r>
      <w:r>
        <w:t xml:space="preserve"> </w:t>
      </w:r>
      <w:r>
        <w:rPr>
          <w:iCs/>
          <w:i/>
        </w:rPr>
        <w:t xml:space="preserve">山西师大学报(社会科学版)</w:t>
      </w:r>
      <w:r>
        <w:t xml:space="preserve"> </w:t>
      </w:r>
      <w:r>
        <w:t xml:space="preserve">41(S4): 141–43.</w:t>
      </w:r>
    </w:p>
    <w:bookmarkEnd w:id="62"/>
    <w:bookmarkStart w:id="63" w:name="ref-CaiJiGang2019"/>
    <w:p>
      <w:pPr>
        <w:pStyle w:val="Bibliography"/>
      </w:pPr>
      <w:r>
        <w:t xml:space="preserve">蔡基刚. 2019年.</w:t>
      </w:r>
      <w:r>
        <w:t xml:space="preserve"> </w:t>
      </w:r>
      <w:r>
        <w:t xml:space="preserve">“中国人学习英语的目的是什么</w:t>
      </w:r>
      <w:r>
        <w:t xml:space="preserve">新闻</w:t>
      </w:r>
      <w:r>
        <w:t xml:space="preserve">科学网.”</w:t>
      </w:r>
    </w:p>
    <w:bookmarkEnd w:id="63"/>
    <w:bookmarkStart w:id="64" w:name="ref-CaiYongLiang2007"/>
    <w:p>
      <w:pPr>
        <w:pStyle w:val="Bibliography"/>
      </w:pPr>
      <w:r>
        <w:t xml:space="preserve">蔡永良. 2007.</w:t>
      </w:r>
      <w:r>
        <w:t xml:space="preserve"> </w:t>
      </w:r>
      <w:r>
        <w:rPr>
          <w:iCs/>
          <w:i/>
        </w:rPr>
        <w:t xml:space="preserve">美国的语言教育与语言政策</w:t>
      </w:r>
      <w:r>
        <w:t xml:space="preserve">.</w:t>
      </w:r>
      <w:r>
        <w:t xml:space="preserve"> </w:t>
      </w:r>
      <w:r>
        <w:t xml:space="preserve">上海三联文化（原上海</w:t>
      </w:r>
      <w:r>
        <w:t xml:space="preserve">.</w:t>
      </w:r>
    </w:p>
    <w:bookmarkEnd w:id="64"/>
    <w:bookmarkStart w:id="65" w:name="ref-ZhaoRongHui2014"/>
    <w:p>
      <w:pPr>
        <w:pStyle w:val="Bibliography"/>
      </w:pPr>
      <w:r>
        <w:t xml:space="preserve">赵蓉晖. 2014.</w:t>
      </w:r>
      <w:r>
        <w:t xml:space="preserve"> </w:t>
      </w:r>
      <w:r>
        <w:t xml:space="preserve">“</w:t>
      </w:r>
      <w:r>
        <w:t xml:space="preserve">中国外语规划与外语政策的基本问题</w:t>
      </w:r>
      <w:r>
        <w:t xml:space="preserve">.”</w:t>
      </w:r>
      <w:r>
        <w:t xml:space="preserve"> </w:t>
      </w:r>
      <w:r>
        <w:rPr>
          <w:iCs/>
          <w:i/>
        </w:rPr>
        <w:t xml:space="preserve">云南师范大学学报(哲学社会科学版)</w:t>
      </w:r>
      <w:r>
        <w:t xml:space="preserve"> </w:t>
      </w:r>
      <w:r>
        <w:t xml:space="preserve">46(01): 1–7.</w:t>
      </w:r>
    </w:p>
    <w:bookmarkEnd w:id="65"/>
    <w:bookmarkStart w:id="66" w:name="ref-ZhengXiaoFeng2006"/>
    <w:p>
      <w:pPr>
        <w:pStyle w:val="Bibliography"/>
      </w:pPr>
      <w:r>
        <w:t xml:space="preserve">郑晓枫. 2006.</w:t>
      </w:r>
      <w:r>
        <w:t xml:space="preserve"> </w:t>
      </w:r>
      <w:r>
        <w:t xml:space="preserve">“</w:t>
      </w:r>
      <w:r>
        <w:t xml:space="preserve">中国学校外语教育的发展</w:t>
      </w:r>
      <w:r>
        <w:t xml:space="preserve">.”</w:t>
      </w:r>
      <w:r>
        <w:t xml:space="preserve"> </w:t>
      </w:r>
      <w:r>
        <w:rPr>
          <w:iCs/>
          <w:i/>
        </w:rPr>
        <w:t xml:space="preserve">重庆工学院学报</w:t>
      </w:r>
      <w:r>
        <w:t xml:space="preserve"> </w:t>
      </w:r>
      <w:r>
        <w:t xml:space="preserve">(04): 169–71.</w:t>
      </w:r>
    </w:p>
    <w:bookmarkEnd w:id="66"/>
    <w:bookmarkStart w:id="67" w:name="ref-GuoGuangWen2017"/>
    <w:p>
      <w:pPr>
        <w:pStyle w:val="Bibliography"/>
      </w:pPr>
      <w:r>
        <w:t xml:space="preserve">郭光文. 2017.</w:t>
      </w:r>
      <w:r>
        <w:t xml:space="preserve"> </w:t>
      </w:r>
      <w:r>
        <w:t xml:space="preserve">“</w:t>
      </w:r>
      <w:r>
        <w:t xml:space="preserve">讲准</w:t>
      </w:r>
      <w:r>
        <w:t xml:space="preserve">‘普通话’</w:t>
      </w:r>
      <w:r>
        <w:t xml:space="preserve"> </w:t>
      </w:r>
      <w:r>
        <w:t xml:space="preserve">说清</w:t>
      </w:r>
      <w:r>
        <w:t xml:space="preserve">‘地方语’</w:t>
      </w:r>
      <w:r>
        <w:t xml:space="preserve">.”</w:t>
      </w:r>
      <w:r>
        <w:t xml:space="preserve"> </w:t>
      </w:r>
      <w:r>
        <w:rPr>
          <w:iCs/>
          <w:i/>
        </w:rPr>
        <w:t xml:space="preserve">湖南日报</w:t>
      </w:r>
      <w:r>
        <w:t xml:space="preserve">: 002.</w:t>
      </w:r>
    </w:p>
    <w:bookmarkEnd w:id="67"/>
    <w:bookmarkStart w:id="68" w:name="ref-ChenPing2008"/>
    <w:p>
      <w:pPr>
        <w:pStyle w:val="Bibliography"/>
      </w:pPr>
      <w:r>
        <w:t xml:space="preserve">陈平. 2008.</w:t>
      </w:r>
      <w:r>
        <w:t xml:space="preserve"> </w:t>
      </w:r>
      <w:r>
        <w:t xml:space="preserve">“</w:t>
      </w:r>
      <w:r>
        <w:t xml:space="preserve">语言民族主义:欧洲与中国</w:t>
      </w:r>
      <w:r>
        <w:t xml:space="preserve">.”</w:t>
      </w:r>
      <w:r>
        <w:t xml:space="preserve"> </w:t>
      </w:r>
      <w:r>
        <w:rPr>
          <w:iCs/>
          <w:i/>
        </w:rPr>
        <w:t xml:space="preserve">外语教学与研究</w:t>
      </w:r>
      <w:r>
        <w:t xml:space="preserve"> </w:t>
      </w:r>
      <w:r>
        <w:t xml:space="preserve">(01): 4–13+80.</w:t>
      </w:r>
    </w:p>
    <w:bookmarkEnd w:id="68"/>
    <w:bookmarkStart w:id="69" w:name="ref-ChenXinRen2014"/>
    <w:p>
      <w:pPr>
        <w:pStyle w:val="Bibliography"/>
      </w:pPr>
      <w:r>
        <w:t xml:space="preserve">陈新仁. 2014.</w:t>
      </w:r>
      <w:r>
        <w:t xml:space="preserve"> </w:t>
      </w:r>
      <w:r>
        <w:t xml:space="preserve">“</w:t>
      </w:r>
      <w:r>
        <w:t xml:space="preserve">语用学视角下的身份研究</w:t>
      </w:r>
      <w:r>
        <w:t xml:space="preserve">关键问题与主要路径</w:t>
      </w:r>
      <w:r>
        <w:t xml:space="preserve">.”</w:t>
      </w:r>
      <w:r>
        <w:t xml:space="preserve"> </w:t>
      </w:r>
      <w:r>
        <w:rPr>
          <w:iCs/>
          <w:i/>
        </w:rPr>
        <w:t xml:space="preserve">现代外语</w:t>
      </w:r>
      <w:r>
        <w:t xml:space="preserve"> </w:t>
      </w:r>
      <w:r>
        <w:t xml:space="preserve">37(05): 702–710+731.</w:t>
      </w:r>
    </w:p>
    <w:bookmarkEnd w:id="69"/>
    <w:bookmarkStart w:id="70" w:name="ref-ChenChunLei2013"/>
    <w:p>
      <w:pPr>
        <w:pStyle w:val="Bibliography"/>
      </w:pPr>
      <w:r>
        <w:t xml:space="preserve">陈春雷. 2013.</w:t>
      </w:r>
      <w:r>
        <w:t xml:space="preserve"> </w:t>
      </w:r>
      <w:r>
        <w:t xml:space="preserve">“</w:t>
      </w:r>
      <w:r>
        <w:t xml:space="preserve">汉语危机并非耸人听闻</w:t>
      </w:r>
      <w:r>
        <w:t xml:space="preserve">与汉语危机否定论者商榷</w:t>
      </w:r>
      <w:r>
        <w:t xml:space="preserve">.”</w:t>
      </w:r>
      <w:r>
        <w:t xml:space="preserve"> </w:t>
      </w:r>
      <w:r>
        <w:rPr>
          <w:iCs/>
          <w:i/>
        </w:rPr>
        <w:t xml:space="preserve">学术界</w:t>
      </w:r>
      <w:r>
        <w:t xml:space="preserve"> </w:t>
      </w:r>
      <w:r>
        <w:t xml:space="preserve">(04): 109-116+286-287.</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20294;@HuYue2020" TargetMode="External" /><Relationship Type="http://schemas.openxmlformats.org/officeDocument/2006/relationships/hyperlink" Id="rId23" Target="mailto:&#20363;&#22914;@MaRong2017a" TargetMode="External" /></Relationships>
</file>

<file path=word/_rels/footnotes.xml.rels><?xml version="1.0" encoding="UTF-8"?>
<Relationships xmlns="http://schemas.openxmlformats.org/package/2006/relationships"><Relationship Type="http://schemas.openxmlformats.org/officeDocument/2006/relationships/hyperlink" Id="rId21" Target="mailto:&#20294;@HuYue2020" TargetMode="External" /><Relationship Type="http://schemas.openxmlformats.org/officeDocument/2006/relationships/hyperlink" Id="rId23" Target="mailto:&#20363;&#22914;@MaRong2017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作者信息：胡悦，政治心理学和政治科学方法论，清华大学社会科学学院政治学系助理教授，通讯地址：北京市海淀区清华大学明斋114，邮编100084。; 朱萌; 作者信息：朱萌，对外经济贸易大学国际关系学院， 联系电话：15549159856，通讯地址：北京市朝阳区小关街道惠新东街10号</dc:creator>
  <cp:keywords/>
  <dcterms:created xsi:type="dcterms:W3CDTF">2021-06-16T13:32:05Z</dcterms:created>
  <dcterms:modified xsi:type="dcterms:W3CDTF">2021-06-16T13:32:05Z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E:/Project/Language governance/language_English.bib</vt:lpwstr>
  </property>
  <property fmtid="{D5CDD505-2E9C-101B-9397-08002B2CF9AE}" pid="4" name="colorlinks">
    <vt:lpwstr>yes</vt:lpwstr>
  </property>
  <property fmtid="{D5CDD505-2E9C-101B-9397-08002B2CF9AE}" pid="5" name="csl">
    <vt:lpwstr>E:/Project/Language governance/american-political-science-review.csl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