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语言治理文献综述</w:t>
      </w:r>
    </w:p>
    <w:p>
      <w:pPr>
        <w:pStyle w:val="Author"/>
      </w:pPr>
      <w:r>
        <w:t xml:space="preserve">胡悦</w:t>
      </w:r>
    </w:p>
    <w:p>
      <w:pPr>
        <w:pStyle w:val="Author"/>
      </w:pPr>
      <w:r>
        <w:t xml:space="preserve">朱萌</w:t>
      </w:r>
      <w:r>
        <w:rPr>
          <w:rStyle w:val="FootnoteReference"/>
        </w:rPr>
        <w:footnoteReference w:id="20"/>
      </w:r>
    </w:p>
    <w:p>
      <w:pPr>
        <w:pStyle w:val="Abstract"/>
      </w:pPr>
      <w:r>
        <w:rPr>
          <w:bCs/>
          <w:b/>
        </w:rPr>
        <w:t xml:space="preserve">摘要</w:t>
      </w:r>
      <w:r>
        <w:t xml:space="preserve">：</w:t>
      </w:r>
    </w:p>
    <w:p>
      <w:pPr>
        <w:pStyle w:val="Abstract"/>
      </w:pPr>
      <w:r>
        <w:rPr>
          <w:bCs/>
          <w:b/>
        </w:rPr>
        <w:t xml:space="preserve">关键词</w:t>
      </w:r>
      <w:r>
        <w:t xml:space="preserve">：语言治理</w:t>
      </w:r>
    </w:p>
    <w:p>
      <w:pPr>
        <w:pStyle w:val="Abstract"/>
      </w:pPr>
      <w:r>
        <w:rPr>
          <w:bCs/>
          <w:b/>
        </w:rPr>
        <w:t xml:space="preserve">Abstract</w:t>
      </w:r>
      <w:r>
        <w:t xml:space="preserve">:</w:t>
      </w:r>
    </w:p>
    <w:p>
      <w:pPr>
        <w:pStyle w:val="Abstract"/>
      </w:pPr>
      <w:r>
        <w:rPr>
          <w:bCs/>
          <w:b/>
        </w:rPr>
        <w:t xml:space="preserve">Keywords</w:t>
      </w:r>
      <w:r>
        <w:t xml:space="preserve">:</w:t>
      </w:r>
      <w:r>
        <w:t xml:space="preserve"> </w:t>
      </w:r>
      <w:r>
        <w:t xml:space="preserve">Language</w:t>
      </w:r>
      <w:r>
        <w:t xml:space="preserve"> </w:t>
      </w:r>
      <w:r>
        <w:t xml:space="preserve">governance</w:t>
      </w:r>
    </w:p>
    <w:bookmarkStart w:id="21" w:name="引言"/>
    <w:p>
      <w:pPr>
        <w:pStyle w:val="Heading1"/>
      </w:pPr>
      <w:r>
        <w:t xml:space="preserve">引言</w:t>
      </w:r>
    </w:p>
    <w:p>
      <w:pPr>
        <w:pStyle w:val="FirstParagraph"/>
      </w:pPr>
      <w:r>
        <w:t xml:space="preserve">语言在治理的发展和传播过程中起着至关重要的作用。</w:t>
      </w:r>
      <w:r>
        <w:t xml:space="preserve"> </w:t>
      </w:r>
      <w:r>
        <w:t xml:space="preserve">Miller and Rose (1990)</w:t>
      </w:r>
      <w:r>
        <w:t xml:space="preserve"> </w:t>
      </w:r>
      <w:r>
        <w:t xml:space="preserve">认为正是语言通过对词汇和理论的解释，把政府的治国理念和方针进行了详尽的阐释。换句话说，政治治理的一部分就是语言对相关问题的描述和阐释方式的发展。</w:t>
      </w:r>
      <w:r>
        <w:t xml:space="preserve"> </w:t>
      </w:r>
      <w:r>
        <w:t xml:space="preserve">Warner (1992)</w:t>
      </w:r>
      <w:r>
        <w:t xml:space="preserve"> </w:t>
      </w:r>
      <w:r>
        <w:t xml:space="preserve">就此观点给予了进一步的论述，指出治理不仅规定了人们所使用的词汇和语言，同时通过这些词汇和语言控制改变着人们的交际行为，借此加强他们之间在政治、经济、文化以及情感方面的联系。语言还能为国家的政治稳定、经济发展以及文化传承服务。</w:t>
      </w:r>
      <w:r>
        <w:t xml:space="preserve"> </w:t>
      </w:r>
      <w:r>
        <w:t xml:space="preserve">李光耀 (2013)</w:t>
      </w:r>
      <w:r>
        <w:t xml:space="preserve"> </w:t>
      </w:r>
      <w:r>
        <w:t xml:space="preserve">指出，语言不只是沟通的工具或教学媒介语，其中还牵涉到更大的政治、经济和社会课题，可以成为政治和经济政策成功的重要推动力。</w:t>
      </w:r>
      <w:r>
        <w:t xml:space="preserve"> </w:t>
      </w:r>
      <w:r>
        <w:t xml:space="preserve">由此可见，语言在治理过程中起着至关重要的作用，它不仅能构架治理过程中相关问题的论述，同时还能规范人们对语言的使用。</w:t>
      </w:r>
      <w:r>
        <w:t xml:space="preserve"> </w:t>
      </w:r>
      <w:r>
        <w:t xml:space="preserve">国外新近出现的政治语言学(politico linguistics)也告诉我们，语言与政治关系密切，语言的治理需要乃至必须体现政治的立场和政治的高度。</w:t>
      </w:r>
      <w:r>
        <w:t xml:space="preserve"> </w:t>
      </w:r>
      <w:r>
        <w:t xml:space="preserve">Schlyter (2003)</w:t>
      </w:r>
      <w:r>
        <w:t xml:space="preserve"> </w:t>
      </w:r>
      <w:r>
        <w:t xml:space="preserve">直接指出，语言是政治游戏中的一个</w:t>
      </w:r>
      <w:r>
        <w:t xml:space="preserve">“</w:t>
      </w:r>
      <w:r>
        <w:t xml:space="preserve">小卒</w:t>
      </w:r>
      <w:r>
        <w:t xml:space="preserve">”</w:t>
      </w:r>
      <w:r>
        <w:t xml:space="preserve">。国家语言治理的决策往往不是由语言学家或语言教师来做出，而是由政治家来制定的</w:t>
      </w:r>
      <w:r>
        <w:t xml:space="preserve">(Kathryn and Kendall 2017)</w:t>
      </w:r>
      <w:r>
        <w:t xml:space="preserve">。而语言治理就是指语言或语言形式跨越不同的机构（如法律、教育、卫生），通过使用不同的工具（如书籍、法规、考试、论文）规定了不同人、群体、组织对语言的使用及其思想行为的过程</w:t>
      </w:r>
      <w:r>
        <w:t xml:space="preserve">(Heath 1977)</w:t>
      </w:r>
      <w:r>
        <w:t xml:space="preserve">。语言对现实政治生活有着重要的作用。</w:t>
      </w:r>
      <w:r>
        <w:t xml:space="preserve"> </w:t>
      </w:r>
      <w:r>
        <w:t xml:space="preserve">目前学界从语言政治学角度对语言治理的研究进行系统综述与评介的文献研究较少。本文主要聚焦语言对政治社会的影响，评述这一研究领域的相关文献和最新进展，这方面的研究已经得到了国内外政治学家和语言学家的广泛关注</w:t>
      </w:r>
      <w:r>
        <w:t xml:space="preserve">(Hu 2019, 2020; 戴曼纯 2019)</w:t>
      </w:r>
      <w:r>
        <w:t xml:space="preserve">。本文的结构安排如下：第一部分引言；第二部分对国内语言治理研究进行了系统总结和评述，通过梳理相关理论观点，厘清当前国内语言治理的三个面向；第三部分综述了国外语言治理的研究文献，系统梳理了相关理论及研究内容；第四部分为总结。</w:t>
      </w:r>
    </w:p>
    <w:bookmarkEnd w:id="21"/>
    <w:bookmarkStart w:id="25" w:name="国内关于语言治理的研究"/>
    <w:p>
      <w:pPr>
        <w:pStyle w:val="Heading1"/>
      </w:pPr>
      <w:r>
        <w:t xml:space="preserve">国内关于语言治理的研究</w:t>
      </w:r>
    </w:p>
    <w:p>
      <w:pPr>
        <w:pStyle w:val="FirstParagraph"/>
      </w:pPr>
      <w:r>
        <w:t xml:space="preserve">上述论述无一不揭示了语言治理在国家政治经济生活中的重要角色，当前语言治理受到国内越来越多学者的关注，有关语言治理的研究数量也日益增多，主要从以下三个方面展开：</w:t>
      </w:r>
    </w:p>
    <w:bookmarkStart w:id="22" w:name="语言与国家治理宏观"/>
    <w:p>
      <w:pPr>
        <w:pStyle w:val="Heading2"/>
      </w:pPr>
      <w:r>
        <w:t xml:space="preserve">语言与国家治理（宏观）</w:t>
      </w:r>
    </w:p>
    <w:p>
      <w:pPr>
        <w:pStyle w:val="FirstParagraph"/>
      </w:pPr>
      <w:r>
        <w:t xml:space="preserve">“</w:t>
      </w:r>
      <w:r>
        <w:t xml:space="preserve">关于语言，最重要之处在于它能够产生想象的共同体</w:t>
      </w:r>
      <w:r>
        <w:t xml:space="preserve">”</w:t>
      </w:r>
      <w:r>
        <w:t xml:space="preserve">(Benedict 2005)</w:t>
      </w:r>
      <w:r>
        <w:t xml:space="preserve">。</w:t>
      </w:r>
      <w:r>
        <w:t xml:space="preserve"> </w:t>
      </w:r>
      <w:r>
        <w:t xml:space="preserve">从秦始皇统一文字到汉武帝独尊儒术，从孝文帝</w:t>
      </w:r>
      <w:r>
        <w:t xml:space="preserve">“</w:t>
      </w:r>
      <w:r>
        <w:t xml:space="preserve">断北语，从正音</w:t>
      </w:r>
      <w:r>
        <w:t xml:space="preserve">”</w:t>
      </w:r>
      <w:r>
        <w:t xml:space="preserve">到隋文帝科举选拔，从宋代《广韵》、明代《洪武正韵》到清代</w:t>
      </w:r>
      <w:r>
        <w:t xml:space="preserve">“</w:t>
      </w:r>
      <w:r>
        <w:t xml:space="preserve">以官音统一天下之语言</w:t>
      </w:r>
      <w:r>
        <w:t xml:space="preserve">”</w:t>
      </w:r>
      <w:r>
        <w:t xml:space="preserve">、民国时代</w:t>
      </w:r>
      <w:r>
        <w:t xml:space="preserve">“</w:t>
      </w:r>
      <w:r>
        <w:t xml:space="preserve">国语运动</w:t>
      </w:r>
      <w:r>
        <w:t xml:space="preserve">”</w:t>
      </w:r>
      <w:r>
        <w:t xml:space="preserve">“</w:t>
      </w:r>
      <w:r>
        <w:t xml:space="preserve">白话文运动</w:t>
      </w:r>
      <w:r>
        <w:t xml:space="preserve">”</w:t>
      </w:r>
      <w:r>
        <w:t xml:space="preserve">，再到新中国的推广普通话、简化汉字、汉语拼音方案推广、语言文字信息化、语言文字法律法规体系、微语言治理等，上述波澜壮阔、传承延绵的中华语言治理历史无不表明了语言是国家认同建构的重要对象和核心构成要素。</w:t>
      </w:r>
      <w:r>
        <w:t xml:space="preserve"> </w:t>
      </w:r>
      <w:r>
        <w:t xml:space="preserve">王春辉 (2020)</w:t>
      </w:r>
      <w:r>
        <w:t xml:space="preserve"> </w:t>
      </w:r>
      <w:r>
        <w:t xml:space="preserve">就指出，多民族国家通常会以不同的方式制定各类语言政策，实施语言规划，配合语言民族主义或语言爱国主义，以此巩固、发展和强化公民的国家认同。</w:t>
      </w:r>
      <w:r>
        <w:t xml:space="preserve"> </w:t>
      </w:r>
      <w:r>
        <w:t xml:space="preserve">例如，部分学者就认为掌握国家通用语言有利于构建民族或国族身份，加强各民族、各地区经济文化的交流，消除因语言差异带来的不安，维护国家统一和民族团结</w:t>
      </w:r>
      <w:r>
        <w:t xml:space="preserve">(张卫国 2020; 黄少安 and 王麓淙 2020)</w:t>
      </w:r>
      <w:r>
        <w:t xml:space="preserve">。</w:t>
      </w:r>
      <w:r>
        <w:t xml:space="preserve"> </w:t>
      </w:r>
      <w:r>
        <w:t xml:space="preserve">如，朱苏力通过对中国古代</w:t>
      </w:r>
      <w:r>
        <w:t xml:space="preserve">“</w:t>
      </w:r>
      <w:r>
        <w:t xml:space="preserve">官话</w:t>
      </w:r>
      <w:r>
        <w:t xml:space="preserve">”</w:t>
      </w:r>
      <w:r>
        <w:t xml:space="preserve">这一文化制度特殊意义的独到分析，回溯了</w:t>
      </w:r>
      <w:r>
        <w:t xml:space="preserve">“</w:t>
      </w:r>
      <w:r>
        <w:t xml:space="preserve">书同文</w:t>
      </w:r>
      <w:r>
        <w:t xml:space="preserve">”</w:t>
      </w:r>
      <w:r>
        <w:t xml:space="preserve">对秦朝建构统一国家，塑造民族认同的重要意义；</w:t>
      </w:r>
      <w:r>
        <w:t xml:space="preserve"> </w:t>
      </w:r>
      <w:r>
        <w:t xml:space="preserve">陈新仁 (2014)</w:t>
      </w:r>
      <w:r>
        <w:t xml:space="preserve"> </w:t>
      </w:r>
      <w:r>
        <w:t xml:space="preserve">就提出，由于建构民族国家的需要，人们希望通过统一语言进而实现再造新国民、消弭地域保护主义和加强民族国家的认同；</w:t>
      </w:r>
      <w:r>
        <w:t xml:space="preserve"> </w:t>
      </w:r>
      <w:r>
        <w:t xml:space="preserve">张建伟 (2017)</w:t>
      </w:r>
      <w:r>
        <w:t xml:space="preserve"> </w:t>
      </w:r>
      <w:r>
        <w:t xml:space="preserve">通过对日本明治维新时期用于规范全国方言的</w:t>
      </w:r>
      <w:r>
        <w:t xml:space="preserve">“</w:t>
      </w:r>
      <w:r>
        <w:t xml:space="preserve">标准语</w:t>
      </w:r>
      <w:r>
        <w:t xml:space="preserve">”</w:t>
      </w:r>
      <w:r>
        <w:t xml:space="preserve">和</w:t>
      </w:r>
      <w:r>
        <w:t xml:space="preserve">“</w:t>
      </w:r>
      <w:r>
        <w:t xml:space="preserve">二战</w:t>
      </w:r>
      <w:r>
        <w:t xml:space="preserve">”</w:t>
      </w:r>
      <w:r>
        <w:t xml:space="preserve">后推广</w:t>
      </w:r>
      <w:r>
        <w:t xml:space="preserve">“</w:t>
      </w:r>
      <w:r>
        <w:t xml:space="preserve">共通语</w:t>
      </w:r>
      <w:r>
        <w:t xml:space="preserve">”</w:t>
      </w:r>
      <w:r>
        <w:t xml:space="preserve">的研究，指出语言对解决国家整合和认同问题的重要作用；</w:t>
      </w:r>
      <w:r>
        <w:t xml:space="preserve"> </w:t>
      </w:r>
      <w:r>
        <w:t xml:space="preserve">王振顶 (2009)</w:t>
      </w:r>
      <w:r>
        <w:t xml:space="preserve"> </w:t>
      </w:r>
      <w:r>
        <w:t xml:space="preserve">也从文化史的角度指出，三个在语义上有着诸多微妙差别的官话、国语、普通话通常被人们认为是同一事物在不同时期的不同称呼，实际上表征了不同社会阶层和政治派别通过对标准语的</w:t>
      </w:r>
      <w:r>
        <w:t xml:space="preserve">“</w:t>
      </w:r>
      <w:r>
        <w:t xml:space="preserve">正名</w:t>
      </w:r>
      <w:r>
        <w:t xml:space="preserve">”</w:t>
      </w:r>
      <w:r>
        <w:t xml:space="preserve">；</w:t>
      </w:r>
      <w:r>
        <w:t xml:space="preserve"> </w:t>
      </w:r>
      <w:r>
        <w:t xml:space="preserve">但另一方面，传统理论认为，在多语言社会中，人们偏爱讲听众方言的政府代表，因为这表明了一种共同的文化认同，即</w:t>
      </w:r>
      <w:r>
        <w:t xml:space="preserve">“</w:t>
      </w:r>
      <w:r>
        <w:t xml:space="preserve">文化标记</w:t>
      </w:r>
      <w:r>
        <w:t xml:space="preserve">”</w:t>
      </w:r>
      <w:r>
        <w:t xml:space="preserve">效应，因此方言和民族语言对于地方治理和基层治理而言，有助于加强政策宣导效果，提高官民沟通效率</w:t>
      </w:r>
      <w:r>
        <w:t xml:space="preserve">(方艳 2015; 陈平 2008)</w:t>
      </w:r>
      <w:r>
        <w:t xml:space="preserve">。</w:t>
      </w:r>
      <w:r>
        <w:t xml:space="preserve"> </w:t>
      </w:r>
      <w:r>
        <w:t xml:space="preserve">譬如，</w:t>
      </w:r>
      <w:r>
        <w:t xml:space="preserve">刘华夏 and 袁青欢 (2017)</w:t>
      </w:r>
      <w:r>
        <w:t xml:space="preserve"> </w:t>
      </w:r>
      <w:r>
        <w:t xml:space="preserve">从语言功能的角度提出，国家通用语言使用的便利性低于方言和民族语言，而交际便利与否是语言使用的关键因素，因此在少数民族聚居使用民族语言或者在地方使用方言更有利于政策的传达和民众的理解；如某扶贫工作队在地方上宣讲十九大精神时，采取</w:t>
      </w:r>
      <w:r>
        <w:t xml:space="preserve">“</w:t>
      </w:r>
      <w:r>
        <w:t xml:space="preserve">本地人</w:t>
      </w:r>
      <w:r>
        <w:t xml:space="preserve">”</w:t>
      </w:r>
      <w:r>
        <w:t xml:space="preserve">用</w:t>
      </w:r>
      <w:r>
        <w:t xml:space="preserve">“</w:t>
      </w:r>
      <w:r>
        <w:t xml:space="preserve">本地话</w:t>
      </w:r>
      <w:r>
        <w:t xml:space="preserve">”</w:t>
      </w:r>
      <w:r>
        <w:t xml:space="preserve">讲</w:t>
      </w:r>
      <w:r>
        <w:t xml:space="preserve">“</w:t>
      </w:r>
      <w:r>
        <w:t xml:space="preserve">本地事</w:t>
      </w:r>
      <w:r>
        <w:t xml:space="preserve">”</w:t>
      </w:r>
      <w:r>
        <w:t xml:space="preserve">的形式，收到了良好效果</w:t>
      </w:r>
      <w:r>
        <w:t xml:space="preserve">(郭光文 2017)</w:t>
      </w:r>
      <w:r>
        <w:t xml:space="preserve">；</w:t>
      </w:r>
      <w:r>
        <w:t xml:space="preserve"> </w:t>
      </w:r>
      <w:r>
        <w:t xml:space="preserve">朱学佳 (2006)</w:t>
      </w:r>
      <w:r>
        <w:t xml:space="preserve"> </w:t>
      </w:r>
      <w:r>
        <w:t xml:space="preserve">在调查维吾尔族使用汉语方言词的状况后发现，在维吾尔族聚居区，维族群众之间、维族与其他少数民族群众之间、维吾尔族与汉族群众间交流通常使用维语，国家机关在执行公务、广播电视等大众传播媒介在进项宣传时，亦是如此。</w:t>
      </w:r>
      <w:r>
        <w:t xml:space="preserve"> </w:t>
      </w:r>
      <w:r>
        <w:t xml:space="preserve">不过</w:t>
      </w:r>
      <w:r>
        <w:t xml:space="preserve"> </w:t>
      </w:r>
      <w:r>
        <w:t xml:space="preserve">Hu (2020)</w:t>
      </w:r>
      <w:r>
        <w:t xml:space="preserve"> </w:t>
      </w:r>
      <w:r>
        <w:t xml:space="preserve">提供了一种有别于上述文化标记理论的替代机制——</w:t>
      </w:r>
      <w:r>
        <w:t xml:space="preserve">“</w:t>
      </w:r>
      <w:r>
        <w:t xml:space="preserve">权威标记</w:t>
      </w:r>
      <w:r>
        <w:t xml:space="preserve">”</w:t>
      </w:r>
      <w:r>
        <w:t xml:space="preserve">效应。他指出，在该机制中，政府将官方语言指定为政治权威的标志会影响人们的态度，即听众会将他们对政治权威的尊重投射到使用这种标记语言的政府代表身上，这其实表明了听众对讲官方语言的官僚比对讲听众方言的官员有更高的信任。</w:t>
      </w:r>
      <w:r>
        <w:t xml:space="preserve"> </w:t>
      </w:r>
      <w:r>
        <w:t xml:space="preserve">另外，也有学者提出警示，方言对地方保护主义以及民族语言对分裂势力的作用不容小觑，需要时刻注意分裂型语言民族主义</w:t>
      </w:r>
      <w:r>
        <w:t xml:space="preserve">(陈平 2008)</w:t>
      </w:r>
      <w:r>
        <w:t xml:space="preserve">；</w:t>
      </w:r>
      <w:r>
        <w:t xml:space="preserve"> </w:t>
      </w:r>
      <w:r>
        <w:t xml:space="preserve">戴曼纯 and 朱宁燕 (2011)</w:t>
      </w:r>
      <w:r>
        <w:t xml:space="preserve"> </w:t>
      </w:r>
      <w:r>
        <w:t xml:space="preserve">通过解析前南斯拉夫的语言政策及规划，强调国家在处理通用语和地方语言/民族语言的关系时，应当警惕其负面效果；</w:t>
      </w:r>
      <w:r>
        <w:t xml:space="preserve"> </w:t>
      </w:r>
      <w:r>
        <w:t xml:space="preserve">吴晓芳 (2016)</w:t>
      </w:r>
      <w:r>
        <w:t xml:space="preserve"> </w:t>
      </w:r>
      <w:r>
        <w:t xml:space="preserve">基于对台湾青年语言能力和母语认同的实证研究发现，带着</w:t>
      </w:r>
      <w:r>
        <w:t xml:space="preserve">“</w:t>
      </w:r>
      <w:r>
        <w:t xml:space="preserve">去中国化</w:t>
      </w:r>
      <w:r>
        <w:t xml:space="preserve">”</w:t>
      </w:r>
      <w:r>
        <w:t xml:space="preserve">使命的台湾乡土语言政策更多的是政治上的造势与考量，并提出了一系列反制语言</w:t>
      </w:r>
      <w:r>
        <w:t xml:space="preserve">“</w:t>
      </w:r>
      <w:r>
        <w:t xml:space="preserve">台独</w:t>
      </w:r>
      <w:r>
        <w:t xml:space="preserve">”</w:t>
      </w:r>
      <w:r>
        <w:t xml:space="preserve">的建议与对策。</w:t>
      </w:r>
      <w:r>
        <w:t xml:space="preserve"> </w:t>
      </w:r>
      <w:r>
        <w:t xml:space="preserve">国族的</w:t>
      </w:r>
      <w:r>
        <w:t xml:space="preserve">“</w:t>
      </w:r>
      <w:r>
        <w:t xml:space="preserve">共同记忆、历史传统、文化、价值</w:t>
      </w:r>
      <w:r>
        <w:t xml:space="preserve">”</w:t>
      </w:r>
      <w:r>
        <w:t xml:space="preserve">等要素的培育和传递，都需要统一的民族语言作为基础</w:t>
      </w:r>
      <w:r>
        <w:t xml:space="preserve">(Anthony 2002)</w:t>
      </w:r>
      <w:r>
        <w:t xml:space="preserve">，国家通用语作为国家记忆和文化的主要载体一直以来受到各国政策制定者的关注和争相推广，例如先秦的雅言、汉魏的正音、隋唐的雅韵及字样、宋元而至明清的官话以及近现代的国语和普通话等语言治理之策就一直是中国国家治理的重要组成部分。</w:t>
      </w:r>
      <w:r>
        <w:t xml:space="preserve"> </w:t>
      </w:r>
      <w:r>
        <w:t xml:space="preserve">与此同时，方言和民族语言作为力量，具有积极和消极两个方面的作用，既可以有效传达政治信息和推动政策目标的实施，从而提高地方治理绩效，也可以被用来实施民族分裂和种族异化、谋取不正当利益，成为民族运动领导层得心应手的政治工具</w:t>
      </w:r>
      <w:r>
        <w:t xml:space="preserve">(戴曼纯 and 朱宁燕 2011)</w:t>
      </w:r>
      <w:r>
        <w:t xml:space="preserve">。因此在语言政治生活中，国家应当合理安排语言政治权力，实现语言政治权力的善治</w:t>
      </w:r>
      <w:r>
        <w:t xml:space="preserve">(王振顶 2009)</w:t>
      </w:r>
      <w:r>
        <w:t xml:space="preserve">。</w:t>
      </w:r>
    </w:p>
    <w:bookmarkEnd w:id="22"/>
    <w:bookmarkStart w:id="23" w:name="语言与公民个体微观"/>
    <w:p>
      <w:pPr>
        <w:pStyle w:val="Heading2"/>
      </w:pPr>
      <w:r>
        <w:t xml:space="preserve">语言与公民个体（微观）</w:t>
      </w:r>
    </w:p>
    <w:p>
      <w:pPr>
        <w:pStyle w:val="FirstParagraph"/>
      </w:pPr>
      <w:r>
        <w:t xml:space="preserve">上述研究对有关语言政策和语言治理的关注点从宏观角度出发，主要停留在其对于社会发展和国家政治秩序的塑造能力上，国内也有大量的社会语言学和社会心理学研究从微观角度强调语言治理对个体认知和群体心理方面的重要作用，即将语言视为建构社会身份认同和划定群体边界的重要指征</w:t>
      </w:r>
      <w:r>
        <w:t xml:space="preserve">(杨宝琰 2014)</w:t>
      </w:r>
      <w:r>
        <w:t xml:space="preserve">。</w:t>
      </w:r>
      <w:r>
        <w:t xml:space="preserve"> </w:t>
      </w:r>
      <w:r>
        <w:t xml:space="preserve">社会成员可以利用外貌、仪式、行为等多种方式彰显群体归属，但人类社会自古以来最简单也是最有效表明自己身份和判断他人身份的手段就是语言</w:t>
      </w:r>
      <w:r>
        <w:t xml:space="preserve">(Fukuyama 2016)</w:t>
      </w:r>
      <w:r>
        <w:t xml:space="preserve">，并通过学习一门新的语言改变或提高自己的身份</w:t>
      </w:r>
      <w:r>
        <w:t xml:space="preserve">(王克非 2011)</w:t>
      </w:r>
      <w:r>
        <w:t xml:space="preserve">。</w:t>
      </w:r>
      <w:r>
        <w:t xml:space="preserve"> </w:t>
      </w:r>
      <w:r>
        <w:t xml:space="preserve">因此，语言在很大程度上也被认为是文化成熟的标志和厘定文化群体（cultural communities）边界的核心指标。</w:t>
      </w:r>
      <w:r>
        <w:t xml:space="preserve"> </w:t>
      </w:r>
      <w:r>
        <w:t xml:space="preserve">例如，</w:t>
      </w:r>
      <w:r>
        <w:t xml:space="preserve">刘华夏 and 袁青欢 (2017)</w:t>
      </w:r>
      <w:r>
        <w:t xml:space="preserve"> </w:t>
      </w:r>
      <w:r>
        <w:t xml:space="preserve">就基于对不同个体语言能力差异的研究指出，语言差异会影响群体之间的相互认同，乃至形成心理隔阂，从而造成社会认知和社会判断的固化。因语言而划定的群体边界，使人们在心理和文化上对</w:t>
      </w:r>
      <w:r>
        <w:t xml:space="preserve">“</w:t>
      </w:r>
      <w:r>
        <w:t xml:space="preserve">我者</w:t>
      </w:r>
      <w:r>
        <w:t xml:space="preserve">”</w:t>
      </w:r>
      <w:r>
        <w:t xml:space="preserve">与</w:t>
      </w:r>
      <w:r>
        <w:t xml:space="preserve">“</w:t>
      </w:r>
      <w:r>
        <w:t xml:space="preserve">他者</w:t>
      </w:r>
      <w:r>
        <w:t xml:space="preserve">”</w:t>
      </w:r>
      <w:r>
        <w:t xml:space="preserve">做出判断，即对属于本群体内部的人有着较高的信任，更能相互包容和团结，更能遵守群体规范，有利于破除集体行动的困境。</w:t>
      </w:r>
      <w:r>
        <w:t xml:space="preserve"> </w:t>
      </w:r>
      <w:r>
        <w:t xml:space="preserve">方艳 (2015)</w:t>
      </w:r>
      <w:r>
        <w:t xml:space="preserve"> </w:t>
      </w:r>
      <w:r>
        <w:t xml:space="preserve">通过考察农民工对再家乡方言、类普通话和城市方言间的语言选择，发现语言对个体身份认同会产生重要影响；</w:t>
      </w:r>
      <w:r>
        <w:t xml:space="preserve"> </w:t>
      </w:r>
      <w:r>
        <w:t xml:space="preserve">另外，由于我国社会经济的发展促成了频繁的人口流动，或由于务工之需、或由于教育、或由于家庭搬迁、或由于城镇化提升，国内出现了大量的新市民或流动人口</w:t>
      </w:r>
      <w:r>
        <w:t xml:space="preserve">(武小军 2020)</w:t>
      </w:r>
      <w:r>
        <w:t xml:space="preserve"> </w:t>
      </w:r>
      <w:r>
        <w:t xml:space="preserve">因此无论是农民工还是城市新市民，他们必然带来语言的接触和融合，导致语言地图的变更：亦或是在当地语言之外形成了</w:t>
      </w:r>
      <w:r>
        <w:t xml:space="preserve">“</w:t>
      </w:r>
      <w:r>
        <w:t xml:space="preserve">方言岛</w:t>
      </w:r>
      <w:r>
        <w:t xml:space="preserve">”</w:t>
      </w:r>
      <w:r>
        <w:t xml:space="preserve">，亦或是与当地逐渐接触、融合而产生了新的语言变异和变体。所以从2000年至2019年间，国内学界从政治心理学和政治语言学角度针对流动人口描述的研究成果不断产生，调查地点也广泛涉及北京、上海、广州、南京、宁波、成都、重庆、西安、乌鲁木齐等东、中、西若干一线、二线城市</w:t>
      </w:r>
      <w:r>
        <w:t xml:space="preserve">(武小军 2020)</w:t>
      </w:r>
      <w:r>
        <w:t xml:space="preserve">。</w:t>
      </w:r>
      <w:r>
        <w:t xml:space="preserve"> </w:t>
      </w:r>
      <w:r>
        <w:t xml:space="preserve">例如，</w:t>
      </w:r>
      <w:r>
        <w:t xml:space="preserve">付义荣 (2010)</w:t>
      </w:r>
      <w:r>
        <w:t xml:space="preserve"> </w:t>
      </w:r>
      <w:r>
        <w:t xml:space="preserve">通过对安徽无为县傅村进城农民工的采访研究，发现傅村农民工普遍认为普通话更好听，也更有用，从而导致对普通话的语言认同开始增强；</w:t>
      </w:r>
      <w:r>
        <w:t xml:space="preserve">屠国平 (2008)</w:t>
      </w:r>
      <w:r>
        <w:t xml:space="preserve"> </w:t>
      </w:r>
      <w:r>
        <w:t xml:space="preserve">通过全面考察宁波市外来人口的语言生活，发现普通话使用频率最高，已经作为通用语言被普遍认可；</w:t>
      </w:r>
      <w:r>
        <w:t xml:space="preserve"> </w:t>
      </w:r>
      <w:r>
        <w:t xml:space="preserve">王玲 (2012)</w:t>
      </w:r>
      <w:r>
        <w:t xml:space="preserve"> </w:t>
      </w:r>
      <w:r>
        <w:t xml:space="preserve">以合肥、南京和北京的语言调查数据为基础，对城市居民的语言适应行为及其特点进行实证研究后发现，不同语码功能和关系的变化促使外来移民对普通话和方言的认同有所差异；</w:t>
      </w:r>
      <w:r>
        <w:t xml:space="preserve"> </w:t>
      </w:r>
      <w:r>
        <w:t xml:space="preserve">此外，</w:t>
      </w:r>
      <w:r>
        <w:t xml:space="preserve">马戎 (2017)</w:t>
      </w:r>
      <w:r>
        <w:t xml:space="preserve"> </w:t>
      </w:r>
      <w:r>
        <w:t xml:space="preserve">、</w:t>
      </w:r>
      <w:r>
        <w:t xml:space="preserve">武小军 (2015)</w:t>
      </w:r>
      <w:r>
        <w:t xml:space="preserve"> </w:t>
      </w:r>
      <w:r>
        <w:t xml:space="preserve">、</w:t>
      </w:r>
      <w:r>
        <w:t xml:space="preserve"> </w:t>
      </w:r>
      <w:r>
        <w:t xml:space="preserve">张先亮 (2018)</w:t>
      </w:r>
      <w:r>
        <w:t xml:space="preserve"> </w:t>
      </w:r>
      <w:r>
        <w:t xml:space="preserve">等均从城镇化过程中和城乡群体互动交融角度，印证了语言治理的心理效用。</w:t>
      </w:r>
      <w:r>
        <w:t xml:space="preserve"> </w:t>
      </w:r>
      <w:r>
        <w:t xml:space="preserve">更进一步，</w:t>
      </w:r>
      <w:r>
        <w:t xml:space="preserve">Hu (2020)</w:t>
      </w:r>
      <w:r>
        <w:t xml:space="preserve"> </w:t>
      </w:r>
      <w:r>
        <w:t xml:space="preserve">将语言态度研究拓展到少数群体以外的国民全体，通过</w:t>
      </w:r>
      <w:r>
        <w:t xml:space="preserve">“</w:t>
      </w:r>
      <w:r>
        <w:t xml:space="preserve">权威标记</w:t>
      </w:r>
      <w:r>
        <w:t xml:space="preserve">”</w:t>
      </w:r>
      <w:r>
        <w:t xml:space="preserve">理论探索语言态度对具有普遍意义的政治信任的影响。</w:t>
      </w:r>
    </w:p>
    <w:bookmarkEnd w:id="23"/>
    <w:bookmarkStart w:id="24" w:name="语言与精准扶贫热点"/>
    <w:p>
      <w:pPr>
        <w:pStyle w:val="Heading2"/>
      </w:pPr>
      <w:r>
        <w:t xml:space="preserve">语言与精准扶贫（热点）</w:t>
      </w:r>
    </w:p>
    <w:p>
      <w:pPr>
        <w:pStyle w:val="FirstParagraph"/>
      </w:pPr>
      <w:r>
        <w:t xml:space="preserve">近年来，精准扶贫、精准脱贫成为中国国家治理的重点工作。2011年中共中央、国务院印发了《中国农村扶贫开发纲要(2011—2020年)》，首次在扶贫政策文件中明确提出</w:t>
      </w:r>
      <w:r>
        <w:t xml:space="preserve">“</w:t>
      </w:r>
      <w:r>
        <w:t xml:space="preserve">在民族地区全面推广国家通用语言文字</w:t>
      </w:r>
      <w:r>
        <w:t xml:space="preserve">”</w:t>
      </w:r>
      <w:r>
        <w:t xml:space="preserve">。</w:t>
      </w:r>
      <w:r>
        <w:t xml:space="preserve"> </w:t>
      </w:r>
      <w:r>
        <w:t xml:space="preserve">2017年教育部、国家语委出台了《国家通用语言文字普及攻坚工程实施方案》，提出</w:t>
      </w:r>
      <w:r>
        <w:t xml:space="preserve">“</w:t>
      </w:r>
      <w:r>
        <w:t xml:space="preserve">扶贫首要扶智，扶智应先通语</w:t>
      </w:r>
      <w:r>
        <w:t xml:space="preserve">”</w:t>
      </w:r>
      <w:r>
        <w:t xml:space="preserve">。</w:t>
      </w:r>
      <w:r>
        <w:t xml:space="preserve"> </w:t>
      </w:r>
      <w:r>
        <w:t xml:space="preserve">2018年教育部、国务院扶贫办印发了《深度贫困地区教育脱贫攻坚实施方案(2018—2020年)》，特别指出要面向</w:t>
      </w:r>
      <w:r>
        <w:t xml:space="preserve">“</w:t>
      </w:r>
      <w:r>
        <w:t xml:space="preserve">三区三州</w:t>
      </w:r>
      <w:r>
        <w:t xml:space="preserve">”</w:t>
      </w:r>
      <w:r>
        <w:t xml:space="preserve">实施推普脱贫攻坚行动；同年，教育部、国务院扶贫办、国家语委制定了《推普脱贫攻坚行动计划(2018—2020年)》，提出要</w:t>
      </w:r>
      <w:r>
        <w:t xml:space="preserve">“</w:t>
      </w:r>
      <w:r>
        <w:t xml:space="preserve">充分发挥普通话在提高劳动力基本素质、促进职业技能提升、增强就业能力等方面的重要作用</w:t>
      </w:r>
      <w:r>
        <w:t xml:space="preserve">”</w:t>
      </w:r>
      <w:r>
        <w:t xml:space="preserve">。推普脱贫是我国政府聚焦于贫困地区和贫困群体，通过语言治理实现社会发展的重要举措。</w:t>
      </w:r>
      <w:r>
        <w:t xml:space="preserve"> </w:t>
      </w:r>
      <w:r>
        <w:t xml:space="preserve">李宇明 (2021)</w:t>
      </w:r>
      <w:r>
        <w:t xml:space="preserve"> </w:t>
      </w:r>
      <w:r>
        <w:t xml:space="preserve">就强调要充分认识语言的扶贫功能，为贫困人口和贫困地区修筑脱贫的语言大道，为当地社会的政治经济发展贡献</w:t>
      </w:r>
      <w:r>
        <w:t xml:space="preserve">“</w:t>
      </w:r>
      <w:r>
        <w:t xml:space="preserve">语言之力</w:t>
      </w:r>
      <w:r>
        <w:t xml:space="preserve">”</w:t>
      </w:r>
      <w:r>
        <w:t xml:space="preserve">；</w:t>
      </w:r>
      <w:r>
        <w:t xml:space="preserve"> </w:t>
      </w:r>
      <w:r>
        <w:t xml:space="preserve">王春辉 (2019)</w:t>
      </w:r>
      <w:r>
        <w:t xml:space="preserve"> </w:t>
      </w:r>
      <w:r>
        <w:t xml:space="preserve">也认为，虽然语言能力的缺乏和语言上的弱势不是导致贫困的直接原因，但语言藩篱对贫困地区发展的束缚性越来越强，要注重语言政策与规划在语言扶贫中的作用。可见语言对贫困地区的治理作用受到越来越多的学者的重视。</w:t>
      </w:r>
      <w:r>
        <w:t xml:space="preserve"> </w:t>
      </w:r>
      <w:r>
        <w:t xml:space="preserve">一方面，部分学者从普通话或国家通用语角度强分析语言治理对精准扶贫的促进作用，强调通过推广普通话，提高少数民族贫困人口使用普通话的能力及该地区普通话的普及率，构建沟通桥梁，打破贫困地区和外界信息交流的</w:t>
      </w:r>
      <w:r>
        <w:t xml:space="preserve"> </w:t>
      </w:r>
      <w:r>
        <w:t xml:space="preserve">“</w:t>
      </w:r>
      <w:r>
        <w:t xml:space="preserve">语言屏障</w:t>
      </w:r>
      <w:r>
        <w:t xml:space="preserve">”</w:t>
      </w:r>
      <w:r>
        <w:t xml:space="preserve">，从而推动贫困地区经济发展</w:t>
      </w:r>
      <w:r>
        <w:t xml:space="preserve">(李宇明 2018; 王春辉 2019; 马戎 2017)</w:t>
      </w:r>
      <w:r>
        <w:t xml:space="preserve">。</w:t>
      </w:r>
      <w:r>
        <w:t xml:space="preserve"> </w:t>
      </w:r>
      <w:r>
        <w:t xml:space="preserve">例如，</w:t>
      </w:r>
      <w:r>
        <w:t xml:space="preserve">张卫国 (2020)</w:t>
      </w:r>
      <w:r>
        <w:t xml:space="preserve"> </w:t>
      </w:r>
      <w:r>
        <w:t xml:space="preserve">基于2013和2015 年中国综合社会调查数据，从三个维度（经济、健康和精神）对普通话的减贫效应及其作用机制进行了实证分析。研究表明，普通话能力对经济贫困、健康贫困和精神贫困均具有减贫效果，强调注重语言规划多维度、多方面的影响。</w:t>
      </w:r>
      <w:r>
        <w:t xml:space="preserve"> </w:t>
      </w:r>
      <w:r>
        <w:t xml:space="preserve">王浩宇 (2019)</w:t>
      </w:r>
      <w:r>
        <w:t xml:space="preserve"> </w:t>
      </w:r>
      <w:r>
        <w:t xml:space="preserve">通过对天祝藏族自治区少数民族语言距离的研究，提出语言资源的差异可能会导致个体机会的不平等和社会阶层的差距，强调语言政策的制定必须关注公共教育服务均等化，促进语言资源共享和均衡发展，实现代际跨越，助力永久脱贫。</w:t>
      </w:r>
      <w:r>
        <w:t xml:space="preserve"> </w:t>
      </w:r>
      <w:r>
        <w:t xml:space="preserve">另一方面，有些学者提出，语言治理要关注少数民族语言和地区方言，通过对少数民族地区当地语言的规划和管理，发掘少数民族语言的本体资源</w:t>
      </w:r>
      <w:r>
        <w:t xml:space="preserve">(刘华夏 and 袁青欢 2017; 苏德 2004)</w:t>
      </w:r>
      <w:r>
        <w:t xml:space="preserve">。</w:t>
      </w:r>
      <w:r>
        <w:t xml:space="preserve"> </w:t>
      </w:r>
      <w:r>
        <w:t xml:space="preserve">史维国 and 刘昕怡 (2019)</w:t>
      </w:r>
      <w:r>
        <w:t xml:space="preserve"> </w:t>
      </w:r>
      <w:r>
        <w:t xml:space="preserve">认为，国家在制定相关语言政策，利用语言推动扶贫进程时，既要坚定推广普通话，又要有语言保护意识，处理好二者之间的矛盾，形成推广普通话和保护少数民族语言互促互补的良好局面；</w:t>
      </w:r>
      <w:r>
        <w:t xml:space="preserve"> </w:t>
      </w:r>
      <w:r>
        <w:t xml:space="preserve">陈丽湘 and 魏晖 (2019)</w:t>
      </w:r>
      <w:r>
        <w:t xml:space="preserve"> </w:t>
      </w:r>
      <w:r>
        <w:t xml:space="preserve">就从语言规划的角度提出，任何国家都会面临最优语言配置问题，因此国家在整合和配置语言资源时，要努力实现国家通用语言与民族语言、方言之间的相互补充、各得其所的</w:t>
      </w:r>
      <w:r>
        <w:t xml:space="preserve">“</w:t>
      </w:r>
      <w:r>
        <w:t xml:space="preserve">帕累托最优状态</w:t>
      </w:r>
      <w:r>
        <w:t xml:space="preserve">”</w:t>
      </w:r>
      <w:r>
        <w:t xml:space="preserve">。</w:t>
      </w:r>
      <w:r>
        <w:t xml:space="preserve"> </w:t>
      </w:r>
      <w:r>
        <w:t xml:space="preserve">当下，我国已经全面建成小康社会，聚焦于精准扶贫而实施的语言扶贫如何适应新战略对语言服务社会和国家的总体要求</w:t>
      </w:r>
      <w:r>
        <w:t xml:space="preserve">(杜敏 and 刘志刚 2020)</w:t>
      </w:r>
      <w:r>
        <w:t xml:space="preserve">，如何实现语言治理在精准扶贫与乡村振兴战略的顺承与衔接是当前亟需回答的问题。</w:t>
      </w:r>
    </w:p>
    <w:bookmarkEnd w:id="24"/>
    <w:bookmarkEnd w:id="25"/>
    <w:bookmarkStart w:id="26" w:name="国外关于语言治理"/>
    <w:p>
      <w:pPr>
        <w:pStyle w:val="Heading1"/>
      </w:pPr>
      <w:r>
        <w:t xml:space="preserve">国外关于语言治理</w:t>
      </w:r>
    </w:p>
    <w:p>
      <w:pPr>
        <w:pStyle w:val="FirstParagraph"/>
      </w:pPr>
      <w:r>
        <w:t xml:space="preserve">国外有关语言治理的路径大体分为三个导向：语种区隔导向、语言政策导向和语言心理导向。</w:t>
      </w:r>
      <w:r>
        <w:t xml:space="preserve"> </w:t>
      </w:r>
      <w:r>
        <w:t xml:space="preserve">语种区隔导向以斯坦福大学的David Laitin为代表。该方向沿用传统社会政治学研究方法，通过不同语言在语言学上的差异（通常表现为在语言谱系数上所属分支距离远近来衡量）理解语言所产生的区隔效应，进而揭示不同语言使用人群在群体意识、国家身份，以及社会经济发展等多个层面差异性，以及对国家社会经济制度特征的影响。对于衡量语言距离的方法之后多有发展，但语种区隔的理论逻辑在诸多后续研究中得到继承</w:t>
      </w:r>
      <w:r>
        <w:t xml:space="preserve">(Isphording and Otten 2012)</w:t>
      </w:r>
      <w:r>
        <w:t xml:space="preserve">；</w:t>
      </w:r>
      <w:r>
        <w:t xml:space="preserve"> </w:t>
      </w:r>
      <w:r>
        <w:t xml:space="preserve">政策导向研究则延续政治经济学和族群政治传统，重在讨论语言政策在跨族群社会和国际交往中的作用。</w:t>
      </w:r>
      <w:r>
        <w:t xml:space="preserve"> </w:t>
      </w:r>
      <w:r>
        <w:t xml:space="preserve">Liu (2015)</w:t>
      </w:r>
      <w:r>
        <w:t xml:space="preserve"> </w:t>
      </w:r>
      <w:r>
        <w:t xml:space="preserve">的代表作(Standardizing Diversity: The Political Economy of Language Regimes)则是这方面的标志性著作。</w:t>
      </w:r>
      <w:r>
        <w:t xml:space="preserve"> </w:t>
      </w:r>
      <w:r>
        <w:t xml:space="preserve">她将语言政策以是否为主体民族语言和是否存在多官方语言两个维度划分了四类，讨论了四种语言政策对国内族群互动社会资本和国家对外交往、投资引入的对外资本的影响。</w:t>
      </w:r>
      <w:r>
        <w:t xml:space="preserve"> </w:t>
      </w:r>
      <w:r>
        <w:t xml:space="preserve">此方向后续文章则陆续从政策成本、族群权力、迁移风险等诸多方面深化语言政策对族群稳定、经济发展和政策制定等政治结构和决策的影响</w:t>
      </w:r>
      <w:r>
        <w:t xml:space="preserve">(Cook and Liu 2016; Liu and Pizzi 2018)</w:t>
      </w:r>
      <w:r>
        <w:t xml:space="preserve">，并通常应用于以族群或认同差异性为前提的国家和跨国案例。</w:t>
      </w:r>
      <w:r>
        <w:t xml:space="preserve"> </w:t>
      </w:r>
      <w:r>
        <w:t xml:space="preserve">例如，</w:t>
      </w:r>
      <w:r>
        <w:t xml:space="preserve">Laitin (1977)</w:t>
      </w:r>
      <w:r>
        <w:t xml:space="preserve"> </w:t>
      </w:r>
      <w:r>
        <w:t xml:space="preserve">基于对非洲新兴独立国家国家意识的建构过程研究发现，语言政策在社会成员族群意识、国家身份，以及社会经济发展等多个层面参与塑造一国的社会经济制度特征；</w:t>
      </w:r>
      <w:r>
        <w:t xml:space="preserve">Liu (2015)</w:t>
      </w:r>
      <w:r>
        <w:t xml:space="preserve"> </w:t>
      </w:r>
      <w:r>
        <w:t xml:space="preserve">则通过语言政策的跨国比较，发现一国语言治理取向会直接影响该国的民族关系社会稳定、经济发展模式以及立法结构；</w:t>
      </w:r>
      <w:r>
        <w:t xml:space="preserve"> </w:t>
      </w:r>
      <w:r>
        <w:t xml:space="preserve">Vroome, Hooghe, and Marien (2013)</w:t>
      </w:r>
      <w:r>
        <w:t xml:space="preserve"> </w:t>
      </w:r>
      <w:r>
        <w:t xml:space="preserve">团队对美国移民和少数族裔的长期观察，发现语言政策和语言治理会对这些少数族群的社会地位认知、社会融入程度，乃至社会参与意愿产生显著的导向作用；</w:t>
      </w:r>
      <w:r>
        <w:t xml:space="preserve"> </w:t>
      </w:r>
      <w:r>
        <w:t xml:space="preserve">最后一类研究以个体语言习得过程中产生的心理变化为主要研究对象，探索语言学习对更广泛社会政治生活和自我认知建构的影响。这方面较为成熟的是对</w:t>
      </w:r>
      <w:r>
        <w:t xml:space="preserve">“</w:t>
      </w:r>
      <w:r>
        <w:t xml:space="preserve">语言态度</w:t>
      </w:r>
      <w:r>
        <w:t xml:space="preserve">”</w:t>
      </w:r>
      <w:r>
        <w:t xml:space="preserve">（language attitudes)的研究，即研究人们在听到特定语言类型后对于语言使用者的直观感受和印象</w:t>
      </w:r>
      <w:r>
        <w:t xml:space="preserve">(刘虹 1993)</w:t>
      </w:r>
      <w:r>
        <w:t xml:space="preserve">。</w:t>
      </w:r>
      <w:r>
        <w:t xml:space="preserve"> </w:t>
      </w:r>
      <w:r>
        <w:t xml:space="preserve">早在1987年，</w:t>
      </w:r>
      <w:r>
        <w:t xml:space="preserve">Kalmar, Yong, and Hong (1987)</w:t>
      </w:r>
      <w:r>
        <w:t xml:space="preserve"> </w:t>
      </w:r>
      <w:r>
        <w:t xml:space="preserve">就研究过中国广州地区民众对于不同种类的语言类型使用人群的感情和态度差异。在政治认知方面，主要成果集中于讨论少数族裔对主流群体语言感受及国家认同、移民政策等研究。</w:t>
      </w:r>
      <w:r>
        <w:t xml:space="preserve"> </w:t>
      </w:r>
      <w:r>
        <w:t xml:space="preserve">比如，</w:t>
      </w:r>
      <w:r>
        <w:t xml:space="preserve">Dowling, Ellison, and Leal (2012)</w:t>
      </w:r>
      <w:r>
        <w:t xml:space="preserve"> </w:t>
      </w:r>
      <w:r>
        <w:t xml:space="preserve">通过研究说美国墨西哥移民对英语的态度，发现这些西班牙使用者其实对英语的重要性最为重视。近期政治科学家对超越语言态度的听辨层次的语言影响也进行了更广泛探索。</w:t>
      </w:r>
      <w:r>
        <w:t xml:space="preserve"> </w:t>
      </w:r>
      <w:r>
        <w:t xml:space="preserve">比如，</w:t>
      </w:r>
      <w:r>
        <w:t xml:space="preserve">Pérez and Tavits (2017)</w:t>
      </w:r>
      <w:r>
        <w:t xml:space="preserve"> </w:t>
      </w:r>
      <w:r>
        <w:t xml:space="preserve">从语法差异角度讨论不同语言使用者对于女性以及时间概念的差异，进而对这种差异造成的个体在性别政策、环保以及财政政策偏好的影响。</w:t>
      </w:r>
      <w:r>
        <w:t xml:space="preserve"> </w:t>
      </w:r>
      <w:r>
        <w:t xml:space="preserve">Hu and Liu (2020)</w:t>
      </w:r>
      <w:r>
        <w:t xml:space="preserve"> </w:t>
      </w:r>
      <w:r>
        <w:t xml:space="preserve">则基于跨国调查揭示语言对于塑造个体国别观的显著效果。</w:t>
      </w:r>
    </w:p>
    <w:bookmarkEnd w:id="26"/>
    <w:bookmarkStart w:id="91" w:name="总结"/>
    <w:p>
      <w:pPr>
        <w:pStyle w:val="Heading1"/>
      </w:pPr>
      <w:r>
        <w:t xml:space="preserve">总结</w:t>
      </w:r>
    </w:p>
    <w:p>
      <w:pPr>
        <w:pStyle w:val="FirstParagraph"/>
      </w:pPr>
      <w:r>
        <w:t xml:space="preserve">通过梳理国内外语言治理的相关文献，有以下结论与启示。</w:t>
      </w:r>
    </w:p>
    <w:p>
      <w:pPr>
        <w:pStyle w:val="BodyText"/>
      </w:pPr>
      <w:r>
        <w:t xml:space="preserve">总体上，现有国内外研究总体上呈现了语言政策和语言规划影响社会成员政治社会生活和取向的多层次、多面向影响，虽然国内外学者对语言治理的作用和认识各不相同，无论是语言政策对于国家认同的作用亦或是对微观个体心理的影响，但上述研究却将是我们在较大范围内从事理论概括和理论创新的坚实基础，并为后续研究提供了可资借鉴的研究设计和研究方法。</w:t>
      </w:r>
      <w:r>
        <w:t xml:space="preserve"> </w:t>
      </w:r>
      <w:r>
        <w:t xml:space="preserve">不过，国内外学界对于语言治理研究的不同点也值得我们注意：</w:t>
      </w:r>
      <w:r>
        <w:t xml:space="preserve"> </w:t>
      </w:r>
      <w:r>
        <w:t xml:space="preserve">首先，研究侧重点有所差异。就国内语言治理而言，当前研究绝大多数集中在国家通用语（如我国的普通话）、少数民族语言或是地方方言政策，鲜有学者从英语角度对本国语言治理深入研究，尤其是实证研究在我国还少有出现。国内学界有关外语语言治理主要基于经济学从人力资本视角进行分析。</w:t>
      </w:r>
      <w:r>
        <w:t xml:space="preserve"> </w:t>
      </w:r>
      <w:r>
        <w:t xml:space="preserve">比如，</w:t>
      </w:r>
      <w:r>
        <w:t xml:space="preserve">周红 (2000)</w:t>
      </w:r>
      <w:r>
        <w:t xml:space="preserve"> </w:t>
      </w:r>
      <w:r>
        <w:t xml:space="preserve">从语言的经济价值角度阐述了英语是一种具有经济价值的投资，强调语言的经济价值对我国外语教育改革的指导意义；</w:t>
      </w:r>
      <w:r>
        <w:t xml:space="preserve"> </w:t>
      </w:r>
      <w:r>
        <w:t xml:space="preserve">江桂英 (2010)</w:t>
      </w:r>
      <w:r>
        <w:t xml:space="preserve"> </w:t>
      </w:r>
      <w:r>
        <w:t xml:space="preserve">考察了我国英语教育的公共投资和个人投资问题,试图为我国的英语教育提出一些政策性建议；</w:t>
      </w:r>
      <w:r>
        <w:t xml:space="preserve"> </w:t>
      </w:r>
      <w:r>
        <w:t xml:space="preserve">徐启龙 (2010)</w:t>
      </w:r>
      <w:r>
        <w:t xml:space="preserve"> </w:t>
      </w:r>
      <w:r>
        <w:t xml:space="preserve">分析了英语在人力资本构成要素中所起到的关键作用，揭示语言的经济学分析这种视角对当前我国语言政策规划的意义。</w:t>
      </w:r>
      <w:r>
        <w:t xml:space="preserve"> </w:t>
      </w:r>
      <w:r>
        <w:t xml:space="preserve">秦彦彬 (2014)</w:t>
      </w:r>
      <w:r>
        <w:t xml:space="preserve"> </w:t>
      </w:r>
      <w:r>
        <w:t xml:space="preserve">对韩国、日本、以色列、法国四个国家的英语语言政策的实施进行了研究，表达出实现英语语言政策有利于提高国家实力。</w:t>
      </w:r>
      <w:r>
        <w:t xml:space="preserve"> </w:t>
      </w:r>
      <w:r>
        <w:t xml:space="preserve">但随着语言日益成为一种具有政治价值的社会资源，有关英语语言治理对个体所产生的政治后果应当受到学者们更多的关注；</w:t>
      </w:r>
      <w:r>
        <w:t xml:space="preserve"> </w:t>
      </w:r>
      <w:r>
        <w:t xml:space="preserve">而国外主要从语言治理的族群角度，聚焦于英语和本国语言问题。</w:t>
      </w:r>
      <w:r>
        <w:t xml:space="preserve"> </w:t>
      </w:r>
      <w:r>
        <w:t xml:space="preserve">如，</w:t>
      </w:r>
      <w:r>
        <w:t xml:space="preserve">Vroome, Hooghe, and Marien (2013)</w:t>
      </w:r>
      <w:r>
        <w:t xml:space="preserve"> </w:t>
      </w:r>
      <w:r>
        <w:t xml:space="preserve">通过对美国移民和少数族裔的研究发现语言政策对少数族群的社会地位认知、社会融入程度，乃至社会参与意愿产生显著的导向作用，掌握英语更好的少数群体的社会融入程度往往更高。</w:t>
      </w:r>
    </w:p>
    <w:p>
      <w:pPr>
        <w:pStyle w:val="BodyText"/>
      </w:pPr>
      <w:r>
        <w:t xml:space="preserve">其次，研究方法各有千秋。</w:t>
      </w:r>
      <w:r>
        <w:t xml:space="preserve"> </w:t>
      </w:r>
      <w:r>
        <w:t xml:space="preserve">国内现有研究主要基于本土案例开展质性研究。</w:t>
      </w:r>
      <w:r>
        <w:t xml:space="preserve"> </w:t>
      </w:r>
      <w:r>
        <w:t xml:space="preserve">如，</w:t>
      </w:r>
      <w:r>
        <w:t xml:space="preserve">朱学佳 (2006)</w:t>
      </w:r>
      <w:r>
        <w:t xml:space="preserve"> </w:t>
      </w:r>
      <w:r>
        <w:t xml:space="preserve">通过对维吾尔族使用汉语方言词的社会心理调查分析发现，国家语言政策的引导与个人的语言运用及其在社会网络中的地理等级相关；</w:t>
      </w:r>
      <w:r>
        <w:t xml:space="preserve"> </w:t>
      </w:r>
      <w:r>
        <w:t xml:space="preserve">武小军 and 王艳 (2021)</w:t>
      </w:r>
      <w:r>
        <w:t xml:space="preserve"> </w:t>
      </w:r>
      <w:r>
        <w:t xml:space="preserve">基于对甘孜藏区幼小教师普通话水平现状与影响因素的分析，提出要重视相关语言政策及规划在藏区学校的</w:t>
      </w:r>
      <w:r>
        <w:t xml:space="preserve">“</w:t>
      </w:r>
      <w:r>
        <w:t xml:space="preserve">落地</w:t>
      </w:r>
      <w:r>
        <w:t xml:space="preserve">”</w:t>
      </w:r>
      <w:r>
        <w:t xml:space="preserve">问题，特别是在偏远乡村、牧区学校的推行；而国外既有研究更多侧重量化分析和效果研究，对语言影响的具体机制缺乏探究等，逻辑联系尚待深入。</w:t>
      </w:r>
      <w:r>
        <w:t xml:space="preserve"> </w:t>
      </w:r>
      <w:r>
        <w:t xml:space="preserve">如，</w:t>
      </w:r>
      <w:r>
        <w:t xml:space="preserve">Wright and Taylor (1995)</w:t>
      </w:r>
      <w:r>
        <w:t xml:space="preserve"> </w:t>
      </w:r>
      <w:r>
        <w:t xml:space="preserve">基于母语教育对少数民族儿童的学业和心理发展的研究发现，少数民族学生在不熟悉教学语言情况下，极易导致自信水平下降，持有更多的消极自我评价；George Lakeoff 对美国政党语言使用情况的分析后得出，保守派拥护者之所以对所持意识形态更为坚定，是由于共和党政客已熟练掌握激发其</w:t>
      </w:r>
      <w:r>
        <w:t xml:space="preserve">“</w:t>
      </w:r>
      <w:r>
        <w:t xml:space="preserve">严父</w:t>
      </w:r>
      <w:r>
        <w:t xml:space="preserve">”</w:t>
      </w:r>
      <w:r>
        <w:t xml:space="preserve">语言模式，不断巩固拥护者价值观。</w:t>
      </w:r>
      <w:r>
        <w:t xml:space="preserve"> </w:t>
      </w:r>
      <w:r>
        <w:t xml:space="preserve">上述研究差异的不同，很大程度上是由于国情差异所致。</w:t>
      </w:r>
      <w:r>
        <w:t xml:space="preserve"> </w:t>
      </w:r>
      <w:r>
        <w:t xml:space="preserve">当前，我国正处于经济发展方式和社会治理模式的双重变革时期。</w:t>
      </w:r>
      <w:r>
        <w:t xml:space="preserve"> </w:t>
      </w:r>
      <w:r>
        <w:t xml:space="preserve">变革所带来的一系列社会结构和治理策略变，均对国民政治社会心理产生巨大影响，相应一系列问题也随之凸显。</w:t>
      </w:r>
      <w:r>
        <w:t xml:space="preserve"> </w:t>
      </w:r>
      <w:r>
        <w:t xml:space="preserve">比如，由于经济结构剧烈变化而导致的国民自我定位错位</w:t>
      </w:r>
      <w:r>
        <w:t xml:space="preserve">(景怀斌, 傅承哲, and 许晓丽 2017)</w:t>
      </w:r>
      <w:r>
        <w:t xml:space="preserve">，由于人口结构变化和加速城镇化带来的人际信任缺失和新、老市民身份认同矛盾</w:t>
      </w:r>
      <w:r>
        <w:t xml:space="preserve">(卢晖临 and 潘毅 2014)</w:t>
      </w:r>
      <w:r>
        <w:t xml:space="preserve">，以及人民日益增长的政治参与需求与政府治理方式的不匹配等问题，都成为当代中国社会亟需关注的问题</w:t>
      </w:r>
      <w:r>
        <w:t xml:space="preserve">(李蓉蓉 2013)</w:t>
      </w:r>
      <w:r>
        <w:t xml:space="preserve">。 如果处理不当，将极易造成民众情绪激化，甚至演变成恶行群体事件，损害社会稳定，威胁正常政治经济秩序</w:t>
      </w:r>
      <w:r>
        <w:t xml:space="preserve">(郝宇青 and 车跃 2011)</w:t>
      </w:r>
      <w:r>
        <w:t xml:space="preserve">。</w:t>
      </w:r>
      <w:r>
        <w:t xml:space="preserve"> </w:t>
      </w:r>
      <w:r>
        <w:t xml:space="preserve">然而，面对新时期新的治理问题和治理需求，不仅需要社会管理者的策略调整和适应，还需要对公众的同步调节，方能实现</w:t>
      </w:r>
      <w:r>
        <w:t xml:space="preserve">“</w:t>
      </w:r>
      <w:r>
        <w:t xml:space="preserve">共建、共治、共享</w:t>
      </w:r>
      <w:r>
        <w:t xml:space="preserve">”</w:t>
      </w:r>
      <w:r>
        <w:t xml:space="preserve">的社会良性发展和制度建构。</w:t>
      </w:r>
      <w:r>
        <w:t xml:space="preserve"> </w:t>
      </w:r>
      <w:r>
        <w:t xml:space="preserve">毫无疑问，语言这一重要因素在其中作用不言而喻，因此有关语言治理对国家社会的影响仍需深入研究。</w:t>
      </w:r>
    </w:p>
    <w:bookmarkStart w:id="90" w:name="refs"/>
    <w:bookmarkStart w:id="27" w:name="ref-Anthony2002"/>
    <w:p>
      <w:pPr>
        <w:pStyle w:val="Bibliography"/>
      </w:pPr>
      <w:r>
        <w:t xml:space="preserve">Anthony, Smith. 2002.</w:t>
      </w:r>
      <w:r>
        <w:t xml:space="preserve"> </w:t>
      </w:r>
      <w:r>
        <w:rPr>
          <w:iCs/>
          <w:i/>
        </w:rPr>
        <w:t xml:space="preserve">全球化时代的民族与民族主义</w:t>
      </w:r>
      <w:r>
        <w:t xml:space="preserve">.</w:t>
      </w:r>
      <w:r>
        <w:t xml:space="preserve"> </w:t>
      </w:r>
      <w:r>
        <w:t xml:space="preserve">中央编译</w:t>
      </w:r>
      <w:r>
        <w:t xml:space="preserve">.</w:t>
      </w:r>
    </w:p>
    <w:bookmarkEnd w:id="27"/>
    <w:bookmarkStart w:id="28" w:name="ref-Benedict2005"/>
    <w:p>
      <w:pPr>
        <w:pStyle w:val="Bibliography"/>
      </w:pPr>
      <w:r>
        <w:t xml:space="preserve">Benedict, Anderson. 2005.</w:t>
      </w:r>
      <w:r>
        <w:t xml:space="preserve"> </w:t>
      </w:r>
      <w:r>
        <w:rPr>
          <w:iCs/>
          <w:i/>
        </w:rPr>
        <w:t xml:space="preserve">想象的共同体</w:t>
      </w:r>
      <w:r>
        <w:t xml:space="preserve">.</w:t>
      </w:r>
      <w:r>
        <w:t xml:space="preserve"> </w:t>
      </w:r>
      <w:r>
        <w:t xml:space="preserve">上海人民出版社</w:t>
      </w:r>
      <w:r>
        <w:t xml:space="preserve">.</w:t>
      </w:r>
    </w:p>
    <w:bookmarkEnd w:id="28"/>
    <w:bookmarkStart w:id="29" w:name="ref-CookLiu2016"/>
    <w:p>
      <w:pPr>
        <w:pStyle w:val="Bibliography"/>
      </w:pPr>
      <w:r>
        <w:t xml:space="preserve">Cook, Thomas, and Amy H. Liu. 2016.</w:t>
      </w:r>
      <w:r>
        <w:t xml:space="preserve"> </w:t>
      </w:r>
      <w:r>
        <w:t xml:space="preserve">“Using</w:t>
      </w:r>
      <w:r>
        <w:t xml:space="preserve"> </w:t>
      </w:r>
      <w:r>
        <w:t xml:space="preserve">Linguistic Networks</w:t>
      </w:r>
      <w:r>
        <w:t xml:space="preserve"> </w:t>
      </w:r>
      <w:r>
        <w:t xml:space="preserve">to</w:t>
      </w:r>
      <w:r>
        <w:t xml:space="preserve"> </w:t>
      </w:r>
      <w:r>
        <w:t xml:space="preserve">Explain Strength</w:t>
      </w:r>
      <w:r>
        <w:t xml:space="preserve"> </w:t>
      </w:r>
      <w:r>
        <w:t xml:space="preserve">of</w:t>
      </w:r>
      <w:r>
        <w:t xml:space="preserve"> </w:t>
      </w:r>
      <w:r>
        <w:t xml:space="preserve">Intellectual Property Rights</w:t>
      </w:r>
      <w:r>
        <w:t xml:space="preserve">.”</w:t>
      </w:r>
      <w:r>
        <w:t xml:space="preserve"> </w:t>
      </w:r>
      <w:r>
        <w:rPr>
          <w:iCs/>
          <w:i/>
        </w:rPr>
        <w:t xml:space="preserve">World Development</w:t>
      </w:r>
      <w:r>
        <w:t xml:space="preserve"> </w:t>
      </w:r>
      <w:r>
        <w:t xml:space="preserve">87: 128–38.</w:t>
      </w:r>
    </w:p>
    <w:bookmarkEnd w:id="29"/>
    <w:bookmarkStart w:id="30" w:name="ref-DowlingEtAl2012"/>
    <w:p>
      <w:pPr>
        <w:pStyle w:val="Bibliography"/>
      </w:pPr>
      <w:r>
        <w:t xml:space="preserve">Dowling, Julie A., Christopher G. Ellison, and David L. Leal. 2012.</w:t>
      </w:r>
      <w:r>
        <w:t xml:space="preserve"> </w:t>
      </w:r>
      <w:r>
        <w:t xml:space="preserve">“Who</w:t>
      </w:r>
      <w:r>
        <w:t xml:space="preserve"> </w:t>
      </w:r>
      <w:r>
        <w:t xml:space="preserve">Doesn</w:t>
      </w:r>
      <w:r>
        <w:t xml:space="preserve">’t</w:t>
      </w:r>
      <w:r>
        <w:t xml:space="preserve"> </w:t>
      </w:r>
      <w:r>
        <w:t xml:space="preserve">Value English</w:t>
      </w:r>
      <w:r>
        <w:t xml:space="preserve">?</w:t>
      </w:r>
      <w:r>
        <w:t xml:space="preserve"> </w:t>
      </w:r>
      <w:r>
        <w:t xml:space="preserve">Debunking Myths About Mexican Immigrants</w:t>
      </w:r>
      <w:r>
        <w:t xml:space="preserve">’</w:t>
      </w:r>
      <w:r>
        <w:t xml:space="preserve"> </w:t>
      </w:r>
      <w:r>
        <w:t xml:space="preserve">Attitudes Toward</w:t>
      </w:r>
      <w:r>
        <w:t xml:space="preserve"> </w:t>
      </w:r>
      <w:r>
        <w:t xml:space="preserve">the</w:t>
      </w:r>
      <w:r>
        <w:t xml:space="preserve"> </w:t>
      </w:r>
      <w:r>
        <w:t xml:space="preserve">English Language</w:t>
      </w:r>
      <w:r>
        <w:t xml:space="preserve">.”</w:t>
      </w:r>
      <w:r>
        <w:t xml:space="preserve"> </w:t>
      </w:r>
      <w:r>
        <w:rPr>
          <w:iCs/>
          <w:i/>
        </w:rPr>
        <w:t xml:space="preserve">Social Science Quarterly</w:t>
      </w:r>
      <w:r>
        <w:t xml:space="preserve"> </w:t>
      </w:r>
      <w:r>
        <w:t xml:space="preserve">93(2): 356–78.</w:t>
      </w:r>
    </w:p>
    <w:bookmarkEnd w:id="30"/>
    <w:bookmarkStart w:id="31" w:name="ref-Fukuyama2016"/>
    <w:p>
      <w:pPr>
        <w:pStyle w:val="Bibliography"/>
      </w:pPr>
      <w:r>
        <w:t xml:space="preserve">Fukuyama, Francis. 2016.</w:t>
      </w:r>
      <w:r>
        <w:t xml:space="preserve"> </w:t>
      </w:r>
      <w:r>
        <w:rPr>
          <w:iCs/>
          <w:i/>
        </w:rPr>
        <w:t xml:space="preserve">信任：社会美德与创造经济繁荣</w:t>
      </w:r>
      <w:r>
        <w:t xml:space="preserve">.</w:t>
      </w:r>
      <w:r>
        <w:t xml:space="preserve"> </w:t>
      </w:r>
      <w:r>
        <w:t xml:space="preserve">广西师范大学出版社</w:t>
      </w:r>
      <w:r>
        <w:t xml:space="preserve">.</w:t>
      </w:r>
    </w:p>
    <w:bookmarkEnd w:id="31"/>
    <w:bookmarkStart w:id="32" w:name="ref-Heath1977"/>
    <w:p>
      <w:pPr>
        <w:pStyle w:val="Bibliography"/>
      </w:pPr>
      <w:r>
        <w:t xml:space="preserve">Heath, Shirley Brice. 1977.</w:t>
      </w:r>
      <w:r>
        <w:t xml:space="preserve"> </w:t>
      </w:r>
      <w:r>
        <w:t xml:space="preserve">“A</w:t>
      </w:r>
      <w:r>
        <w:t xml:space="preserve"> </w:t>
      </w:r>
      <w:r>
        <w:t xml:space="preserve">National Language Academy</w:t>
      </w:r>
      <w:r>
        <w:t xml:space="preserve">?</w:t>
      </w:r>
      <w:r>
        <w:t xml:space="preserve"> </w:t>
      </w:r>
      <w:r>
        <w:t xml:space="preserve">Debate</w:t>
      </w:r>
      <w:r>
        <w:t xml:space="preserve"> </w:t>
      </w:r>
      <w:r>
        <w:t xml:space="preserve">in the</w:t>
      </w:r>
      <w:r>
        <w:t xml:space="preserve"> </w:t>
      </w:r>
      <w:r>
        <w:t xml:space="preserve">New Nation</w:t>
      </w:r>
      <w:r>
        <w:t xml:space="preserve">.”</w:t>
      </w:r>
      <w:r>
        <w:t xml:space="preserve"> </w:t>
      </w:r>
      <w:r>
        <w:rPr>
          <w:iCs/>
          <w:i/>
        </w:rPr>
        <w:t xml:space="preserve">Linguistics</w:t>
      </w:r>
      <w:r>
        <w:t xml:space="preserve">.</w:t>
      </w:r>
    </w:p>
    <w:bookmarkEnd w:id="32"/>
    <w:bookmarkStart w:id="33" w:name="ref-Hu2019"/>
    <w:p>
      <w:pPr>
        <w:pStyle w:val="Bibliography"/>
      </w:pPr>
      <w:r>
        <w:t xml:space="preserve">Hu, Yue. 2019.</w:t>
      </w:r>
      <w:r>
        <w:t xml:space="preserve"> </w:t>
      </w:r>
      <w:r>
        <w:t xml:space="preserve">“Refocusing Democracy: The</w:t>
      </w:r>
      <w:r>
        <w:t xml:space="preserve"> </w:t>
      </w:r>
      <w:r>
        <w:t xml:space="preserve">Chinese</w:t>
      </w:r>
      <w:r>
        <w:t xml:space="preserve"> </w:t>
      </w:r>
      <w:r>
        <w:t xml:space="preserve">Government’s Framing Strategy in Political Language:</w:t>
      </w:r>
      <w:r>
        <w:t xml:space="preserve"> </w:t>
      </w:r>
      <w:r>
        <w:t xml:space="preserve">Democratization</w:t>
      </w:r>
      <w:r>
        <w:t xml:space="preserve">:</w:t>
      </w:r>
      <w:r>
        <w:t xml:space="preserve"> </w:t>
      </w:r>
      <w:r>
        <w:t xml:space="preserve">Vol</w:t>
      </w:r>
      <w:r>
        <w:t xml:space="preserve"> </w:t>
      </w:r>
      <w:r>
        <w:t xml:space="preserve">27,</w:t>
      </w:r>
      <w:r>
        <w:t xml:space="preserve"> </w:t>
      </w:r>
      <w:r>
        <w:t xml:space="preserve">No</w:t>
      </w:r>
      <w:r>
        <w:t xml:space="preserve"> </w:t>
      </w:r>
      <w:r>
        <w:t xml:space="preserve">2.”</w:t>
      </w:r>
      <w:r>
        <w:t xml:space="preserve"> </w:t>
      </w:r>
      <w:r>
        <w:rPr>
          <w:iCs/>
          <w:i/>
        </w:rPr>
        <w:t xml:space="preserve">Democratization</w:t>
      </w:r>
      <w:r>
        <w:t xml:space="preserve"> </w:t>
      </w:r>
      <w:r>
        <w:t xml:space="preserve">27(2): 302–20.</w:t>
      </w:r>
    </w:p>
    <w:bookmarkEnd w:id="33"/>
    <w:bookmarkStart w:id="34" w:name="ref-Hu2020"/>
    <w:p>
      <w:pPr>
        <w:pStyle w:val="Bibliography"/>
      </w:pPr>
      <w:r>
        <w:t xml:space="preserve">———. 2020.</w:t>
      </w:r>
      <w:r>
        <w:t xml:space="preserve"> </w:t>
      </w:r>
      <w:r>
        <w:t xml:space="preserve">“Culture</w:t>
      </w:r>
      <w:r>
        <w:t xml:space="preserve"> </w:t>
      </w:r>
      <w:r>
        <w:t xml:space="preserve">Marker</w:t>
      </w:r>
      <w:r>
        <w:t xml:space="preserve"> </w:t>
      </w:r>
      <w:r>
        <w:t xml:space="preserve">Vs.</w:t>
      </w:r>
      <w:r>
        <w:t xml:space="preserve"> </w:t>
      </w:r>
      <w:r>
        <w:t xml:space="preserve">Authority Marker</w:t>
      </w:r>
      <w:r>
        <w:t xml:space="preserve">:</w:t>
      </w:r>
      <w:r>
        <w:t xml:space="preserve"> </w:t>
      </w:r>
      <w:r>
        <w:t xml:space="preserve">How Do Language Attitudes Affect Political Trust</w:t>
      </w:r>
      <w:r>
        <w:t xml:space="preserve">?”</w:t>
      </w:r>
      <w:r>
        <w:t xml:space="preserve"> </w:t>
      </w:r>
      <w:r>
        <w:rPr>
          <w:iCs/>
          <w:i/>
        </w:rPr>
        <w:t xml:space="preserve">Political Psychology</w:t>
      </w:r>
      <w:r>
        <w:t xml:space="preserve"> </w:t>
      </w:r>
      <w:r>
        <w:t xml:space="preserve">41(4).</w:t>
      </w:r>
    </w:p>
    <w:bookmarkEnd w:id="34"/>
    <w:bookmarkStart w:id="35" w:name="ref-HuLiu2020a"/>
    <w:p>
      <w:pPr>
        <w:pStyle w:val="Bibliography"/>
      </w:pPr>
      <w:r>
        <w:t xml:space="preserve">Hu, Yue, and Amy H. Liu. 2020.</w:t>
      </w:r>
      <w:r>
        <w:t xml:space="preserve"> </w:t>
      </w:r>
      <w:r>
        <w:t xml:space="preserve">“The</w:t>
      </w:r>
      <w:r>
        <w:t xml:space="preserve"> </w:t>
      </w:r>
      <w:r>
        <w:t xml:space="preserve">Effects</w:t>
      </w:r>
      <w:r>
        <w:t xml:space="preserve"> </w:t>
      </w:r>
      <w:r>
        <w:t xml:space="preserve">of</w:t>
      </w:r>
      <w:r>
        <w:t xml:space="preserve"> </w:t>
      </w:r>
      <w:r>
        <w:t xml:space="preserve">Foreign Language Proficiency</w:t>
      </w:r>
      <w:r>
        <w:t xml:space="preserve"> </w:t>
      </w:r>
      <w:r>
        <w:t xml:space="preserve">on</w:t>
      </w:r>
      <w:r>
        <w:t xml:space="preserve"> </w:t>
      </w:r>
      <w:r>
        <w:t xml:space="preserve">Public Attitudes</w:t>
      </w:r>
      <w:r>
        <w:t xml:space="preserve">:</w:t>
      </w:r>
      <w:r>
        <w:t xml:space="preserve"> </w:t>
      </w:r>
      <w:r>
        <w:t xml:space="preserve">Evidence</w:t>
      </w:r>
      <w:r>
        <w:t xml:space="preserve"> </w:t>
      </w:r>
      <w:r>
        <w:t xml:space="preserve">from the</w:t>
      </w:r>
      <w:r>
        <w:t xml:space="preserve"> </w:t>
      </w:r>
      <w:r>
        <w:t xml:space="preserve">Chinese</w:t>
      </w:r>
      <w:r>
        <w:t xml:space="preserve">-</w:t>
      </w:r>
      <w:r>
        <w:t xml:space="preserve">Speaking World</w:t>
      </w:r>
      <w:r>
        <w:t xml:space="preserve">.”</w:t>
      </w:r>
      <w:r>
        <w:t xml:space="preserve"> </w:t>
      </w:r>
      <w:r>
        <w:rPr>
          <w:iCs/>
          <w:i/>
        </w:rPr>
        <w:t xml:space="preserve">Journal of East Asian Studies</w:t>
      </w:r>
      <w:r>
        <w:t xml:space="preserve"> </w:t>
      </w:r>
      <w:r>
        <w:t xml:space="preserve">20(1): 1–23.</w:t>
      </w:r>
    </w:p>
    <w:bookmarkEnd w:id="35"/>
    <w:bookmarkStart w:id="36" w:name="ref-IsphordingOtten2012"/>
    <w:p>
      <w:pPr>
        <w:pStyle w:val="Bibliography"/>
      </w:pPr>
      <w:r>
        <w:t xml:space="preserve">Isphording, Ingo, and Sebastian Otten. 2012.</w:t>
      </w:r>
      <w:r>
        <w:t xml:space="preserve"> </w:t>
      </w:r>
      <w:r>
        <w:rPr>
          <w:iCs/>
          <w:i/>
        </w:rPr>
        <w:t xml:space="preserve">The</w:t>
      </w:r>
      <w:r>
        <w:rPr>
          <w:iCs/>
          <w:i/>
        </w:rPr>
        <w:t xml:space="preserve"> </w:t>
      </w:r>
      <w:r>
        <w:rPr>
          <w:iCs/>
          <w:i/>
        </w:rPr>
        <w:t xml:space="preserve">Costs</w:t>
      </w:r>
      <w:r>
        <w:rPr>
          <w:iCs/>
          <w:i/>
        </w:rPr>
        <w:t xml:space="preserve"> </w:t>
      </w:r>
      <w:r>
        <w:rPr>
          <w:iCs/>
          <w:i/>
        </w:rPr>
        <w:t xml:space="preserve">of</w:t>
      </w:r>
      <w:r>
        <w:rPr>
          <w:iCs/>
          <w:i/>
        </w:rPr>
        <w:t xml:space="preserve"> </w:t>
      </w:r>
      <w:r>
        <w:rPr>
          <w:iCs/>
          <w:i/>
        </w:rPr>
        <w:t xml:space="preserve">Babylon</w:t>
      </w:r>
      <w:r>
        <w:rPr>
          <w:iCs/>
          <w:i/>
        </w:rPr>
        <w:t xml:space="preserve"> </w:t>
      </w:r>
      <w:r>
        <w:rPr>
          <w:iCs/>
          <w:i/>
        </w:rPr>
        <w:t xml:space="preserve"> </w:t>
      </w:r>
      <w:r>
        <w:rPr>
          <w:iCs/>
          <w:i/>
        </w:rPr>
        <w:t xml:space="preserve">Linguistic Distance</w:t>
      </w:r>
      <w:r>
        <w:rPr>
          <w:iCs/>
          <w:i/>
        </w:rPr>
        <w:t xml:space="preserve"> </w:t>
      </w:r>
      <w:r>
        <w:rPr>
          <w:iCs/>
          <w:i/>
        </w:rPr>
        <w:t xml:space="preserve">in</w:t>
      </w:r>
      <w:r>
        <w:rPr>
          <w:iCs/>
          <w:i/>
        </w:rPr>
        <w:t xml:space="preserve"> </w:t>
      </w:r>
      <w:r>
        <w:rPr>
          <w:iCs/>
          <w:i/>
        </w:rPr>
        <w:t xml:space="preserve">Applied Economics</w:t>
      </w:r>
      <w:r>
        <w:t xml:space="preserve">.</w:t>
      </w:r>
      <w:r>
        <w:t xml:space="preserve"> </w:t>
      </w:r>
      <w:r>
        <w:t xml:space="preserve">DE</w:t>
      </w:r>
      <w:r>
        <w:t xml:space="preserve">:</w:t>
      </w:r>
      <w:r>
        <w:t xml:space="preserve"> </w:t>
      </w:r>
      <w:r>
        <w:t xml:space="preserve">RWI</w:t>
      </w:r>
      <w:r>
        <w:t xml:space="preserve">.</w:t>
      </w:r>
    </w:p>
    <w:bookmarkEnd w:id="36"/>
    <w:bookmarkStart w:id="37" w:name="ref-KalmarEtAl1987"/>
    <w:p>
      <w:pPr>
        <w:pStyle w:val="Bibliography"/>
      </w:pPr>
      <w:r>
        <w:t xml:space="preserve">Kalmar, Ivan, Zhong Yong, and Xiao Hong. 1987.</w:t>
      </w:r>
      <w:r>
        <w:t xml:space="preserve"> </w:t>
      </w:r>
      <w:r>
        <w:t xml:space="preserve">“Language</w:t>
      </w:r>
      <w:r>
        <w:t xml:space="preserve"> </w:t>
      </w:r>
      <w:r>
        <w:t xml:space="preserve">Attitudes</w:t>
      </w:r>
      <w:r>
        <w:t xml:space="preserve"> </w:t>
      </w:r>
      <w:r>
        <w:t xml:space="preserve">in</w:t>
      </w:r>
      <w:r>
        <w:t xml:space="preserve"> </w:t>
      </w:r>
      <w:r>
        <w:t xml:space="preserve">Guangzhou</w:t>
      </w:r>
      <w:r>
        <w:t xml:space="preserve">,</w:t>
      </w:r>
      <w:r>
        <w:t xml:space="preserve"> </w:t>
      </w:r>
      <w:r>
        <w:t xml:space="preserve">China</w:t>
      </w:r>
      <w:r>
        <w:t xml:space="preserve">.”</w:t>
      </w:r>
      <w:r>
        <w:t xml:space="preserve"> </w:t>
      </w:r>
      <w:r>
        <w:rPr>
          <w:iCs/>
          <w:i/>
        </w:rPr>
        <w:t xml:space="preserve">Language in Society</w:t>
      </w:r>
      <w:r>
        <w:t xml:space="preserve"> </w:t>
      </w:r>
      <w:r>
        <w:t xml:space="preserve">16(04): 499–508.</w:t>
      </w:r>
    </w:p>
    <w:bookmarkEnd w:id="37"/>
    <w:bookmarkStart w:id="38" w:name="ref-KathrynKendall2017"/>
    <w:p>
      <w:pPr>
        <w:pStyle w:val="Bibliography"/>
      </w:pPr>
      <w:r>
        <w:t xml:space="preserve">Kathryn, Stemper, and King Kendall. 2017.</w:t>
      </w:r>
      <w:r>
        <w:t xml:space="preserve"> </w:t>
      </w:r>
      <w:r>
        <w:t xml:space="preserve">“Language</w:t>
      </w:r>
      <w:r>
        <w:t xml:space="preserve"> </w:t>
      </w:r>
      <w:r>
        <w:t xml:space="preserve">Planning</w:t>
      </w:r>
      <w:r>
        <w:t xml:space="preserve"> </w:t>
      </w:r>
      <w:r>
        <w:t xml:space="preserve">and</w:t>
      </w:r>
      <w:r>
        <w:t xml:space="preserve"> </w:t>
      </w:r>
      <w:r>
        <w:t xml:space="preserve">Policy</w:t>
      </w:r>
      <w:r>
        <w:t xml:space="preserve">.”</w:t>
      </w:r>
      <w:r>
        <w:t xml:space="preserve"> </w:t>
      </w:r>
      <w:r>
        <w:t xml:space="preserve">In</w:t>
      </w:r>
      <w:r>
        <w:t xml:space="preserve"> </w:t>
      </w:r>
      <w:r>
        <w:rPr>
          <w:iCs/>
          <w:i/>
        </w:rPr>
        <w:t xml:space="preserve">The</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Linguistics</w:t>
      </w:r>
      <w:r>
        <w:t xml:space="preserve">,</w:t>
      </w:r>
      <w:r>
        <w:t xml:space="preserve"> </w:t>
      </w:r>
      <w:r>
        <w:t xml:space="preserve">John Wiley &amp; Sons, Ltd</w:t>
      </w:r>
      <w:r>
        <w:t xml:space="preserve">, 655–73.</w:t>
      </w:r>
    </w:p>
    <w:bookmarkEnd w:id="38"/>
    <w:bookmarkStart w:id="39" w:name="ref-Laitin1977"/>
    <w:p>
      <w:pPr>
        <w:pStyle w:val="Bibliography"/>
      </w:pPr>
      <w:r>
        <w:t xml:space="preserve">Laitin, David. 1977.</w:t>
      </w:r>
      <w:r>
        <w:t xml:space="preserve"> </w:t>
      </w:r>
      <w:r>
        <w:t xml:space="preserve">“Politics,</w:t>
      </w:r>
      <w:r>
        <w:t xml:space="preserve"> </w:t>
      </w:r>
      <w:r>
        <w:t xml:space="preserve">Language</w:t>
      </w:r>
      <w:r>
        <w:t xml:space="preserve">, and</w:t>
      </w:r>
      <w:r>
        <w:t xml:space="preserve"> </w:t>
      </w:r>
      <w:r>
        <w:t xml:space="preserve">Thought</w:t>
      </w:r>
      <w:r>
        <w:t xml:space="preserve">:</w:t>
      </w:r>
      <w:r>
        <w:t xml:space="preserve"> </w:t>
      </w:r>
      <w:r>
        <w:t xml:space="preserve">The Somali Experience</w:t>
      </w:r>
      <w:r>
        <w:t xml:space="preserve">.”</w:t>
      </w:r>
      <w:r>
        <w:t xml:space="preserve"> </w:t>
      </w:r>
      <w:r>
        <w:rPr>
          <w:iCs/>
          <w:i/>
        </w:rPr>
        <w:t xml:space="preserve">American Ethnologist</w:t>
      </w:r>
      <w:r>
        <w:t xml:space="preserve"> </w:t>
      </w:r>
      <w:r>
        <w:t xml:space="preserve">5(4): 797–99.</w:t>
      </w:r>
    </w:p>
    <w:bookmarkEnd w:id="39"/>
    <w:bookmarkStart w:id="40" w:name="ref-Liu2015"/>
    <w:p>
      <w:pPr>
        <w:pStyle w:val="Bibliography"/>
      </w:pPr>
      <w:r>
        <w:t xml:space="preserve">Liu, Amy H. 2015.</w:t>
      </w:r>
      <w:r>
        <w:t xml:space="preserve"> </w:t>
      </w:r>
      <w:r>
        <w:rPr>
          <w:iCs/>
          <w:i/>
        </w:rPr>
        <w:t xml:space="preserve">Standardizing</w:t>
      </w:r>
      <w:r>
        <w:rPr>
          <w:iCs/>
          <w:i/>
        </w:rPr>
        <w:t xml:space="preserve"> </w:t>
      </w:r>
      <w:r>
        <w:rPr>
          <w:iCs/>
          <w:i/>
        </w:rPr>
        <w:t xml:space="preserve">Diversity</w:t>
      </w:r>
      <w:r>
        <w:rPr>
          <w:iCs/>
          <w:i/>
        </w:rPr>
        <w:t xml:space="preserve">:</w:t>
      </w:r>
      <w:r>
        <w:rPr>
          <w:iCs/>
          <w:i/>
        </w:rPr>
        <w:t xml:space="preserve"> </w:t>
      </w:r>
      <w:r>
        <w:rPr>
          <w:iCs/>
          <w:i/>
        </w:rPr>
        <w:t xml:space="preserve">The Political Economy</w:t>
      </w:r>
      <w:r>
        <w:rPr>
          <w:iCs/>
          <w:i/>
        </w:rPr>
        <w:t xml:space="preserve"> </w:t>
      </w:r>
      <w:r>
        <w:rPr>
          <w:iCs/>
          <w:i/>
        </w:rPr>
        <w:t xml:space="preserve">of</w:t>
      </w:r>
      <w:r>
        <w:rPr>
          <w:iCs/>
          <w:i/>
        </w:rPr>
        <w:t xml:space="preserve"> </w:t>
      </w:r>
      <w:r>
        <w:rPr>
          <w:iCs/>
          <w:i/>
        </w:rPr>
        <w:t xml:space="preserve">Language Regimes</w:t>
      </w:r>
      <w:r>
        <w:t xml:space="preserve">.</w:t>
      </w:r>
      <w:r>
        <w:t xml:space="preserve"> </w:t>
      </w:r>
      <w:r>
        <w:t xml:space="preserve">University of Pennsylvania Press</w:t>
      </w:r>
      <w:r>
        <w:t xml:space="preserve">.</w:t>
      </w:r>
    </w:p>
    <w:bookmarkEnd w:id="40"/>
    <w:bookmarkStart w:id="41" w:name="ref-LiuPizzi2018"/>
    <w:p>
      <w:pPr>
        <w:pStyle w:val="Bibliography"/>
      </w:pPr>
      <w:r>
        <w:t xml:space="preserve">Liu, Amy H., and Elise Pizzi. 2018.</w:t>
      </w:r>
      <w:r>
        <w:t xml:space="preserve"> </w:t>
      </w:r>
      <w:r>
        <w:t xml:space="preserve">“The</w:t>
      </w:r>
      <w:r>
        <w:t xml:space="preserve"> </w:t>
      </w:r>
      <w:r>
        <w:t xml:space="preserve">Language</w:t>
      </w:r>
      <w:r>
        <w:t xml:space="preserve"> </w:t>
      </w:r>
      <w:r>
        <w:t xml:space="preserve">of</w:t>
      </w:r>
      <w:r>
        <w:t xml:space="preserve"> </w:t>
      </w:r>
      <w:r>
        <w:t xml:space="preserve">Economic Growth</w:t>
      </w:r>
      <w:r>
        <w:t xml:space="preserve">:</w:t>
      </w:r>
      <w:r>
        <w:t xml:space="preserve"> </w:t>
      </w:r>
      <w:r>
        <w:t xml:space="preserve">A New Measure</w:t>
      </w:r>
      <w:r>
        <w:t xml:space="preserve"> </w:t>
      </w:r>
      <w:r>
        <w:t xml:space="preserve">of</w:t>
      </w:r>
      <w:r>
        <w:t xml:space="preserve"> </w:t>
      </w:r>
      <w:r>
        <w:t xml:space="preserve">Linguistic Heterogeneity</w:t>
      </w:r>
      <w:r>
        <w:t xml:space="preserve">.”</w:t>
      </w:r>
      <w:r>
        <w:t xml:space="preserve"> </w:t>
      </w:r>
      <w:r>
        <w:rPr>
          <w:iCs/>
          <w:i/>
        </w:rPr>
        <w:t xml:space="preserve">British Journal of Political Science</w:t>
      </w:r>
      <w:r>
        <w:t xml:space="preserve">: 1–28.</w:t>
      </w:r>
    </w:p>
    <w:bookmarkEnd w:id="41"/>
    <w:bookmarkStart w:id="42" w:name="ref-MillerRose1990"/>
    <w:p>
      <w:pPr>
        <w:pStyle w:val="Bibliography"/>
      </w:pPr>
      <w:r>
        <w:t xml:space="preserve">Miller, Peter, and Nikolas Rose. 1990.</w:t>
      </w:r>
      <w:r>
        <w:t xml:space="preserve"> </w:t>
      </w:r>
      <w:r>
        <w:t xml:space="preserve">“Governing Economic Life.”</w:t>
      </w:r>
      <w:r>
        <w:t xml:space="preserve"> </w:t>
      </w:r>
      <w:r>
        <w:rPr>
          <w:iCs/>
          <w:i/>
        </w:rPr>
        <w:t xml:space="preserve">Economy and Society</w:t>
      </w:r>
      <w:r>
        <w:t xml:space="preserve"> </w:t>
      </w:r>
      <w:r>
        <w:t xml:space="preserve">19(1): 1–31.</w:t>
      </w:r>
    </w:p>
    <w:bookmarkEnd w:id="42"/>
    <w:bookmarkStart w:id="43" w:name="ref-PerezTavits2017"/>
    <w:p>
      <w:pPr>
        <w:pStyle w:val="Bibliography"/>
      </w:pPr>
      <w:r>
        <w:t xml:space="preserve">Pérez, Efrén, and Margit Tavits. 2017.</w:t>
      </w:r>
      <w:r>
        <w:t xml:space="preserve"> </w:t>
      </w:r>
      <w:r>
        <w:t xml:space="preserve">“How</w:t>
      </w:r>
      <w:r>
        <w:t xml:space="preserve"> </w:t>
      </w:r>
      <w:r>
        <w:t xml:space="preserve">Language Shapes Public Attitudes Toward Gender Equality</w:t>
      </w:r>
      <w:r>
        <w:t xml:space="preserve">.”</w:t>
      </w:r>
    </w:p>
    <w:bookmarkEnd w:id="43"/>
    <w:bookmarkStart w:id="44" w:name="ref-Schlyter2003"/>
    <w:p>
      <w:pPr>
        <w:pStyle w:val="Bibliography"/>
      </w:pPr>
      <w:r>
        <w:t xml:space="preserve">Schlyter, Birgit. 2003.</w:t>
      </w:r>
      <w:r>
        <w:t xml:space="preserve"> </w:t>
      </w:r>
      <w:r>
        <w:t xml:space="preserve">“Sociolinguistic Changes in Transformed</w:t>
      </w:r>
      <w:r>
        <w:t xml:space="preserve"> </w:t>
      </w:r>
      <w:r>
        <w:t xml:space="preserve">Central Asian</w:t>
      </w:r>
      <w:r>
        <w:t xml:space="preserve"> </w:t>
      </w:r>
      <w:r>
        <w:t xml:space="preserve">Societies.”</w:t>
      </w:r>
      <w:r>
        <w:t xml:space="preserve"> </w:t>
      </w:r>
      <w:r>
        <w:t xml:space="preserve">In</w:t>
      </w:r>
      <w:r>
        <w:t xml:space="preserve"> </w:t>
      </w:r>
      <w:r>
        <w:rPr>
          <w:iCs/>
          <w:i/>
        </w:rPr>
        <w:t xml:space="preserve">Languages in a</w:t>
      </w:r>
      <w:r>
        <w:rPr>
          <w:iCs/>
          <w:i/>
        </w:rPr>
        <w:t xml:space="preserve"> </w:t>
      </w:r>
      <w:r>
        <w:rPr>
          <w:iCs/>
          <w:i/>
        </w:rPr>
        <w:t xml:space="preserve">Globalising World</w:t>
      </w:r>
      <w:r>
        <w:t xml:space="preserve">, eds. Jacques Maurais and Michael Morris.</w:t>
      </w:r>
      <w:r>
        <w:t xml:space="preserve"> </w:t>
      </w:r>
      <w:r>
        <w:t xml:space="preserve">Cambridge</w:t>
      </w:r>
      <w:r>
        <w:t xml:space="preserve">:</w:t>
      </w:r>
      <w:r>
        <w:t xml:space="preserve"> </w:t>
      </w:r>
      <w:r>
        <w:t xml:space="preserve">Cambridge University Press</w:t>
      </w:r>
      <w:r>
        <w:t xml:space="preserve">, 157–87.</w:t>
      </w:r>
    </w:p>
    <w:bookmarkEnd w:id="44"/>
    <w:bookmarkStart w:id="45" w:name="ref-VroomeEtAl2013"/>
    <w:p>
      <w:pPr>
        <w:pStyle w:val="Bibliography"/>
      </w:pPr>
      <w:r>
        <w:t xml:space="preserve">Vroome, Thomas, Marc Hooghe, and Sofie Marien. 2013.</w:t>
      </w:r>
      <w:r>
        <w:t xml:space="preserve"> </w:t>
      </w:r>
      <w:r>
        <w:t xml:space="preserve">“The</w:t>
      </w:r>
      <w:r>
        <w:t xml:space="preserve"> </w:t>
      </w:r>
      <w:r>
        <w:t xml:space="preserve">Origins</w:t>
      </w:r>
      <w:r>
        <w:t xml:space="preserve"> </w:t>
      </w:r>
      <w:r>
        <w:t xml:space="preserve">of</w:t>
      </w:r>
      <w:r>
        <w:t xml:space="preserve"> </w:t>
      </w:r>
      <w:r>
        <w:t xml:space="preserve">Generalized</w:t>
      </w:r>
      <w:r>
        <w:t xml:space="preserve"> </w:t>
      </w:r>
      <w:r>
        <w:t xml:space="preserve">and</w:t>
      </w:r>
      <w:r>
        <w:t xml:space="preserve"> </w:t>
      </w:r>
      <w:r>
        <w:t xml:space="preserve">Political Trust</w:t>
      </w:r>
      <w:r>
        <w:t xml:space="preserve"> </w:t>
      </w:r>
      <w:r>
        <w:t xml:space="preserve">Among</w:t>
      </w:r>
      <w:r>
        <w:t xml:space="preserve"> </w:t>
      </w:r>
      <w:r>
        <w:t xml:space="preserve">Immigrant Minorities</w:t>
      </w:r>
      <w:r>
        <w:t xml:space="preserve"> </w:t>
      </w:r>
      <w:r>
        <w:t xml:space="preserve">and the</w:t>
      </w:r>
      <w:r>
        <w:t xml:space="preserve"> </w:t>
      </w:r>
      <w:r>
        <w:t xml:space="preserve">Majority Population</w:t>
      </w:r>
      <w:r>
        <w:t xml:space="preserve"> </w:t>
      </w:r>
      <w:r>
        <w:t xml:space="preserve">in the</w:t>
      </w:r>
      <w:r>
        <w:t xml:space="preserve"> </w:t>
      </w:r>
      <w:r>
        <w:t xml:space="preserve">Netherlands</w:t>
      </w:r>
      <w:r>
        <w:t xml:space="preserve">.”</w:t>
      </w:r>
      <w:r>
        <w:t xml:space="preserve"> </w:t>
      </w:r>
      <w:r>
        <w:rPr>
          <w:iCs/>
          <w:i/>
        </w:rPr>
        <w:t xml:space="preserve">European Sociological Review</w:t>
      </w:r>
      <w:r>
        <w:t xml:space="preserve"> </w:t>
      </w:r>
      <w:r>
        <w:t xml:space="preserve">29: 1336–50.</w:t>
      </w:r>
    </w:p>
    <w:bookmarkEnd w:id="45"/>
    <w:bookmarkStart w:id="46" w:name="ref-Warner1992"/>
    <w:p>
      <w:pPr>
        <w:pStyle w:val="Bibliography"/>
      </w:pPr>
      <w:r>
        <w:t xml:space="preserve">Warner, Michael. 1992.</w:t>
      </w:r>
      <w:r>
        <w:t xml:space="preserve"> </w:t>
      </w:r>
      <w:r>
        <w:rPr>
          <w:iCs/>
          <w:i/>
        </w:rPr>
        <w:t xml:space="preserve">The</w:t>
      </w:r>
      <w:r>
        <w:rPr>
          <w:iCs/>
          <w:i/>
        </w:rPr>
        <w:t xml:space="preserve"> </w:t>
      </w:r>
      <w:r>
        <w:rPr>
          <w:iCs/>
          <w:i/>
        </w:rPr>
        <w:t xml:space="preserve">Letters</w:t>
      </w:r>
      <w:r>
        <w:rPr>
          <w:iCs/>
          <w:i/>
        </w:rPr>
        <w:t xml:space="preserve"> </w:t>
      </w:r>
      <w:r>
        <w:rPr>
          <w:iCs/>
          <w:i/>
        </w:rPr>
        <w:t xml:space="preserve">of the</w:t>
      </w:r>
      <w:r>
        <w:rPr>
          <w:iCs/>
          <w:i/>
        </w:rPr>
        <w:t xml:space="preserve"> </w:t>
      </w:r>
      <w:r>
        <w:rPr>
          <w:iCs/>
          <w:i/>
        </w:rPr>
        <w:t xml:space="preserve">Republic</w:t>
      </w:r>
      <w:r>
        <w:rPr>
          <w:iCs/>
          <w:i/>
        </w:rPr>
        <w:t xml:space="preserve">:</w:t>
      </w:r>
      <w:r>
        <w:rPr>
          <w:iCs/>
          <w:i/>
        </w:rPr>
        <w:t xml:space="preserve"> </w:t>
      </w:r>
      <w:r>
        <w:rPr>
          <w:iCs/>
          <w:i/>
        </w:rPr>
        <w:t xml:space="preserve">Publication</w:t>
      </w:r>
      <w:r>
        <w:rPr>
          <w:iCs/>
          <w:i/>
        </w:rPr>
        <w:t xml:space="preserve"> </w:t>
      </w:r>
      <w:r>
        <w:rPr>
          <w:iCs/>
          <w:i/>
        </w:rPr>
        <w:t xml:space="preserve">and the</w:t>
      </w:r>
      <w:r>
        <w:rPr>
          <w:iCs/>
          <w:i/>
        </w:rPr>
        <w:t xml:space="preserve"> </w:t>
      </w:r>
      <w:r>
        <w:rPr>
          <w:iCs/>
          <w:i/>
        </w:rPr>
        <w:t xml:space="preserve">Public Sphere</w:t>
      </w:r>
      <w:r>
        <w:rPr>
          <w:iCs/>
          <w:i/>
        </w:rPr>
        <w:t xml:space="preserve"> </w:t>
      </w:r>
      <w:r>
        <w:rPr>
          <w:iCs/>
          <w:i/>
        </w:rPr>
        <w:t xml:space="preserve">in</w:t>
      </w:r>
      <w:r>
        <w:rPr>
          <w:iCs/>
          <w:i/>
        </w:rPr>
        <w:t xml:space="preserve"> </w:t>
      </w:r>
      <w:r>
        <w:rPr>
          <w:iCs/>
          <w:i/>
        </w:rPr>
        <w:t xml:space="preserve">Eighteenth</w:t>
      </w:r>
      <w:r>
        <w:rPr>
          <w:iCs/>
          <w:i/>
        </w:rPr>
        <w:t xml:space="preserve">-</w:t>
      </w:r>
      <w:r>
        <w:rPr>
          <w:iCs/>
          <w:i/>
        </w:rPr>
        <w:t xml:space="preserve">Century America</w:t>
      </w:r>
      <w:r>
        <w:t xml:space="preserve">.</w:t>
      </w:r>
    </w:p>
    <w:bookmarkEnd w:id="46"/>
    <w:bookmarkStart w:id="47" w:name="ref-WrightTaylor1995"/>
    <w:p>
      <w:pPr>
        <w:pStyle w:val="Bibliography"/>
      </w:pPr>
      <w:r>
        <w:t xml:space="preserve">Wright, Stephen, and Donald Taylor. 1995.</w:t>
      </w:r>
      <w:r>
        <w:t xml:space="preserve"> </w:t>
      </w:r>
      <w:r>
        <w:t xml:space="preserve">“Identity and the</w:t>
      </w:r>
      <w:r>
        <w:t xml:space="preserve"> </w:t>
      </w:r>
      <w:r>
        <w:t xml:space="preserve">Language</w:t>
      </w:r>
      <w:r>
        <w:t xml:space="preserve"> </w:t>
      </w:r>
      <w:r>
        <w:t xml:space="preserve">of the</w:t>
      </w:r>
      <w:r>
        <w:t xml:space="preserve"> </w:t>
      </w:r>
      <w:r>
        <w:t xml:space="preserve">Classroom</w:t>
      </w:r>
      <w:r>
        <w:t xml:space="preserve">:</w:t>
      </w:r>
      <w:r>
        <w:t xml:space="preserve"> </w:t>
      </w:r>
      <w:r>
        <w:t xml:space="preserve">Investigating</w:t>
      </w:r>
      <w:r>
        <w:t xml:space="preserve"> </w:t>
      </w:r>
      <w:r>
        <w:t xml:space="preserve">the</w:t>
      </w:r>
      <w:r>
        <w:t xml:space="preserve"> </w:t>
      </w:r>
      <w:r>
        <w:t xml:space="preserve">Impact</w:t>
      </w:r>
      <w:r>
        <w:t xml:space="preserve"> </w:t>
      </w:r>
      <w:r>
        <w:t xml:space="preserve">of</w:t>
      </w:r>
      <w:r>
        <w:t xml:space="preserve"> </w:t>
      </w:r>
      <w:r>
        <w:t xml:space="preserve">Heritage Versus Second Language Instruction</w:t>
      </w:r>
      <w:r>
        <w:t xml:space="preserve"> </w:t>
      </w:r>
      <w:r>
        <w:t xml:space="preserve">on</w:t>
      </w:r>
      <w:r>
        <w:t xml:space="preserve"> </w:t>
      </w:r>
      <w:r>
        <w:t xml:space="preserve">Personal</w:t>
      </w:r>
      <w:r>
        <w:t xml:space="preserve"> </w:t>
      </w:r>
      <w:r>
        <w:t xml:space="preserve">and</w:t>
      </w:r>
      <w:r>
        <w:t xml:space="preserve"> </w:t>
      </w:r>
      <w:r>
        <w:t xml:space="preserve">Collective Self</w:t>
      </w:r>
      <w:r>
        <w:t xml:space="preserve">-</w:t>
      </w:r>
      <w:r>
        <w:t xml:space="preserve">Esteem</w:t>
      </w:r>
      <w:r>
        <w:t xml:space="preserve">.”</w:t>
      </w:r>
      <w:r>
        <w:t xml:space="preserve"> </w:t>
      </w:r>
      <w:r>
        <w:rPr>
          <w:iCs/>
          <w:i/>
        </w:rPr>
        <w:t xml:space="preserve">Journal of Educational Psychology</w:t>
      </w:r>
      <w:r>
        <w:t xml:space="preserve"> </w:t>
      </w:r>
      <w:r>
        <w:t xml:space="preserve">87(2): 241–52.</w:t>
      </w:r>
    </w:p>
    <w:bookmarkEnd w:id="47"/>
    <w:bookmarkStart w:id="48" w:name="ref-FuYiRong2010"/>
    <w:p>
      <w:pPr>
        <w:pStyle w:val="Bibliography"/>
      </w:pPr>
      <w:r>
        <w:t xml:space="preserve">付义荣. 2010.</w:t>
      </w:r>
      <w:r>
        <w:t xml:space="preserve"> </w:t>
      </w:r>
      <w:r>
        <w:t xml:space="preserve">“</w:t>
      </w:r>
      <w:r>
        <w:t xml:space="preserve">也谈人口流动与普通话普及</w:t>
      </w:r>
      <w:r>
        <w:t xml:space="preserve">以安徽无为县傅村进城农民工为例</w:t>
      </w:r>
      <w:r>
        <w:t xml:space="preserve">.”</w:t>
      </w:r>
      <w:r>
        <w:t xml:space="preserve"> </w:t>
      </w:r>
      <w:r>
        <w:rPr>
          <w:iCs/>
          <w:i/>
        </w:rPr>
        <w:t xml:space="preserve">语言文字应用</w:t>
      </w:r>
      <w:r>
        <w:t xml:space="preserve"> </w:t>
      </w:r>
      <w:r>
        <w:t xml:space="preserve">(02): 73–81.</w:t>
      </w:r>
    </w:p>
    <w:bookmarkEnd w:id="48"/>
    <w:bookmarkStart w:id="49" w:name="ref-LiuHuaXiaYuanQingHuan2017"/>
    <w:p>
      <w:pPr>
        <w:pStyle w:val="Bibliography"/>
      </w:pPr>
      <w:r>
        <w:t xml:space="preserve">刘华夏, and 袁青欢. 2017.</w:t>
      </w:r>
      <w:r>
        <w:t xml:space="preserve"> </w:t>
      </w:r>
      <w:r>
        <w:t xml:space="preserve">“</w:t>
      </w:r>
      <w:r>
        <w:t xml:space="preserve">边疆语言治理的挑战与转型</w:t>
      </w:r>
      <w:r>
        <w:t xml:space="preserve">.”</w:t>
      </w:r>
      <w:r>
        <w:t xml:space="preserve"> </w:t>
      </w:r>
      <w:r>
        <w:rPr>
          <w:iCs/>
          <w:i/>
        </w:rPr>
        <w:t xml:space="preserve">广西民族研究</w:t>
      </w:r>
      <w:r>
        <w:t xml:space="preserve"> </w:t>
      </w:r>
      <w:r>
        <w:t xml:space="preserve">(06): 8–15.</w:t>
      </w:r>
    </w:p>
    <w:bookmarkEnd w:id="49"/>
    <w:bookmarkStart w:id="50" w:name="ref-LiuHong1993"/>
    <w:p>
      <w:pPr>
        <w:pStyle w:val="Bibliography"/>
      </w:pPr>
      <w:r>
        <w:t xml:space="preserve">刘虹. 1993.</w:t>
      </w:r>
      <w:r>
        <w:t xml:space="preserve"> </w:t>
      </w:r>
      <w:r>
        <w:t xml:space="preserve">“语言态度对语言使用和语言变化的影响.”</w:t>
      </w:r>
      <w:r>
        <w:t xml:space="preserve"> </w:t>
      </w:r>
      <w:r>
        <w:rPr>
          <w:iCs/>
          <w:i/>
        </w:rPr>
        <w:t xml:space="preserve">语言文字应用</w:t>
      </w:r>
      <w:r>
        <w:t xml:space="preserve"> </w:t>
      </w:r>
      <w:r>
        <w:t xml:space="preserve">(03): 93–102.</w:t>
      </w:r>
    </w:p>
    <w:bookmarkEnd w:id="50"/>
    <w:bookmarkStart w:id="51" w:name="ref-LuHuiLinPanYi2014"/>
    <w:p>
      <w:pPr>
        <w:pStyle w:val="Bibliography"/>
      </w:pPr>
      <w:r>
        <w:t xml:space="preserve">卢晖临, and 潘毅. 2014.</w:t>
      </w:r>
      <w:r>
        <w:t xml:space="preserve"> </w:t>
      </w:r>
      <w:r>
        <w:t xml:space="preserve">“当代中国第二代农民工的身份认同、情感与集体行动.”</w:t>
      </w:r>
      <w:r>
        <w:t xml:space="preserve"> </w:t>
      </w:r>
      <w:r>
        <w:rPr>
          <w:iCs/>
          <w:i/>
        </w:rPr>
        <w:t xml:space="preserve">文化纵横</w:t>
      </w:r>
      <w:r>
        <w:t xml:space="preserve"> </w:t>
      </w:r>
      <w:r>
        <w:t xml:space="preserve">5.</w:t>
      </w:r>
    </w:p>
    <w:bookmarkEnd w:id="51"/>
    <w:bookmarkStart w:id="52" w:name="ref-ShiWeiGuoLiuXinYi2019"/>
    <w:p>
      <w:pPr>
        <w:pStyle w:val="Bibliography"/>
      </w:pPr>
      <w:r>
        <w:t xml:space="preserve">史维国, and 刘昕怡. 2019.</w:t>
      </w:r>
      <w:r>
        <w:t xml:space="preserve"> </w:t>
      </w:r>
      <w:r>
        <w:t xml:space="preserve">“</w:t>
      </w:r>
      <w:r>
        <w:t xml:space="preserve">少数民族地区语言扶贫效应研究</w:t>
      </w:r>
      <w:r>
        <w:t xml:space="preserve">.”</w:t>
      </w:r>
      <w:r>
        <w:t xml:space="preserve"> </w:t>
      </w:r>
      <w:r>
        <w:rPr>
          <w:iCs/>
          <w:i/>
        </w:rPr>
        <w:t xml:space="preserve">哈尔滨师范大学社会科学学报</w:t>
      </w:r>
      <w:r>
        <w:t xml:space="preserve"> </w:t>
      </w:r>
      <w:r>
        <w:t xml:space="preserve">10(02): 88–91.</w:t>
      </w:r>
    </w:p>
    <w:bookmarkEnd w:id="52"/>
    <w:bookmarkStart w:id="53" w:name="ref-WuXiaoFang2016"/>
    <w:p>
      <w:pPr>
        <w:pStyle w:val="Bibliography"/>
      </w:pPr>
      <w:r>
        <w:t xml:space="preserve">吴晓芳. 2016.</w:t>
      </w:r>
      <w:r>
        <w:t xml:space="preserve"> </w:t>
      </w:r>
      <w:r>
        <w:t xml:space="preserve">“</w:t>
      </w:r>
      <w:r>
        <w:t xml:space="preserve">从台湾青年语言能力、母语认同看台湾乡土语言政策的成效</w:t>
      </w:r>
      <w:r>
        <w:t xml:space="preserve">.”</w:t>
      </w:r>
      <w:r>
        <w:t xml:space="preserve"> </w:t>
      </w:r>
      <w:r>
        <w:rPr>
          <w:iCs/>
          <w:i/>
        </w:rPr>
        <w:t xml:space="preserve">福州大学学报(哲学社会科学版)</w:t>
      </w:r>
      <w:r>
        <w:t xml:space="preserve"> </w:t>
      </w:r>
      <w:r>
        <w:t xml:space="preserve">30(05): 24–31.</w:t>
      </w:r>
    </w:p>
    <w:bookmarkEnd w:id="53"/>
    <w:bookmarkStart w:id="54" w:name="ref-ZhouHong2000"/>
    <w:p>
      <w:pPr>
        <w:pStyle w:val="Bibliography"/>
      </w:pPr>
      <w:r>
        <w:t xml:space="preserve">周红. 2000.</w:t>
      </w:r>
      <w:r>
        <w:t xml:space="preserve"> </w:t>
      </w:r>
      <w:r>
        <w:t xml:space="preserve">“</w:t>
      </w:r>
      <w:r>
        <w:t xml:space="preserve">从语言的经济价值角度看我国的外语教育</w:t>
      </w:r>
      <w:r>
        <w:t xml:space="preserve">.”</w:t>
      </w:r>
      <w:r>
        <w:t xml:space="preserve"> </w:t>
      </w:r>
      <w:r>
        <w:rPr>
          <w:iCs/>
          <w:i/>
        </w:rPr>
        <w:t xml:space="preserve">浙江经济高等专科学校学报</w:t>
      </w:r>
      <w:r>
        <w:t xml:space="preserve"> </w:t>
      </w:r>
      <w:r>
        <w:t xml:space="preserve">(04): 59–62.</w:t>
      </w:r>
    </w:p>
    <w:bookmarkEnd w:id="54"/>
    <w:bookmarkStart w:id="55" w:name="ref-TuGuoPing2008"/>
    <w:p>
      <w:pPr>
        <w:pStyle w:val="Bibliography"/>
      </w:pPr>
      <w:r>
        <w:t xml:space="preserve">屠国平. 2008.</w:t>
      </w:r>
      <w:r>
        <w:t xml:space="preserve"> </w:t>
      </w:r>
      <w:r>
        <w:t xml:space="preserve">“</w:t>
      </w:r>
      <w:r>
        <w:t xml:space="preserve">宁波市外来人口语言生活状况考察</w:t>
      </w:r>
      <w:r>
        <w:t xml:space="preserve">.”</w:t>
      </w:r>
      <w:r>
        <w:t xml:space="preserve"> </w:t>
      </w:r>
      <w:r>
        <w:rPr>
          <w:iCs/>
          <w:i/>
        </w:rPr>
        <w:t xml:space="preserve">语言文字应用</w:t>
      </w:r>
      <w:r>
        <w:t xml:space="preserve"> </w:t>
      </w:r>
      <w:r>
        <w:t xml:space="preserve">(01): 48–57.</w:t>
      </w:r>
    </w:p>
    <w:bookmarkEnd w:id="55"/>
    <w:bookmarkStart w:id="56" w:name="ref-ZhangXianLiang2018"/>
    <w:p>
      <w:pPr>
        <w:pStyle w:val="Bibliography"/>
      </w:pPr>
      <w:r>
        <w:t xml:space="preserve">张先亮. 2018.</w:t>
      </w:r>
      <w:r>
        <w:t xml:space="preserve"> </w:t>
      </w:r>
      <w:r>
        <w:rPr>
          <w:iCs/>
          <w:i/>
        </w:rPr>
        <w:t xml:space="preserve">《城镇语言生态现状研究》</w:t>
      </w:r>
      <w:r>
        <w:t xml:space="preserve">.</w:t>
      </w:r>
      <w:r>
        <w:t xml:space="preserve"> </w:t>
      </w:r>
      <w:r>
        <w:t xml:space="preserve">中国社会科学出版社出版</w:t>
      </w:r>
      <w:r>
        <w:t xml:space="preserve">.</w:t>
      </w:r>
    </w:p>
    <w:bookmarkEnd w:id="56"/>
    <w:bookmarkStart w:id="57" w:name="ref-ZhangWeiGuo2020"/>
    <w:p>
      <w:pPr>
        <w:pStyle w:val="Bibliography"/>
      </w:pPr>
      <w:r>
        <w:t xml:space="preserve">张卫国. 2020.</w:t>
      </w:r>
      <w:r>
        <w:t xml:space="preserve"> </w:t>
      </w:r>
      <w:r>
        <w:t xml:space="preserve">“</w:t>
      </w:r>
      <w:r>
        <w:t xml:space="preserve">普通话能力的减贫效应:基于经济、健康和精神维度的经验分析</w:t>
      </w:r>
      <w:r>
        <w:t xml:space="preserve">.”</w:t>
      </w:r>
      <w:r>
        <w:t xml:space="preserve"> </w:t>
      </w:r>
      <w:r>
        <w:rPr>
          <w:iCs/>
          <w:i/>
        </w:rPr>
        <w:t xml:space="preserve">语言文字应用</w:t>
      </w:r>
      <w:r>
        <w:t xml:space="preserve"> </w:t>
      </w:r>
      <w:r>
        <w:t xml:space="preserve">(04): 37–51.</w:t>
      </w:r>
    </w:p>
    <w:bookmarkEnd w:id="57"/>
    <w:bookmarkStart w:id="58" w:name="ref-ZhangJianWei2017"/>
    <w:p>
      <w:pPr>
        <w:pStyle w:val="Bibliography"/>
      </w:pPr>
      <w:r>
        <w:t xml:space="preserve">张建伟. 2017.</w:t>
      </w:r>
      <w:r>
        <w:t xml:space="preserve"> </w:t>
      </w:r>
      <w:r>
        <w:t xml:space="preserve">“</w:t>
      </w:r>
      <w:r>
        <w:t xml:space="preserve">语言与国家建构漫谈</w:t>
      </w:r>
      <w:r>
        <w:t xml:space="preserve">.”</w:t>
      </w:r>
      <w:r>
        <w:t xml:space="preserve"> </w:t>
      </w:r>
      <w:r>
        <w:rPr>
          <w:iCs/>
          <w:i/>
        </w:rPr>
        <w:t xml:space="preserve">语言战略研究</w:t>
      </w:r>
      <w:r>
        <w:t xml:space="preserve"> </w:t>
      </w:r>
      <w:r>
        <w:t xml:space="preserve">2(06): 8–10.</w:t>
      </w:r>
    </w:p>
    <w:bookmarkEnd w:id="58"/>
    <w:bookmarkStart w:id="59" w:name="ref-XuQiLong2010"/>
    <w:p>
      <w:pPr>
        <w:pStyle w:val="Bibliography"/>
      </w:pPr>
      <w:r>
        <w:t xml:space="preserve">徐启龙. 2010.</w:t>
      </w:r>
      <w:r>
        <w:t xml:space="preserve"> </w:t>
      </w:r>
      <w:r>
        <w:t xml:space="preserve">“</w:t>
      </w:r>
      <w:r>
        <w:t xml:space="preserve">基于语言经济学视角的我国外语教育决策研究</w:t>
      </w:r>
      <w:r>
        <w:t xml:space="preserve">.”</w:t>
      </w:r>
      <w:r>
        <w:t xml:space="preserve"> </w:t>
      </w:r>
      <w:r>
        <w:rPr>
          <w:iCs/>
          <w:i/>
        </w:rPr>
        <w:t xml:space="preserve">全球教育展望</w:t>
      </w:r>
      <w:r>
        <w:t xml:space="preserve"> </w:t>
      </w:r>
      <w:r>
        <w:t xml:space="preserve">39(03): 93+95–96.</w:t>
      </w:r>
    </w:p>
    <w:bookmarkEnd w:id="59"/>
    <w:bookmarkStart w:id="60" w:name="ref-DaiManChun2019"/>
    <w:p>
      <w:pPr>
        <w:pStyle w:val="Bibliography"/>
      </w:pPr>
      <w:r>
        <w:t xml:space="preserve">戴曼纯. 2019.</w:t>
      </w:r>
      <w:r>
        <w:t xml:space="preserve"> </w:t>
      </w:r>
      <w:r>
        <w:t xml:space="preserve">“</w:t>
      </w:r>
      <w:r>
        <w:t xml:space="preserve">国家语言能力的缘起、界定与本质属性</w:t>
      </w:r>
      <w:r>
        <w:t xml:space="preserve">.”</w:t>
      </w:r>
      <w:r>
        <w:t xml:space="preserve"> </w:t>
      </w:r>
      <w:r>
        <w:rPr>
          <w:iCs/>
          <w:i/>
        </w:rPr>
        <w:t xml:space="preserve">外语界</w:t>
      </w:r>
      <w:r>
        <w:t xml:space="preserve"> </w:t>
      </w:r>
      <w:r>
        <w:t xml:space="preserve">(06): 36–44.</w:t>
      </w:r>
    </w:p>
    <w:bookmarkEnd w:id="60"/>
    <w:bookmarkStart w:id="61" w:name="ref-DaiManChunZhuNingYan2011"/>
    <w:p>
      <w:pPr>
        <w:pStyle w:val="Bibliography"/>
      </w:pPr>
      <w:r>
        <w:t xml:space="preserve">戴曼纯, and 朱宁燕. 2011.</w:t>
      </w:r>
      <w:r>
        <w:t xml:space="preserve"> </w:t>
      </w:r>
      <w:r>
        <w:t xml:space="preserve">“</w:t>
      </w:r>
      <w:r>
        <w:t xml:space="preserve">语言民族主义的政治功能</w:t>
      </w:r>
      <w:r>
        <w:t xml:space="preserve">以前南斯拉夫为例</w:t>
      </w:r>
      <w:r>
        <w:t xml:space="preserve">.”</w:t>
      </w:r>
      <w:r>
        <w:t xml:space="preserve"> </w:t>
      </w:r>
      <w:r>
        <w:rPr>
          <w:iCs/>
          <w:i/>
        </w:rPr>
        <w:t xml:space="preserve">欧洲研究</w:t>
      </w:r>
      <w:r>
        <w:t xml:space="preserve"> </w:t>
      </w:r>
      <w:r>
        <w:t xml:space="preserve">29(02): 115-131+160-161.</w:t>
      </w:r>
    </w:p>
    <w:bookmarkEnd w:id="61"/>
    <w:bookmarkStart w:id="62" w:name="ref-FangYan2015"/>
    <w:p>
      <w:pPr>
        <w:pStyle w:val="Bibliography"/>
      </w:pPr>
      <w:r>
        <w:t xml:space="preserve">方艳. 2015.</w:t>
      </w:r>
      <w:r>
        <w:t xml:space="preserve"> </w:t>
      </w:r>
      <w:r>
        <w:t xml:space="preserve">“</w:t>
      </w:r>
      <w:r>
        <w:t xml:space="preserve">城镇化进程中农民工方言传播与身份认同研究</w:t>
      </w:r>
      <w:r>
        <w:t xml:space="preserve">.”</w:t>
      </w:r>
      <w:r>
        <w:t xml:space="preserve"> </w:t>
      </w:r>
      <w:r>
        <w:rPr>
          <w:iCs/>
          <w:i/>
        </w:rPr>
        <w:t xml:space="preserve">新闻大学</w:t>
      </w:r>
      <w:r>
        <w:t xml:space="preserve"> </w:t>
      </w:r>
      <w:r>
        <w:t xml:space="preserve">(02): 88–91+143.</w:t>
      </w:r>
    </w:p>
    <w:bookmarkEnd w:id="62"/>
    <w:bookmarkStart w:id="63" w:name="ref-JingHuaiBinEtAl2017"/>
    <w:p>
      <w:pPr>
        <w:pStyle w:val="Bibliography"/>
      </w:pPr>
      <w:r>
        <w:t xml:space="preserve">景怀斌, 傅承哲, and 许晓丽. 2017.</w:t>
      </w:r>
      <w:r>
        <w:t xml:space="preserve"> </w:t>
      </w:r>
      <w:r>
        <w:t xml:space="preserve">“民众核心价值观的认知状况及作用机理.”</w:t>
      </w:r>
      <w:r>
        <w:t xml:space="preserve"> </w:t>
      </w:r>
      <w:r>
        <w:rPr>
          <w:iCs/>
          <w:i/>
        </w:rPr>
        <w:t xml:space="preserve">青海社会科学</w:t>
      </w:r>
      <w:r>
        <w:t xml:space="preserve"> </w:t>
      </w:r>
      <w:r>
        <w:t xml:space="preserve">(6).</w:t>
      </w:r>
    </w:p>
    <w:bookmarkEnd w:id="63"/>
    <w:bookmarkStart w:id="64" w:name="ref-ZhuXueJia2006"/>
    <w:p>
      <w:pPr>
        <w:pStyle w:val="Bibliography"/>
      </w:pPr>
      <w:r>
        <w:t xml:space="preserve">朱学佳. 2006.</w:t>
      </w:r>
      <w:r>
        <w:t xml:space="preserve"> </w:t>
      </w:r>
      <w:r>
        <w:t xml:space="preserve">“</w:t>
      </w:r>
      <w:r>
        <w:t xml:space="preserve">维吾尔族使用汉语方言词的状况调查</w:t>
      </w:r>
      <w:r>
        <w:t xml:space="preserve">.”</w:t>
      </w:r>
      <w:r>
        <w:t xml:space="preserve"> </w:t>
      </w:r>
      <w:r>
        <w:rPr>
          <w:iCs/>
          <w:i/>
        </w:rPr>
        <w:t xml:space="preserve">语言文字应用</w:t>
      </w:r>
      <w:r>
        <w:t xml:space="preserve"> </w:t>
      </w:r>
      <w:r>
        <w:t xml:space="preserve">(02): 43–51.</w:t>
      </w:r>
    </w:p>
    <w:bookmarkEnd w:id="64"/>
    <w:bookmarkStart w:id="65" w:name="ref-LiGuangYao2013"/>
    <w:p>
      <w:pPr>
        <w:pStyle w:val="Bibliography"/>
      </w:pPr>
      <w:r>
        <w:t xml:space="preserve">李光耀. 2013.</w:t>
      </w:r>
      <w:r>
        <w:t xml:space="preserve"> </w:t>
      </w:r>
      <w:r>
        <w:t xml:space="preserve">“李光耀回忆录</w:t>
      </w:r>
      <w:r>
        <w:t xml:space="preserve">我一生的挑战:新加坡双语之路–《学习月刊》2015年07期.”</w:t>
      </w:r>
    </w:p>
    <w:bookmarkEnd w:id="65"/>
    <w:bookmarkStart w:id="66" w:name="ref-LiYuMing2018"/>
    <w:p>
      <w:pPr>
        <w:pStyle w:val="Bibliography"/>
      </w:pPr>
      <w:r>
        <w:t xml:space="preserve">李宇明. 2018.</w:t>
      </w:r>
      <w:r>
        <w:t xml:space="preserve"> </w:t>
      </w:r>
      <w:r>
        <w:t xml:space="preserve">“语言在全球治理中的重要作用.”</w:t>
      </w:r>
      <w:r>
        <w:t xml:space="preserve"> </w:t>
      </w:r>
      <w:r>
        <w:t xml:space="preserve">(5).</w:t>
      </w:r>
    </w:p>
    <w:bookmarkEnd w:id="66"/>
    <w:bookmarkStart w:id="67" w:name="ref-LiYuMing2021"/>
    <w:p>
      <w:pPr>
        <w:pStyle w:val="Bibliography"/>
      </w:pPr>
      <w:r>
        <w:t xml:space="preserve">———. 2021.</w:t>
      </w:r>
      <w:r>
        <w:t xml:space="preserve"> </w:t>
      </w:r>
      <w:r>
        <w:t xml:space="preserve">“</w:t>
      </w:r>
      <w:r>
        <w:t xml:space="preserve">推广国家通用语言文字 促进民族地区发展</w:t>
      </w:r>
      <w:r>
        <w:t xml:space="preserve">.”</w:t>
      </w:r>
      <w:r>
        <w:t xml:space="preserve"> </w:t>
      </w:r>
      <w:r>
        <w:rPr>
          <w:iCs/>
          <w:i/>
        </w:rPr>
        <w:t xml:space="preserve">中国民族报</w:t>
      </w:r>
      <w:r>
        <w:t xml:space="preserve">: 005.</w:t>
      </w:r>
    </w:p>
    <w:bookmarkEnd w:id="67"/>
    <w:bookmarkStart w:id="68" w:name="ref-LiRongRong2013"/>
    <w:p>
      <w:pPr>
        <w:pStyle w:val="Bibliography"/>
      </w:pPr>
      <w:r>
        <w:t xml:space="preserve">李蓉蓉. 2013.</w:t>
      </w:r>
      <w:r>
        <w:t xml:space="preserve"> </w:t>
      </w:r>
      <w:r>
        <w:t xml:space="preserve">“</w:t>
      </w:r>
      <w:r>
        <w:t xml:space="preserve">城市居民社区政治效能感与社区自治</w:t>
      </w:r>
      <w:r>
        <w:t xml:space="preserve">.”</w:t>
      </w:r>
      <w:r>
        <w:t xml:space="preserve"> </w:t>
      </w:r>
      <w:r>
        <w:rPr>
          <w:iCs/>
          <w:i/>
        </w:rPr>
        <w:t xml:space="preserve">中国行政管理</w:t>
      </w:r>
      <w:r>
        <w:t xml:space="preserve"> </w:t>
      </w:r>
      <w:r>
        <w:t xml:space="preserve">(03): 53–57.</w:t>
      </w:r>
    </w:p>
    <w:bookmarkEnd w:id="68"/>
    <w:bookmarkStart w:id="69" w:name="ref-DuMinLiuZhiGang2020"/>
    <w:p>
      <w:pPr>
        <w:pStyle w:val="Bibliography"/>
      </w:pPr>
      <w:r>
        <w:t xml:space="preserve">杜敏, and 刘志刚. 2020.</w:t>
      </w:r>
      <w:r>
        <w:t xml:space="preserve"> </w:t>
      </w:r>
      <w:r>
        <w:t xml:space="preserve">“</w:t>
      </w:r>
      <w:r>
        <w:t xml:space="preserve">论语言扶贫在乡村振兴战略实施中的可持续性</w:t>
      </w:r>
      <w:r>
        <w:t xml:space="preserve">.”</w:t>
      </w:r>
      <w:r>
        <w:t xml:space="preserve"> </w:t>
      </w:r>
      <w:r>
        <w:rPr>
          <w:iCs/>
          <w:i/>
        </w:rPr>
        <w:t xml:space="preserve">陕西师范大学学报(哲学社会科学版)</w:t>
      </w:r>
      <w:r>
        <w:t xml:space="preserve"> </w:t>
      </w:r>
      <w:r>
        <w:t xml:space="preserve">49(02): 95–105.</w:t>
      </w:r>
    </w:p>
    <w:bookmarkEnd w:id="69"/>
    <w:bookmarkStart w:id="70" w:name="ref-YangBaoYan2014"/>
    <w:p>
      <w:pPr>
        <w:pStyle w:val="Bibliography"/>
      </w:pPr>
      <w:r>
        <w:t xml:space="preserve">杨宝琰. 2014.</w:t>
      </w:r>
      <w:r>
        <w:t xml:space="preserve"> </w:t>
      </w:r>
      <w:r>
        <w:t xml:space="preserve">“</w:t>
      </w:r>
      <w:r>
        <w:t xml:space="preserve">语言、双语教育与族群关系:社会心理学的探究</w:t>
      </w:r>
      <w:r>
        <w:t xml:space="preserve">.”</w:t>
      </w:r>
      <w:r>
        <w:t xml:space="preserve"> </w:t>
      </w:r>
      <w:r>
        <w:rPr>
          <w:iCs/>
          <w:i/>
        </w:rPr>
        <w:t xml:space="preserve">西北师大学报(社会科学版)</w:t>
      </w:r>
      <w:r>
        <w:t xml:space="preserve"> </w:t>
      </w:r>
      <w:r>
        <w:t xml:space="preserve">51(02): 128–33.</w:t>
      </w:r>
    </w:p>
    <w:bookmarkEnd w:id="70"/>
    <w:bookmarkStart w:id="71" w:name="ref-WuXiaoJun2015"/>
    <w:p>
      <w:pPr>
        <w:pStyle w:val="Bibliography"/>
      </w:pPr>
      <w:r>
        <w:t xml:space="preserve">武小军. 2015.</w:t>
      </w:r>
      <w:r>
        <w:t xml:space="preserve"> </w:t>
      </w:r>
      <w:r>
        <w:t xml:space="preserve">“</w:t>
      </w:r>
      <w:r>
        <w:t xml:space="preserve">新生代流动人口的语言选择与变化</w:t>
      </w:r>
      <w:r>
        <w:t xml:space="preserve">.”</w:t>
      </w:r>
      <w:r>
        <w:t xml:space="preserve"> </w:t>
      </w:r>
      <w:r>
        <w:rPr>
          <w:iCs/>
          <w:i/>
        </w:rPr>
        <w:t xml:space="preserve">语言教学与研究</w:t>
      </w:r>
      <w:r>
        <w:t xml:space="preserve"> </w:t>
      </w:r>
      <w:r>
        <w:t xml:space="preserve">(03): 104–12.</w:t>
      </w:r>
    </w:p>
    <w:bookmarkEnd w:id="71"/>
    <w:bookmarkStart w:id="72" w:name="ref-WuXiaoJun2020"/>
    <w:p>
      <w:pPr>
        <w:pStyle w:val="Bibliography"/>
      </w:pPr>
      <w:r>
        <w:t xml:space="preserve">———. 2020.</w:t>
      </w:r>
      <w:r>
        <w:t xml:space="preserve"> </w:t>
      </w:r>
      <w:r>
        <w:t xml:space="preserve">“</w:t>
      </w:r>
      <w:r>
        <w:t xml:space="preserve">语言适应与社会顺应</w:t>
      </w:r>
      <w:r>
        <w:t xml:space="preserve">语言视域下对流动人口</w:t>
      </w:r>
      <w:r>
        <w:t xml:space="preserve">‘市民化’</w:t>
      </w:r>
      <w:r>
        <w:t xml:space="preserve">进程的思考</w:t>
      </w:r>
      <w:r>
        <w:t xml:space="preserve">.”</w:t>
      </w:r>
      <w:r>
        <w:t xml:space="preserve"> </w:t>
      </w:r>
      <w:r>
        <w:rPr>
          <w:iCs/>
          <w:i/>
        </w:rPr>
        <w:t xml:space="preserve">陕西师范大学学报(哲学社会科学版)</w:t>
      </w:r>
      <w:r>
        <w:t xml:space="preserve"> </w:t>
      </w:r>
      <w:r>
        <w:t xml:space="preserve">49(05): 91–99.</w:t>
      </w:r>
    </w:p>
    <w:bookmarkEnd w:id="72"/>
    <w:bookmarkStart w:id="73" w:name="ref-WuXiaoJunWangYan2021"/>
    <w:p>
      <w:pPr>
        <w:pStyle w:val="Bibliography"/>
      </w:pPr>
      <w:r>
        <w:t xml:space="preserve">武小军, and 王艳. 2021.</w:t>
      </w:r>
      <w:r>
        <w:t xml:space="preserve"> </w:t>
      </w:r>
      <w:r>
        <w:t xml:space="preserve">“</w:t>
      </w:r>
      <w:r>
        <w:t xml:space="preserve">甘孜藏区幼小教师普通话水平现状与影响因素</w:t>
      </w:r>
      <w:r>
        <w:t xml:space="preserve">.”</w:t>
      </w:r>
      <w:r>
        <w:t xml:space="preserve"> </w:t>
      </w:r>
      <w:r>
        <w:rPr>
          <w:iCs/>
          <w:i/>
        </w:rPr>
        <w:t xml:space="preserve">西华大学学报(哲学社会科学版)</w:t>
      </w:r>
      <w:r>
        <w:t xml:space="preserve"> </w:t>
      </w:r>
      <w:r>
        <w:t xml:space="preserve">40(03): 18–25.</w:t>
      </w:r>
    </w:p>
    <w:bookmarkEnd w:id="73"/>
    <w:bookmarkStart w:id="74" w:name="ref-JiangGuiYing2010"/>
    <w:p>
      <w:pPr>
        <w:pStyle w:val="Bibliography"/>
      </w:pPr>
      <w:r>
        <w:t xml:space="preserve">江桂英. 2010.</w:t>
      </w:r>
      <w:r>
        <w:t xml:space="preserve"> </w:t>
      </w:r>
      <w:r>
        <w:t xml:space="preserve">“</w:t>
      </w:r>
      <w:r>
        <w:t xml:space="preserve">语言经济学视角下的中国英语教育成本</w:t>
      </w:r>
      <w:r>
        <w:t xml:space="preserve">收益分析</w:t>
      </w:r>
      <w:r>
        <w:t xml:space="preserve">.”</w:t>
      </w:r>
      <w:r>
        <w:t xml:space="preserve"> </w:t>
      </w:r>
      <w:r>
        <w:rPr>
          <w:iCs/>
          <w:i/>
        </w:rPr>
        <w:t xml:space="preserve">制度经济学研究</w:t>
      </w:r>
      <w:r>
        <w:t xml:space="preserve"> </w:t>
      </w:r>
      <w:r>
        <w:t xml:space="preserve">(01): 184–94.</w:t>
      </w:r>
    </w:p>
    <w:bookmarkEnd w:id="74"/>
    <w:bookmarkStart w:id="75" w:name="ref-WangKeFei2011"/>
    <w:p>
      <w:pPr>
        <w:pStyle w:val="Bibliography"/>
      </w:pPr>
      <w:r>
        <w:t xml:space="preserve">王克非. 2011.</w:t>
      </w:r>
      <w:r>
        <w:t xml:space="preserve"> </w:t>
      </w:r>
      <w:r>
        <w:t xml:space="preserve">“</w:t>
      </w:r>
      <w:r>
        <w:t xml:space="preserve">外语教育政策与社会经济发展</w:t>
      </w:r>
      <w:r>
        <w:t xml:space="preserve">.”</w:t>
      </w:r>
      <w:r>
        <w:t xml:space="preserve"> </w:t>
      </w:r>
      <w:r>
        <w:rPr>
          <w:iCs/>
          <w:i/>
        </w:rPr>
        <w:t xml:space="preserve">外语界</w:t>
      </w:r>
      <w:r>
        <w:t xml:space="preserve"> </w:t>
      </w:r>
      <w:r>
        <w:t xml:space="preserve">(01): 2–7.</w:t>
      </w:r>
    </w:p>
    <w:bookmarkEnd w:id="75"/>
    <w:bookmarkStart w:id="76" w:name="ref-WangZhenDing2009"/>
    <w:p>
      <w:pPr>
        <w:pStyle w:val="Bibliography"/>
      </w:pPr>
      <w:r>
        <w:t xml:space="preserve">王振顶. 2009.</w:t>
      </w:r>
      <w:r>
        <w:t xml:space="preserve"> </w:t>
      </w:r>
      <w:r>
        <w:t xml:space="preserve">“</w:t>
      </w:r>
      <w:r>
        <w:t xml:space="preserve">语言的政治学分析</w:t>
      </w:r>
      <w:r>
        <w:t xml:space="preserve">.”</w:t>
      </w:r>
      <w:r>
        <w:t xml:space="preserve"> </w:t>
      </w:r>
      <w:r>
        <w:rPr>
          <w:iCs/>
          <w:i/>
        </w:rPr>
        <w:t xml:space="preserve">周口师范学院学报</w:t>
      </w:r>
      <w:r>
        <w:t xml:space="preserve"> </w:t>
      </w:r>
      <w:r>
        <w:t xml:space="preserve">26(03): 75–78+82.</w:t>
      </w:r>
    </w:p>
    <w:bookmarkEnd w:id="76"/>
    <w:bookmarkStart w:id="77" w:name="ref-WangChunHui2019"/>
    <w:p>
      <w:pPr>
        <w:pStyle w:val="Bibliography"/>
      </w:pPr>
      <w:r>
        <w:t xml:space="preserve">王春辉. 2019.</w:t>
      </w:r>
      <w:r>
        <w:t xml:space="preserve"> </w:t>
      </w:r>
      <w:r>
        <w:t xml:space="preserve">“</w:t>
      </w:r>
      <w:r>
        <w:t xml:space="preserve">语言与贫困的理论和实践</w:t>
      </w:r>
      <w:r>
        <w:t xml:space="preserve">.”</w:t>
      </w:r>
      <w:r>
        <w:t xml:space="preserve"> </w:t>
      </w:r>
      <w:r>
        <w:rPr>
          <w:iCs/>
          <w:i/>
        </w:rPr>
        <w:t xml:space="preserve">语言战略研究</w:t>
      </w:r>
      <w:r>
        <w:t xml:space="preserve"> </w:t>
      </w:r>
      <w:r>
        <w:t xml:space="preserve">4(01): 12–21.</w:t>
      </w:r>
    </w:p>
    <w:bookmarkEnd w:id="77"/>
    <w:bookmarkStart w:id="78" w:name="ref-WangChunHui2020"/>
    <w:p>
      <w:pPr>
        <w:pStyle w:val="Bibliography"/>
      </w:pPr>
      <w:r>
        <w:t xml:space="preserve">———. 2020.</w:t>
      </w:r>
      <w:r>
        <w:t xml:space="preserve"> </w:t>
      </w:r>
      <w:r>
        <w:t xml:space="preserve">“</w:t>
      </w:r>
      <w:r>
        <w:t xml:space="preserve">论语言与国家治理</w:t>
      </w:r>
      <w:r>
        <w:t xml:space="preserve">.”</w:t>
      </w:r>
      <w:r>
        <w:t xml:space="preserve"> </w:t>
      </w:r>
      <w:r>
        <w:rPr>
          <w:iCs/>
          <w:i/>
        </w:rPr>
        <w:t xml:space="preserve">云南师范大学学报(哲学社会科学版)</w:t>
      </w:r>
      <w:r>
        <w:t xml:space="preserve"> </w:t>
      </w:r>
      <w:r>
        <w:t xml:space="preserve">52(03): 29–37.</w:t>
      </w:r>
    </w:p>
    <w:bookmarkEnd w:id="78"/>
    <w:bookmarkStart w:id="79" w:name="ref-WangHaoYu2019"/>
    <w:p>
      <w:pPr>
        <w:pStyle w:val="Bibliography"/>
      </w:pPr>
      <w:r>
        <w:t xml:space="preserve">王浩宇. 2019.</w:t>
      </w:r>
      <w:r>
        <w:t xml:space="preserve"> </w:t>
      </w:r>
      <w:r>
        <w:t xml:space="preserve">“</w:t>
      </w:r>
      <w:r>
        <w:t xml:space="preserve">藏族青年语言能力与社会经济地位关系调查研究:以天祝县为例</w:t>
      </w:r>
      <w:r>
        <w:t xml:space="preserve">.”</w:t>
      </w:r>
      <w:r>
        <w:t xml:space="preserve"> </w:t>
      </w:r>
      <w:r>
        <w:rPr>
          <w:iCs/>
          <w:i/>
        </w:rPr>
        <w:t xml:space="preserve">语言战略研究</w:t>
      </w:r>
      <w:r>
        <w:t xml:space="preserve"> </w:t>
      </w:r>
      <w:r>
        <w:t xml:space="preserve">4(1).</w:t>
      </w:r>
    </w:p>
    <w:bookmarkEnd w:id="79"/>
    <w:bookmarkStart w:id="80" w:name="ref-WangLing2012"/>
    <w:p>
      <w:pPr>
        <w:pStyle w:val="Bibliography"/>
      </w:pPr>
      <w:r>
        <w:t xml:space="preserve">王玲. 2012.</w:t>
      </w:r>
      <w:r>
        <w:t xml:space="preserve"> </w:t>
      </w:r>
      <w:r>
        <w:t xml:space="preserve">“</w:t>
      </w:r>
      <w:r>
        <w:t xml:space="preserve">城市化进程中本地居民和外来移民的语言适应行为研究</w:t>
      </w:r>
      <w:r>
        <w:t xml:space="preserve">以合肥、南京和北京三地为例</w:t>
      </w:r>
      <w:r>
        <w:t xml:space="preserve">.”</w:t>
      </w:r>
      <w:r>
        <w:t xml:space="preserve"> </w:t>
      </w:r>
      <w:r>
        <w:rPr>
          <w:iCs/>
          <w:i/>
        </w:rPr>
        <w:t xml:space="preserve">语言文字应用</w:t>
      </w:r>
      <w:r>
        <w:t xml:space="preserve"> </w:t>
      </w:r>
      <w:r>
        <w:t xml:space="preserve">(01): 75–84.</w:t>
      </w:r>
    </w:p>
    <w:bookmarkEnd w:id="80"/>
    <w:bookmarkStart w:id="81" w:name="ref-QinYanBin2014a"/>
    <w:p>
      <w:pPr>
        <w:pStyle w:val="Bibliography"/>
      </w:pPr>
      <w:r>
        <w:t xml:space="preserve">秦彦彬. 2014.</w:t>
      </w:r>
      <w:r>
        <w:t xml:space="preserve"> </w:t>
      </w:r>
      <w:r>
        <w:t xml:space="preserve">“</w:t>
      </w:r>
      <w:r>
        <w:t xml:space="preserve">国外英语语言政策实施及其启示</w:t>
      </w:r>
      <w:r>
        <w:t xml:space="preserve">.”</w:t>
      </w:r>
      <w:r>
        <w:t xml:space="preserve"> </w:t>
      </w:r>
      <w:r>
        <w:rPr>
          <w:iCs/>
          <w:i/>
        </w:rPr>
        <w:t xml:space="preserve">山西师大学报(社会科学版)</w:t>
      </w:r>
      <w:r>
        <w:t xml:space="preserve"> </w:t>
      </w:r>
      <w:r>
        <w:t xml:space="preserve">41(S4): 141–43.</w:t>
      </w:r>
    </w:p>
    <w:bookmarkEnd w:id="81"/>
    <w:bookmarkStart w:id="82" w:name="ref-SuDe2004"/>
    <w:p>
      <w:pPr>
        <w:pStyle w:val="Bibliography"/>
      </w:pPr>
      <w:r>
        <w:t xml:space="preserve">苏德. 2004.</w:t>
      </w:r>
      <w:r>
        <w:t xml:space="preserve"> </w:t>
      </w:r>
      <w:r>
        <w:t xml:space="preserve">“</w:t>
      </w:r>
      <w:r>
        <w:t xml:space="preserve">少数民族双语教育研究综述</w:t>
      </w:r>
      <w:r>
        <w:t xml:space="preserve">.”</w:t>
      </w:r>
      <w:r>
        <w:t xml:space="preserve"> </w:t>
      </w:r>
      <w:r>
        <w:rPr>
          <w:iCs/>
          <w:i/>
        </w:rPr>
        <w:t xml:space="preserve">内蒙古师范大学学报(教育科学版)</w:t>
      </w:r>
      <w:r>
        <w:t xml:space="preserve"> </w:t>
      </w:r>
      <w:r>
        <w:t xml:space="preserve">(11): 1–6.</w:t>
      </w:r>
    </w:p>
    <w:bookmarkEnd w:id="82"/>
    <w:bookmarkStart w:id="83" w:name="ref-HaoYuQingCheYue2011"/>
    <w:p>
      <w:pPr>
        <w:pStyle w:val="Bibliography"/>
      </w:pPr>
      <w:r>
        <w:t xml:space="preserve">郝宇青, and 车跃. 2011.</w:t>
      </w:r>
      <w:r>
        <w:t xml:space="preserve"> </w:t>
      </w:r>
      <w:r>
        <w:t xml:space="preserve">“</w:t>
      </w:r>
      <w:r>
        <w:t xml:space="preserve">怨恨情绪及其化解:必须高度关注的一个重要课题</w:t>
      </w:r>
      <w:r>
        <w:t xml:space="preserve">.”</w:t>
      </w:r>
      <w:r>
        <w:t xml:space="preserve"> </w:t>
      </w:r>
      <w:r>
        <w:rPr>
          <w:iCs/>
          <w:i/>
        </w:rPr>
        <w:t xml:space="preserve">探索</w:t>
      </w:r>
      <w:r>
        <w:t xml:space="preserve"> </w:t>
      </w:r>
      <w:r>
        <w:t xml:space="preserve">(04): 70–76.</w:t>
      </w:r>
    </w:p>
    <w:bookmarkEnd w:id="83"/>
    <w:bookmarkStart w:id="84" w:name="ref-GuoGuangWen2017"/>
    <w:p>
      <w:pPr>
        <w:pStyle w:val="Bibliography"/>
      </w:pPr>
      <w:r>
        <w:t xml:space="preserve">郭光文. 2017.</w:t>
      </w:r>
      <w:r>
        <w:t xml:space="preserve"> </w:t>
      </w:r>
      <w:r>
        <w:t xml:space="preserve">“</w:t>
      </w:r>
      <w:r>
        <w:t xml:space="preserve">讲准</w:t>
      </w:r>
      <w:r>
        <w:t xml:space="preserve">‘普通话’</w:t>
      </w:r>
      <w:r>
        <w:t xml:space="preserve"> </w:t>
      </w:r>
      <w:r>
        <w:t xml:space="preserve">说清</w:t>
      </w:r>
      <w:r>
        <w:t xml:space="preserve">‘地方语’</w:t>
      </w:r>
      <w:r>
        <w:t xml:space="preserve">.”</w:t>
      </w:r>
      <w:r>
        <w:t xml:space="preserve"> </w:t>
      </w:r>
      <w:r>
        <w:rPr>
          <w:iCs/>
          <w:i/>
        </w:rPr>
        <w:t xml:space="preserve">湖南日报</w:t>
      </w:r>
      <w:r>
        <w:t xml:space="preserve">: 002.</w:t>
      </w:r>
    </w:p>
    <w:bookmarkEnd w:id="84"/>
    <w:bookmarkStart w:id="85" w:name="ref-ChenLiXiangWeiHui2019"/>
    <w:p>
      <w:pPr>
        <w:pStyle w:val="Bibliography"/>
      </w:pPr>
      <w:r>
        <w:t xml:space="preserve">陈丽湘, and 魏晖. 2019.</w:t>
      </w:r>
      <w:r>
        <w:t xml:space="preserve"> </w:t>
      </w:r>
      <w:r>
        <w:t xml:space="preserve">“</w:t>
      </w:r>
      <w:r>
        <w:t xml:space="preserve">推普脱贫有关问题探讨</w:t>
      </w:r>
      <w:r>
        <w:t xml:space="preserve">.”</w:t>
      </w:r>
      <w:r>
        <w:t xml:space="preserve"> </w:t>
      </w:r>
      <w:r>
        <w:rPr>
          <w:iCs/>
          <w:i/>
        </w:rPr>
        <w:t xml:space="preserve">语言文字应用</w:t>
      </w:r>
      <w:r>
        <w:t xml:space="preserve"> </w:t>
      </w:r>
      <w:r>
        <w:t xml:space="preserve">(03): 2–11.</w:t>
      </w:r>
    </w:p>
    <w:bookmarkEnd w:id="85"/>
    <w:bookmarkStart w:id="86" w:name="ref-ChenPing2008"/>
    <w:p>
      <w:pPr>
        <w:pStyle w:val="Bibliography"/>
      </w:pPr>
      <w:r>
        <w:t xml:space="preserve">陈平. 2008.</w:t>
      </w:r>
      <w:r>
        <w:t xml:space="preserve"> </w:t>
      </w:r>
      <w:r>
        <w:t xml:space="preserve">“</w:t>
      </w:r>
      <w:r>
        <w:t xml:space="preserve">语言民族主义:欧洲与中国</w:t>
      </w:r>
      <w:r>
        <w:t xml:space="preserve">.”</w:t>
      </w:r>
      <w:r>
        <w:t xml:space="preserve"> </w:t>
      </w:r>
      <w:r>
        <w:rPr>
          <w:iCs/>
          <w:i/>
        </w:rPr>
        <w:t xml:space="preserve">外语教学与研究</w:t>
      </w:r>
      <w:r>
        <w:t xml:space="preserve"> </w:t>
      </w:r>
      <w:r>
        <w:t xml:space="preserve">(01): 4–13+80.</w:t>
      </w:r>
    </w:p>
    <w:bookmarkEnd w:id="86"/>
    <w:bookmarkStart w:id="87" w:name="ref-ChenXinRen2014"/>
    <w:p>
      <w:pPr>
        <w:pStyle w:val="Bibliography"/>
      </w:pPr>
      <w:r>
        <w:t xml:space="preserve">陈新仁. 2014.</w:t>
      </w:r>
      <w:r>
        <w:t xml:space="preserve"> </w:t>
      </w:r>
      <w:r>
        <w:t xml:space="preserve">“</w:t>
      </w:r>
      <w:r>
        <w:t xml:space="preserve">语用学视角下的身份研究</w:t>
      </w:r>
      <w:r>
        <w:t xml:space="preserve">关键问题与主要路径</w:t>
      </w:r>
      <w:r>
        <w:t xml:space="preserve">.”</w:t>
      </w:r>
      <w:r>
        <w:t xml:space="preserve"> </w:t>
      </w:r>
      <w:r>
        <w:rPr>
          <w:iCs/>
          <w:i/>
        </w:rPr>
        <w:t xml:space="preserve">现代外语</w:t>
      </w:r>
      <w:r>
        <w:t xml:space="preserve"> </w:t>
      </w:r>
      <w:r>
        <w:t xml:space="preserve">37(05): 702–710+731.</w:t>
      </w:r>
    </w:p>
    <w:bookmarkEnd w:id="87"/>
    <w:bookmarkStart w:id="88" w:name="ref-MaRong2017"/>
    <w:p>
      <w:pPr>
        <w:pStyle w:val="Bibliography"/>
      </w:pPr>
      <w:r>
        <w:t xml:space="preserve">马戎. 2017.</w:t>
      </w:r>
      <w:r>
        <w:t xml:space="preserve"> </w:t>
      </w:r>
      <w:r>
        <w:t xml:space="preserve">“</w:t>
      </w:r>
      <w:r>
        <w:t xml:space="preserve">汉语学习与中国少数族群的现代化</w:t>
      </w:r>
      <w:r>
        <w:t xml:space="preserve">.”</w:t>
      </w:r>
      <w:r>
        <w:t xml:space="preserve"> </w:t>
      </w:r>
      <w:r>
        <w:rPr>
          <w:iCs/>
          <w:i/>
        </w:rPr>
        <w:t xml:space="preserve">社会政策研究</w:t>
      </w:r>
      <w:r>
        <w:t xml:space="preserve"> </w:t>
      </w:r>
      <w:r>
        <w:t xml:space="preserve">(01): 110–24.</w:t>
      </w:r>
    </w:p>
    <w:bookmarkEnd w:id="88"/>
    <w:bookmarkStart w:id="89" w:name="ref-HuangShaoAnWangLuCong2020"/>
    <w:p>
      <w:pPr>
        <w:pStyle w:val="Bibliography"/>
      </w:pPr>
      <w:r>
        <w:t xml:space="preserve">黄少安, and 王麓淙. 2020.</w:t>
      </w:r>
      <w:r>
        <w:t xml:space="preserve"> </w:t>
      </w:r>
      <w:r>
        <w:t xml:space="preserve">“</w:t>
      </w:r>
      <w:r>
        <w:t xml:space="preserve">民族地区语言扶贫的经济理论基础和实证分析</w:t>
      </w:r>
      <w:r>
        <w:t xml:space="preserve">.”</w:t>
      </w:r>
      <w:r>
        <w:t xml:space="preserve"> </w:t>
      </w:r>
      <w:r>
        <w:rPr>
          <w:iCs/>
          <w:i/>
        </w:rPr>
        <w:t xml:space="preserve">语言文字应用</w:t>
      </w:r>
      <w:r>
        <w:t xml:space="preserve"> </w:t>
      </w:r>
      <w:r>
        <w:t xml:space="preserve">(04): 26–36.</w:t>
      </w:r>
    </w:p>
    <w:bookmarkEnd w:id="89"/>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胡悦，清华大学政治学系副教授；朱萌，通讯作者，清华大学政治学系博士研究生。</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语言治理文献综述</dc:title>
  <dc:creator>胡悦; 朱萌</dc:creator>
  <cp:keywords/>
  <dcterms:created xsi:type="dcterms:W3CDTF">2021-07-27T14:49:30Z</dcterms:created>
  <dcterms:modified xsi:type="dcterms:W3CDTF">2021-07-27T14:49:30Z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摘要：关键词：语言治理Abstract:Keywords: Language governance</vt:lpwstr>
  </property>
  <property fmtid="{D5CDD505-2E9C-101B-9397-08002B2CF9AE}" pid="3" name="bibliography">
    <vt:lpwstr>E:/Project/Language governance/language_governance.bib</vt:lpwstr>
  </property>
  <property fmtid="{D5CDD505-2E9C-101B-9397-08002B2CF9AE}" pid="4" name="colorlinks">
    <vt:lpwstr>yes</vt:lpwstr>
  </property>
  <property fmtid="{D5CDD505-2E9C-101B-9397-08002B2CF9AE}" pid="5" name="csl">
    <vt:lpwstr>E:/Project/Language governance/american-political-science-review.csl</vt:lpwstr>
  </property>
  <property fmtid="{D5CDD505-2E9C-101B-9397-08002B2CF9AE}" pid="6" name="fontsize">
    <vt:lpwstr>12pt</vt:lpwstr>
  </property>
  <property fmtid="{D5CDD505-2E9C-101B-9397-08002B2CF9AE}" pid="7" name="link-citations">
    <vt:lpwstr>no</vt:lpwstr>
  </property>
  <property fmtid="{D5CDD505-2E9C-101B-9397-08002B2CF9AE}" pid="8" name="output">
    <vt:lpwstr/>
  </property>
</Properties>
</file>