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C79" w:rsidRDefault="00747C79" w:rsidP="00242725">
      <w:pPr>
        <w:spacing w:line="360" w:lineRule="auto"/>
        <w:ind w:firstLine="432"/>
        <w:jc w:val="center"/>
        <w:rPr>
          <w:rFonts w:ascii="黑体" w:eastAsia="黑体" w:hAnsi="黑体"/>
          <w:b/>
          <w:sz w:val="32"/>
          <w:szCs w:val="24"/>
        </w:rPr>
      </w:pPr>
    </w:p>
    <w:p w:rsidR="00242725" w:rsidRPr="00747C79" w:rsidRDefault="00242725" w:rsidP="00747C79">
      <w:pPr>
        <w:pStyle w:val="ListParagraph"/>
        <w:numPr>
          <w:ilvl w:val="0"/>
          <w:numId w:val="1"/>
        </w:numPr>
        <w:spacing w:line="360" w:lineRule="auto"/>
        <w:jc w:val="center"/>
        <w:rPr>
          <w:rFonts w:ascii="黑体" w:eastAsia="黑体" w:hAnsi="黑体"/>
          <w:b/>
          <w:sz w:val="32"/>
          <w:szCs w:val="24"/>
        </w:rPr>
      </w:pPr>
      <w:r w:rsidRPr="00747C79">
        <w:rPr>
          <w:rFonts w:ascii="黑体" w:eastAsia="黑体" w:hAnsi="黑体" w:hint="eastAsia"/>
          <w:b/>
          <w:sz w:val="32"/>
          <w:szCs w:val="24"/>
        </w:rPr>
        <w:t>绪论</w:t>
      </w:r>
    </w:p>
    <w:p w:rsidR="00747C79" w:rsidRPr="00747C79" w:rsidRDefault="00747C79" w:rsidP="00747C79">
      <w:pPr>
        <w:pStyle w:val="ListParagraph"/>
        <w:spacing w:line="360" w:lineRule="auto"/>
        <w:ind w:left="1557"/>
        <w:rPr>
          <w:rFonts w:ascii="黑体" w:eastAsia="黑体" w:hAnsi="黑体"/>
          <w:b/>
          <w:sz w:val="32"/>
          <w:szCs w:val="24"/>
        </w:rPr>
      </w:pPr>
    </w:p>
    <w:p w:rsidR="00747C79" w:rsidRPr="00747C79" w:rsidRDefault="00242725" w:rsidP="00242725">
      <w:pPr>
        <w:tabs>
          <w:tab w:val="left" w:pos="562"/>
        </w:tabs>
        <w:spacing w:line="360" w:lineRule="auto"/>
        <w:rPr>
          <w:rFonts w:ascii="黑体" w:eastAsia="黑体" w:hAnsi="黑体" w:cs="宋体"/>
          <w:sz w:val="28"/>
          <w:szCs w:val="24"/>
        </w:rPr>
      </w:pPr>
      <w:r w:rsidRPr="00747C79">
        <w:rPr>
          <w:rFonts w:ascii="黑体" w:eastAsia="黑体" w:hAnsi="黑体" w:cs="Arial"/>
          <w:sz w:val="28"/>
          <w:szCs w:val="24"/>
        </w:rPr>
        <w:t>1.1</w:t>
      </w:r>
      <w:r w:rsidRPr="00747C79">
        <w:rPr>
          <w:rFonts w:ascii="黑体" w:eastAsia="黑体" w:hAnsi="黑体"/>
          <w:sz w:val="28"/>
          <w:szCs w:val="24"/>
        </w:rPr>
        <w:tab/>
      </w:r>
      <w:r w:rsidRPr="00747C79">
        <w:rPr>
          <w:rFonts w:ascii="黑体" w:eastAsia="黑体" w:hAnsi="黑体" w:cs="宋体"/>
          <w:sz w:val="28"/>
          <w:szCs w:val="24"/>
        </w:rPr>
        <w:t>能源与聚变</w:t>
      </w:r>
    </w:p>
    <w:p w:rsidR="007F361E" w:rsidRPr="00686AEE" w:rsidRDefault="00242725" w:rsidP="00686AEE">
      <w:pPr>
        <w:spacing w:line="360" w:lineRule="auto"/>
        <w:ind w:firstLine="432"/>
        <w:rPr>
          <w:sz w:val="24"/>
          <w:szCs w:val="24"/>
        </w:rPr>
      </w:pPr>
      <w:r w:rsidRPr="006B4F60">
        <w:rPr>
          <w:rFonts w:cs="宋体"/>
          <w:sz w:val="24"/>
          <w:szCs w:val="24"/>
        </w:rPr>
        <w:t>地球上的能源分为不可更新能源和可更新能源。前者主要指化石能源，即煤、石油、天然气；后者包括太阳能、水能、风能等。随着人类社会的发展，人类对能源需求的增长和现有能源日趋减少的矛盾愈发突出。风能、水能、太阳能等能源效率效率有限，远远不能满足人类的需求，而煤、石油、天然气储量十分有限，据预测，化石能源目前储备量已不足人类使用百年。另一方面，大量使用化石能源同时也造成了严重的污染，温室效应日渐明显。在核能源中，核聚变的技术已经相对成熟，然而核聚变原料铀</w:t>
      </w:r>
      <w:r w:rsidRPr="006B4F60">
        <w:rPr>
          <w:rFonts w:cs="Arial"/>
          <w:sz w:val="24"/>
          <w:szCs w:val="24"/>
        </w:rPr>
        <w:t xml:space="preserve"> 235 </w:t>
      </w:r>
      <w:r w:rsidRPr="006B4F60">
        <w:rPr>
          <w:rFonts w:cs="宋体"/>
          <w:sz w:val="24"/>
          <w:szCs w:val="24"/>
        </w:rPr>
        <w:t>价格高总量有限，且会产生放射性核废料造成环境污染，更可怕的是时常有核泄漏的事故发生，要想从根本上解决人类的能源问题还是靠</w:t>
      </w:r>
      <w:r>
        <w:rPr>
          <w:rFonts w:hint="eastAsia"/>
          <w:sz w:val="24"/>
          <w:szCs w:val="24"/>
        </w:rPr>
        <w:t>核</w:t>
      </w:r>
      <w:r w:rsidRPr="006B4F60">
        <w:rPr>
          <w:rFonts w:cs="宋体"/>
          <w:sz w:val="24"/>
          <w:szCs w:val="24"/>
        </w:rPr>
        <w:t>聚变。核聚变能源是利用热核聚变产生巨大能量的能源。</w:t>
      </w:r>
      <w:r w:rsidRPr="006B4F60">
        <w:rPr>
          <w:rFonts w:cs="Arial"/>
          <w:sz w:val="24"/>
          <w:szCs w:val="24"/>
        </w:rPr>
        <w:t xml:space="preserve">19 </w:t>
      </w:r>
      <w:r w:rsidRPr="006B4F60">
        <w:rPr>
          <w:rFonts w:cs="宋体"/>
          <w:sz w:val="24"/>
          <w:szCs w:val="24"/>
        </w:rPr>
        <w:t>世纪末，放射性发现之后，太阳能的来源很快地被揭开。英国物理学家阿斯顿利用摄谱仪进行同位素研究，他发现氦</w:t>
      </w:r>
      <w:r w:rsidRPr="006B4F60">
        <w:rPr>
          <w:rFonts w:cs="Arial"/>
          <w:sz w:val="24"/>
          <w:szCs w:val="24"/>
        </w:rPr>
        <w:t xml:space="preserve">-4 </w:t>
      </w:r>
      <w:r w:rsidRPr="006B4F60">
        <w:rPr>
          <w:rFonts w:cs="宋体"/>
          <w:sz w:val="24"/>
          <w:szCs w:val="24"/>
        </w:rPr>
        <w:t>质量比组成氦的</w:t>
      </w:r>
      <w:r w:rsidRPr="006B4F60">
        <w:rPr>
          <w:rFonts w:cs="Arial"/>
          <w:sz w:val="24"/>
          <w:szCs w:val="24"/>
        </w:rPr>
        <w:t xml:space="preserve"> 2 </w:t>
      </w:r>
      <w:r w:rsidRPr="006B4F60">
        <w:rPr>
          <w:rFonts w:cs="宋体"/>
          <w:sz w:val="24"/>
          <w:szCs w:val="24"/>
        </w:rPr>
        <w:t>个质子、</w:t>
      </w:r>
      <w:r w:rsidRPr="006B4F60">
        <w:rPr>
          <w:rFonts w:cs="Arial"/>
          <w:sz w:val="24"/>
          <w:szCs w:val="24"/>
        </w:rPr>
        <w:t>2</w:t>
      </w:r>
      <w:r w:rsidRPr="006B4F60">
        <w:rPr>
          <w:rFonts w:cs="宋体"/>
          <w:sz w:val="24"/>
          <w:szCs w:val="24"/>
        </w:rPr>
        <w:t>个中子的质量之和大约小</w:t>
      </w:r>
      <w:r w:rsidRPr="006B4F60">
        <w:rPr>
          <w:rFonts w:cs="Arial"/>
          <w:sz w:val="24"/>
          <w:szCs w:val="24"/>
        </w:rPr>
        <w:t xml:space="preserve"> 1%</w:t>
      </w:r>
      <w:r w:rsidRPr="006B4F60">
        <w:rPr>
          <w:rFonts w:cs="宋体"/>
          <w:sz w:val="24"/>
          <w:szCs w:val="24"/>
        </w:rPr>
        <w:t>。迄今为止，人类发现最重要的聚变反应是</w:t>
      </w:r>
    </w:p>
    <w:p w:rsidR="00242725" w:rsidRPr="00B25ECD" w:rsidRDefault="00242725" w:rsidP="00B25ECD">
      <w:pPr>
        <w:tabs>
          <w:tab w:val="center" w:pos="4321"/>
          <w:tab w:val="right" w:pos="9072"/>
        </w:tabs>
        <w:spacing w:line="360" w:lineRule="auto"/>
        <w:jc w:val="center"/>
        <w:rPr>
          <w:sz w:val="24"/>
          <w:szCs w:val="24"/>
        </w:rPr>
      </w:pPr>
      <m:oMathPara>
        <m:oMathParaPr>
          <m:jc m:val="center"/>
        </m:oMathParaPr>
        <m:oMath>
          <m:r>
            <m:rPr>
              <m:sty m:val="p"/>
            </m:rPr>
            <w:rPr>
              <w:rFonts w:ascii="Cambria Math" w:hAnsi="Cambria Math"/>
              <w:sz w:val="24"/>
              <w:szCs w:val="24"/>
            </w:rPr>
            <m:t>D + D → T + p + 4.03MeV</m:t>
          </m:r>
        </m:oMath>
      </m:oMathPara>
    </w:p>
    <w:p w:rsidR="00242725" w:rsidRPr="00B25ECD" w:rsidRDefault="00242725" w:rsidP="00B25ECD">
      <w:pPr>
        <w:spacing w:line="360" w:lineRule="auto"/>
        <w:jc w:val="center"/>
        <w:rPr>
          <w:sz w:val="24"/>
          <w:szCs w:val="24"/>
        </w:rPr>
      </w:pPr>
      <m:oMathPara>
        <m:oMathParaPr>
          <m:jc m:val="center"/>
        </m:oMathParaPr>
        <m:oMath>
          <m:r>
            <m:rPr>
              <m:sty m:val="p"/>
            </m:rPr>
            <w:rPr>
              <w:rFonts w:ascii="Cambria Math" w:hAnsi="Cambria Math"/>
              <w:sz w:val="24"/>
              <w:szCs w:val="24"/>
            </w:rPr>
            <m:t xml:space="preserve">D + D </m:t>
          </m:r>
          <m:sSup>
            <m:sSupPr>
              <m:ctrlPr>
                <w:rPr>
                  <w:rFonts w:ascii="Cambria Math" w:hAnsi="Cambria Math"/>
                  <w:sz w:val="24"/>
                  <w:szCs w:val="24"/>
                </w:rPr>
              </m:ctrlPr>
            </m:sSupPr>
            <m:e>
              <m:r>
                <m:rPr>
                  <m:sty m:val="p"/>
                </m:rPr>
                <w:rPr>
                  <w:rFonts w:ascii="Cambria Math" w:hAnsi="Cambria Math"/>
                  <w:sz w:val="24"/>
                  <w:szCs w:val="24"/>
                </w:rPr>
                <m:t xml:space="preserve">→ </m:t>
              </m:r>
            </m:e>
            <m:sup>
              <m:r>
                <m:rPr>
                  <m:sty m:val="p"/>
                </m:rPr>
                <w:rPr>
                  <w:rFonts w:ascii="Cambria Math" w:hAnsi="Cambria Math"/>
                  <w:sz w:val="24"/>
                  <w:szCs w:val="24"/>
                </w:rPr>
                <m:t>3</m:t>
              </m:r>
            </m:sup>
          </m:sSup>
          <m:r>
            <m:rPr>
              <m:sty m:val="p"/>
            </m:rPr>
            <w:rPr>
              <w:rFonts w:ascii="Cambria Math" w:hAnsi="Cambria Math"/>
              <w:sz w:val="24"/>
              <w:szCs w:val="24"/>
            </w:rPr>
            <m:t>He + n + 3.27MeV</m:t>
          </m:r>
        </m:oMath>
      </m:oMathPara>
    </w:p>
    <w:p w:rsidR="00242725" w:rsidRPr="00B25ECD" w:rsidRDefault="00242725" w:rsidP="00B25ECD">
      <w:pPr>
        <w:spacing w:line="360" w:lineRule="auto"/>
        <w:ind w:firstLine="432"/>
        <w:jc w:val="center"/>
        <w:rPr>
          <w:sz w:val="24"/>
          <w:szCs w:val="24"/>
        </w:rPr>
      </w:pPr>
      <m:oMathPara>
        <m:oMathParaPr>
          <m:jc m:val="center"/>
        </m:oMathParaPr>
        <m:oMath>
          <m:r>
            <m:rPr>
              <m:sty m:val="p"/>
            </m:rPr>
            <w:rPr>
              <w:rFonts w:ascii="Cambria Math" w:hAnsi="Cambria Math"/>
              <w:sz w:val="24"/>
              <w:szCs w:val="24"/>
            </w:rPr>
            <m:t xml:space="preserve">D + T </m:t>
          </m:r>
          <m:sSup>
            <m:sSupPr>
              <m:ctrlPr>
                <w:rPr>
                  <w:rFonts w:ascii="Cambria Math" w:hAnsi="Cambria Math"/>
                  <w:sz w:val="24"/>
                  <w:szCs w:val="24"/>
                </w:rPr>
              </m:ctrlPr>
            </m:sSupPr>
            <m:e>
              <m:r>
                <m:rPr>
                  <m:sty m:val="p"/>
                </m:rPr>
                <w:rPr>
                  <w:rFonts w:ascii="Cambria Math" w:hAnsi="Cambria Math"/>
                  <w:sz w:val="24"/>
                  <w:szCs w:val="24"/>
                </w:rPr>
                <m:t xml:space="preserve">→ </m:t>
              </m:r>
            </m:e>
            <m:sup>
              <m:r>
                <m:rPr>
                  <m:sty m:val="p"/>
                </m:rPr>
                <w:rPr>
                  <w:rFonts w:ascii="Cambria Math" w:hAnsi="Cambria Math"/>
                  <w:sz w:val="24"/>
                  <w:szCs w:val="24"/>
                </w:rPr>
                <m:t>4</m:t>
              </m:r>
            </m:sup>
          </m:sSup>
          <m:r>
            <m:rPr>
              <m:sty m:val="p"/>
            </m:rPr>
            <w:rPr>
              <w:rFonts w:ascii="Cambria Math" w:hAnsi="Cambria Math"/>
              <w:sz w:val="24"/>
              <w:szCs w:val="24"/>
            </w:rPr>
            <m:t>He + n + 17.59MeV</m:t>
          </m:r>
        </m:oMath>
      </m:oMathPara>
    </w:p>
    <w:p w:rsidR="00242725" w:rsidRPr="00B25ECD" w:rsidRDefault="00242725" w:rsidP="00B25ECD">
      <w:pPr>
        <w:spacing w:line="360" w:lineRule="auto"/>
        <w:ind w:firstLine="432"/>
        <w:jc w:val="center"/>
        <w:rPr>
          <w:sz w:val="24"/>
          <w:szCs w:val="24"/>
        </w:rPr>
      </w:pPr>
      <m:oMathPara>
        <m:oMathParaPr>
          <m:jc m:val="center"/>
        </m:oMathParaPr>
        <m:oMath>
          <m:r>
            <m:rPr>
              <m:sty m:val="p"/>
            </m:rPr>
            <w:rPr>
              <w:rFonts w:ascii="Cambria Math" w:hAnsi="Cambria Math"/>
              <w:sz w:val="24"/>
              <w:szCs w:val="24"/>
            </w:rPr>
            <m:t xml:space="preserve">D </m:t>
          </m:r>
          <m:sSup>
            <m:sSupPr>
              <m:ctrlPr>
                <w:rPr>
                  <w:rFonts w:ascii="Cambria Math" w:hAnsi="Cambria Math"/>
                  <w:sz w:val="24"/>
                  <w:szCs w:val="24"/>
                </w:rPr>
              </m:ctrlPr>
            </m:sSupPr>
            <m:e>
              <m:r>
                <m:rPr>
                  <m:sty m:val="p"/>
                </m:rPr>
                <w:rPr>
                  <w:rFonts w:ascii="Cambria Math" w:hAnsi="Cambria Math"/>
                  <w:sz w:val="24"/>
                  <w:szCs w:val="24"/>
                </w:rPr>
                <m:t xml:space="preserve">+ </m:t>
              </m:r>
            </m:e>
            <m:sup>
              <m:r>
                <m:rPr>
                  <m:sty m:val="p"/>
                </m:rPr>
                <w:rPr>
                  <w:rFonts w:ascii="Cambria Math" w:hAnsi="Cambria Math"/>
                  <w:sz w:val="24"/>
                  <w:szCs w:val="24"/>
                </w:rPr>
                <m:t>3</m:t>
              </m:r>
            </m:sup>
          </m:sSup>
          <m:r>
            <m:rPr>
              <m:sty m:val="p"/>
            </m:rPr>
            <w:rPr>
              <w:rFonts w:ascii="Cambria Math" w:hAnsi="Cambria Math"/>
              <w:sz w:val="24"/>
              <w:szCs w:val="24"/>
            </w:rPr>
            <m:t xml:space="preserve">He </m:t>
          </m:r>
          <m:sSup>
            <m:sSupPr>
              <m:ctrlPr>
                <w:rPr>
                  <w:rFonts w:ascii="Cambria Math" w:hAnsi="Cambria Math"/>
                  <w:sz w:val="24"/>
                  <w:szCs w:val="24"/>
                </w:rPr>
              </m:ctrlPr>
            </m:sSupPr>
            <m:e>
              <m:r>
                <m:rPr>
                  <m:sty m:val="p"/>
                </m:rPr>
                <w:rPr>
                  <w:rFonts w:ascii="Cambria Math" w:hAnsi="Cambria Math"/>
                  <w:sz w:val="24"/>
                  <w:szCs w:val="24"/>
                </w:rPr>
                <m:t xml:space="preserve">→ </m:t>
              </m:r>
            </m:e>
            <m:sup>
              <m:r>
                <m:rPr>
                  <m:sty m:val="p"/>
                </m:rPr>
                <w:rPr>
                  <w:rFonts w:ascii="Cambria Math" w:hAnsi="Cambria Math"/>
                  <w:sz w:val="24"/>
                  <w:szCs w:val="24"/>
                </w:rPr>
                <m:t>4</m:t>
              </m:r>
            </m:sup>
          </m:sSup>
          <m:r>
            <m:rPr>
              <m:sty m:val="p"/>
            </m:rPr>
            <w:rPr>
              <w:rFonts w:ascii="Cambria Math" w:hAnsi="Cambria Math"/>
              <w:sz w:val="24"/>
              <w:szCs w:val="24"/>
            </w:rPr>
            <m:t>He + p + 18.35MeV</m:t>
          </m:r>
        </m:oMath>
      </m:oMathPara>
    </w:p>
    <w:p w:rsidR="00747C79" w:rsidRPr="00CB769C" w:rsidRDefault="00747C79" w:rsidP="00242725">
      <w:pPr>
        <w:spacing w:line="360" w:lineRule="auto"/>
        <w:ind w:firstLine="432"/>
        <w:rPr>
          <w:sz w:val="24"/>
          <w:szCs w:val="24"/>
        </w:rPr>
      </w:pPr>
    </w:p>
    <w:p w:rsidR="00242725" w:rsidRDefault="00747C79" w:rsidP="00747C79">
      <w:pPr>
        <w:spacing w:line="360" w:lineRule="auto"/>
        <w:ind w:firstLine="432"/>
        <w:jc w:val="center"/>
        <w:rPr>
          <w:sz w:val="24"/>
          <w:szCs w:val="24"/>
        </w:rPr>
      </w:pPr>
      <w:r w:rsidRPr="00747C79">
        <w:rPr>
          <w:rFonts w:cs="宋体"/>
          <w:noProof/>
          <w:sz w:val="24"/>
          <w:szCs w:val="24"/>
        </w:rPr>
        <w:drawing>
          <wp:inline distT="0" distB="0" distL="0" distR="0">
            <wp:extent cx="3876675" cy="1473835"/>
            <wp:effectExtent l="0" t="0" r="9525" b="0"/>
            <wp:docPr id="1" name="Picture 1" descr="D:\Github\Undergraduate-Thesis\images\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hub\Undergraduate-Thesis\images\1\02.JPG"/>
                    <pic:cNvPicPr>
                      <a:picLocks noChangeAspect="1" noChangeArrowheads="1"/>
                    </pic:cNvPicPr>
                  </pic:nvPicPr>
                  <pic:blipFill rotWithShape="1">
                    <a:blip r:embed="rId5">
                      <a:extLst>
                        <a:ext uri="{28A0092B-C50C-407E-A947-70E740481C1C}">
                          <a14:useLocalDpi xmlns:a14="http://schemas.microsoft.com/office/drawing/2010/main" val="0"/>
                        </a:ext>
                      </a:extLst>
                    </a:blip>
                    <a:srcRect l="1" t="21052" r="453" b="5374"/>
                    <a:stretch/>
                  </pic:blipFill>
                  <pic:spPr bwMode="auto">
                    <a:xfrm>
                      <a:off x="0" y="0"/>
                      <a:ext cx="3876675" cy="1473835"/>
                    </a:xfrm>
                    <a:prstGeom prst="rect">
                      <a:avLst/>
                    </a:prstGeom>
                    <a:noFill/>
                    <a:ln>
                      <a:noFill/>
                    </a:ln>
                    <a:extLst>
                      <a:ext uri="{53640926-AAD7-44D8-BBD7-CCE9431645EC}">
                        <a14:shadowObscured xmlns:a14="http://schemas.microsoft.com/office/drawing/2010/main"/>
                      </a:ext>
                    </a:extLst>
                  </pic:spPr>
                </pic:pic>
              </a:graphicData>
            </a:graphic>
          </wp:inline>
        </w:drawing>
      </w:r>
    </w:p>
    <w:p w:rsidR="00747C79" w:rsidRDefault="00747C79" w:rsidP="00747C79">
      <w:pPr>
        <w:jc w:val="center"/>
      </w:pPr>
      <w:r>
        <w:rPr>
          <w:rFonts w:hint="eastAsia"/>
        </w:rPr>
        <w:t>图1.1 各种能源的储量以及预计可使用的年数</w:t>
      </w:r>
    </w:p>
    <w:p w:rsidR="00747C79" w:rsidRPr="006B4F60" w:rsidRDefault="00747C79" w:rsidP="00747C79">
      <w:pPr>
        <w:spacing w:line="360" w:lineRule="auto"/>
        <w:ind w:firstLine="432"/>
        <w:jc w:val="center"/>
        <w:rPr>
          <w:sz w:val="24"/>
          <w:szCs w:val="24"/>
        </w:rPr>
      </w:pPr>
    </w:p>
    <w:p w:rsidR="00242725" w:rsidRDefault="00242725" w:rsidP="00242725">
      <w:pPr>
        <w:spacing w:line="360" w:lineRule="auto"/>
        <w:ind w:firstLine="432"/>
        <w:rPr>
          <w:rFonts w:cs="宋体"/>
          <w:sz w:val="24"/>
          <w:szCs w:val="24"/>
        </w:rPr>
      </w:pPr>
      <w:r w:rsidRPr="006B4F60">
        <w:rPr>
          <w:rFonts w:cs="宋体"/>
          <w:sz w:val="24"/>
          <w:szCs w:val="24"/>
        </w:rPr>
        <w:lastRenderedPageBreak/>
        <w:t>平均到每核子，聚变能比裂变能大</w:t>
      </w:r>
      <w:r w:rsidR="00AF068F">
        <w:rPr>
          <w:rFonts w:cs="Arial"/>
          <w:sz w:val="24"/>
          <w:szCs w:val="24"/>
        </w:rPr>
        <w:t>4</w:t>
      </w:r>
      <w:r w:rsidRPr="006B4F60">
        <w:rPr>
          <w:rFonts w:cs="宋体"/>
          <w:sz w:val="24"/>
          <w:szCs w:val="24"/>
        </w:rPr>
        <w:t>倍。另一方面，巨变燃料氘资源非常丰富，在海水的氢中，氘占</w:t>
      </w:r>
      <w:r w:rsidRPr="006B4F60">
        <w:rPr>
          <w:rFonts w:cs="Arial"/>
          <w:sz w:val="24"/>
          <w:szCs w:val="24"/>
        </w:rPr>
        <w:t>1/6700</w:t>
      </w:r>
      <w:r w:rsidRPr="006B4F60">
        <w:rPr>
          <w:rFonts w:cs="宋体"/>
          <w:sz w:val="24"/>
          <w:szCs w:val="24"/>
        </w:rPr>
        <w:t>，可以直接用点解方法从海水中提取氘，其费用与聚变电能的生产相比是微不足道的，而每升海水中的氘产生的聚变能相当于</w:t>
      </w:r>
      <w:r w:rsidRPr="006B4F60">
        <w:rPr>
          <w:rFonts w:cs="Arial"/>
          <w:sz w:val="24"/>
          <w:szCs w:val="24"/>
        </w:rPr>
        <w:t xml:space="preserve"> 300 </w:t>
      </w:r>
      <w:r w:rsidRPr="006B4F60">
        <w:rPr>
          <w:rFonts w:cs="宋体"/>
          <w:sz w:val="24"/>
          <w:szCs w:val="24"/>
        </w:rPr>
        <w:t>升汽油燃烧释放的热量，因此海水中的氘产生的聚变能可供人类使用上亿年</w:t>
      </w:r>
      <w:r>
        <w:rPr>
          <w:rFonts w:cs="宋体" w:hint="eastAsia"/>
          <w:sz w:val="24"/>
          <w:szCs w:val="24"/>
        </w:rPr>
        <w:t>。</w:t>
      </w:r>
    </w:p>
    <w:p w:rsidR="00242725" w:rsidRDefault="00242725" w:rsidP="00242725">
      <w:pPr>
        <w:spacing w:line="360" w:lineRule="auto"/>
        <w:ind w:firstLine="432"/>
        <w:rPr>
          <w:rFonts w:cs="宋体"/>
          <w:sz w:val="24"/>
          <w:szCs w:val="24"/>
        </w:rPr>
      </w:pPr>
      <w:r w:rsidRPr="006B4F60">
        <w:rPr>
          <w:rFonts w:cs="宋体"/>
          <w:sz w:val="24"/>
          <w:szCs w:val="24"/>
        </w:rPr>
        <w:t>实现聚变能的利用，其难度远较裂变能大得多，因为引起聚变反应的两个核都带正电，要使两个核足</w:t>
      </w:r>
      <w:r>
        <w:rPr>
          <w:rFonts w:cs="宋体"/>
          <w:sz w:val="24"/>
          <w:szCs w:val="24"/>
        </w:rPr>
        <w:t>够接近，必须克服库伦排斥力</w:t>
      </w:r>
      <w:r>
        <w:rPr>
          <w:rFonts w:cs="宋体" w:hint="eastAsia"/>
          <w:sz w:val="24"/>
          <w:szCs w:val="24"/>
        </w:rPr>
        <w:t>。</w:t>
      </w:r>
      <w:r w:rsidRPr="006B4F60">
        <w:rPr>
          <w:rFonts w:cs="宋体"/>
          <w:sz w:val="24"/>
          <w:szCs w:val="24"/>
        </w:rPr>
        <w:t>目前的主要实现方法是受控热核反应，如果能将一团氘气体放在容器中加热到足够高的温度并约束足够长的时间，就可以引发聚变反应释放强大的聚变能。目前，人们往往以</w:t>
      </w:r>
      <w:r w:rsidRPr="006B4F60">
        <w:rPr>
          <w:rFonts w:cs="Arial"/>
          <w:sz w:val="24"/>
          <w:szCs w:val="24"/>
        </w:rPr>
        <w:t>“</w:t>
      </w:r>
      <w:r w:rsidRPr="006B4F60">
        <w:rPr>
          <w:rFonts w:cs="宋体"/>
          <w:sz w:val="24"/>
          <w:szCs w:val="24"/>
        </w:rPr>
        <w:t>点火条件</w:t>
      </w:r>
      <w:r w:rsidRPr="006B4F60">
        <w:rPr>
          <w:rFonts w:cs="Arial"/>
          <w:sz w:val="24"/>
          <w:szCs w:val="24"/>
        </w:rPr>
        <w:t>”</w:t>
      </w:r>
      <w:r w:rsidRPr="006B4F60">
        <w:rPr>
          <w:rFonts w:cs="宋体"/>
          <w:sz w:val="24"/>
          <w:szCs w:val="24"/>
        </w:rPr>
        <w:t>来估计热核反应堆的能力。直接利用粒子聚变能量加热等离子体，补充等离子体的辐射和热能损失，使等离子体保持原来的高温状态，继续进行聚变反应，而不需要外界回授能量或者加热，达到这种条件的聚变堆称为</w:t>
      </w:r>
      <w:r w:rsidRPr="006B4F60">
        <w:rPr>
          <w:rFonts w:cs="Arial"/>
          <w:sz w:val="24"/>
          <w:szCs w:val="24"/>
        </w:rPr>
        <w:t>“</w:t>
      </w:r>
      <w:r w:rsidRPr="006B4F60">
        <w:rPr>
          <w:rFonts w:cs="宋体"/>
          <w:sz w:val="24"/>
          <w:szCs w:val="24"/>
        </w:rPr>
        <w:t>点火</w:t>
      </w:r>
      <w:r w:rsidRPr="006B4F60">
        <w:rPr>
          <w:rFonts w:cs="Arial"/>
          <w:sz w:val="24"/>
          <w:szCs w:val="24"/>
        </w:rPr>
        <w:t>”</w:t>
      </w:r>
      <w:r w:rsidRPr="006B4F60">
        <w:rPr>
          <w:rFonts w:cs="宋体"/>
          <w:sz w:val="24"/>
          <w:szCs w:val="24"/>
        </w:rPr>
        <w:t>。想要实现热核反应必须解决一个问题，就是如何约束高温等离子体并达到足够长的时间。</w:t>
      </w:r>
    </w:p>
    <w:p w:rsidR="00242725" w:rsidRDefault="00242725" w:rsidP="00242725">
      <w:pPr>
        <w:spacing w:line="360" w:lineRule="auto"/>
        <w:ind w:firstLine="432"/>
        <w:rPr>
          <w:rFonts w:cs="宋体"/>
          <w:sz w:val="24"/>
          <w:szCs w:val="24"/>
        </w:rPr>
      </w:pPr>
      <w:r w:rsidRPr="006B4F60">
        <w:rPr>
          <w:rFonts w:cs="宋体"/>
          <w:sz w:val="24"/>
          <w:szCs w:val="24"/>
        </w:rPr>
        <w:t>目前人类主要想到两个办法，一是惯性约束，即激光核聚变，它利用大功率激光压缩燃料靶丸，依靠粒子自身的惯性在短时间内实现聚变。二是磁约束，即利用磁场约束等离子体。目前来讲，磁约束装置的进展更好，约束时间更长。</w:t>
      </w:r>
    </w:p>
    <w:p w:rsidR="00242725" w:rsidRDefault="00242725" w:rsidP="00242725">
      <w:pPr>
        <w:spacing w:line="360" w:lineRule="auto"/>
        <w:ind w:firstLine="432"/>
        <w:rPr>
          <w:rFonts w:cs="宋体"/>
          <w:sz w:val="24"/>
          <w:szCs w:val="24"/>
        </w:rPr>
      </w:pPr>
      <w:r w:rsidRPr="006B4F60">
        <w:rPr>
          <w:rFonts w:cs="Arial"/>
          <w:sz w:val="24"/>
          <w:szCs w:val="24"/>
        </w:rPr>
        <w:t xml:space="preserve">20 </w:t>
      </w:r>
      <w:r w:rsidRPr="006B4F60">
        <w:rPr>
          <w:rFonts w:cs="宋体"/>
          <w:sz w:val="24"/>
          <w:szCs w:val="24"/>
        </w:rPr>
        <w:t>世纪</w:t>
      </w:r>
      <w:r w:rsidRPr="006B4F60">
        <w:rPr>
          <w:rFonts w:cs="Arial"/>
          <w:sz w:val="24"/>
          <w:szCs w:val="24"/>
        </w:rPr>
        <w:t xml:space="preserve"> 50 </w:t>
      </w:r>
      <w:r w:rsidRPr="006B4F60">
        <w:rPr>
          <w:rFonts w:cs="宋体"/>
          <w:sz w:val="24"/>
          <w:szCs w:val="24"/>
        </w:rPr>
        <w:t>年初，算立案物理学家塔姆提出用环形强磁场约束高温等离子体的设想。在环形不锈钢真空室外套有多匝线圈，利用电容器对多匝线圈放电，使真空室形成环形磁场。与此同时，用变压器放电，使作为次级线圈的环形室中的气体电离，形成强等离子体电流，此环形电流产生的极向磁场与环形磁场结合，形成约束高温等离子体装置，</w:t>
      </w:r>
      <w:r w:rsidRPr="006B4F60">
        <w:rPr>
          <w:rFonts w:cs="宋体" w:hint="eastAsia"/>
          <w:sz w:val="24"/>
          <w:szCs w:val="24"/>
        </w:rPr>
        <w:t>称为</w:t>
      </w:r>
      <w:r w:rsidRPr="006B4F60">
        <w:rPr>
          <w:rFonts w:cs="Arial"/>
          <w:sz w:val="24"/>
          <w:szCs w:val="24"/>
        </w:rPr>
        <w:t xml:space="preserve"> “</w:t>
      </w:r>
      <w:r w:rsidR="00747C79" w:rsidRPr="006B4F60">
        <w:rPr>
          <w:rFonts w:cs="宋体" w:hint="eastAsia"/>
          <w:sz w:val="24"/>
          <w:szCs w:val="24"/>
        </w:rPr>
        <w:t>托卡马克装置</w:t>
      </w:r>
      <w:r w:rsidR="00747C79" w:rsidRPr="006B4F60">
        <w:rPr>
          <w:rFonts w:cs="Arial"/>
          <w:sz w:val="24"/>
          <w:szCs w:val="24"/>
        </w:rPr>
        <w:t>”</w:t>
      </w:r>
      <w:r w:rsidR="00747C79" w:rsidRPr="006B4F60">
        <w:rPr>
          <w:rFonts w:cs="宋体" w:hint="eastAsia"/>
          <w:sz w:val="24"/>
          <w:szCs w:val="24"/>
        </w:rPr>
        <w:t xml:space="preserve"> 。</w:t>
      </w:r>
    </w:p>
    <w:p w:rsidR="00747C79" w:rsidRDefault="00242725" w:rsidP="00747C79">
      <w:pPr>
        <w:spacing w:line="360" w:lineRule="auto"/>
        <w:ind w:firstLine="432"/>
        <w:rPr>
          <w:rFonts w:cs="宋体"/>
          <w:sz w:val="24"/>
          <w:szCs w:val="24"/>
        </w:rPr>
      </w:pPr>
      <w:r w:rsidRPr="006B4F60">
        <w:rPr>
          <w:rFonts w:cs="宋体"/>
          <w:sz w:val="24"/>
          <w:szCs w:val="24"/>
        </w:rPr>
        <w:t>现在世界上有</w:t>
      </w:r>
      <w:r w:rsidRPr="006B4F60">
        <w:rPr>
          <w:rFonts w:cs="Arial"/>
          <w:sz w:val="24"/>
          <w:szCs w:val="24"/>
        </w:rPr>
        <w:t xml:space="preserve"> 30 </w:t>
      </w:r>
      <w:r w:rsidRPr="006B4F60">
        <w:rPr>
          <w:rFonts w:cs="宋体"/>
          <w:sz w:val="24"/>
          <w:szCs w:val="24"/>
        </w:rPr>
        <w:t>多个国家建造了几十个托卡马克装置，包括美国的</w:t>
      </w:r>
      <w:r w:rsidRPr="006B4F60">
        <w:rPr>
          <w:rFonts w:cs="Arial"/>
          <w:sz w:val="24"/>
          <w:szCs w:val="24"/>
        </w:rPr>
        <w:t xml:space="preserve"> DIII-D</w:t>
      </w:r>
      <w:r w:rsidRPr="006B4F60">
        <w:rPr>
          <w:rFonts w:cs="宋体"/>
          <w:sz w:val="24"/>
          <w:szCs w:val="24"/>
        </w:rPr>
        <w:t>，欧共体的</w:t>
      </w:r>
      <w:r w:rsidRPr="006B4F60">
        <w:rPr>
          <w:rFonts w:cs="Arial"/>
          <w:sz w:val="24"/>
          <w:szCs w:val="24"/>
        </w:rPr>
        <w:t xml:space="preserve"> JET </w:t>
      </w:r>
      <w:r w:rsidRPr="006B4F60">
        <w:rPr>
          <w:rFonts w:cs="宋体"/>
          <w:sz w:val="24"/>
          <w:szCs w:val="24"/>
        </w:rPr>
        <w:t>和</w:t>
      </w:r>
      <w:r w:rsidRPr="006B4F60">
        <w:rPr>
          <w:rFonts w:cs="Arial"/>
          <w:sz w:val="24"/>
          <w:szCs w:val="24"/>
        </w:rPr>
        <w:t>ASDEX</w:t>
      </w:r>
      <w:r w:rsidRPr="006B4F60">
        <w:rPr>
          <w:rFonts w:cs="宋体"/>
          <w:sz w:val="24"/>
          <w:szCs w:val="24"/>
        </w:rPr>
        <w:t>，日本的</w:t>
      </w:r>
      <w:r w:rsidRPr="006B4F60">
        <w:rPr>
          <w:rFonts w:cs="Arial"/>
          <w:sz w:val="24"/>
          <w:szCs w:val="24"/>
        </w:rPr>
        <w:t xml:space="preserve"> JT-60</w:t>
      </w:r>
      <w:r w:rsidRPr="006B4F60">
        <w:rPr>
          <w:rFonts w:cs="宋体"/>
          <w:sz w:val="24"/>
          <w:szCs w:val="24"/>
        </w:rPr>
        <w:t>，中国成都的</w:t>
      </w:r>
      <w:r w:rsidRPr="006B4F60">
        <w:rPr>
          <w:rFonts w:cs="Arial"/>
          <w:sz w:val="24"/>
          <w:szCs w:val="24"/>
        </w:rPr>
        <w:t xml:space="preserve"> HL-2A </w:t>
      </w:r>
      <w:r w:rsidRPr="006B4F60">
        <w:rPr>
          <w:rFonts w:cs="宋体"/>
          <w:sz w:val="24"/>
          <w:szCs w:val="24"/>
        </w:rPr>
        <w:t>以及合肥的全超导托卡马克</w:t>
      </w:r>
      <w:r w:rsidRPr="006B4F60">
        <w:rPr>
          <w:rFonts w:cs="Arial"/>
          <w:sz w:val="24"/>
          <w:szCs w:val="24"/>
        </w:rPr>
        <w:t xml:space="preserve"> EAST </w:t>
      </w:r>
      <w:r w:rsidRPr="006B4F60">
        <w:rPr>
          <w:rFonts w:cs="宋体"/>
          <w:sz w:val="24"/>
          <w:szCs w:val="24"/>
        </w:rPr>
        <w:t>等。</w:t>
      </w:r>
      <w:r w:rsidRPr="006B4F60">
        <w:rPr>
          <w:rFonts w:cs="Arial"/>
          <w:sz w:val="24"/>
          <w:szCs w:val="24"/>
        </w:rPr>
        <w:t xml:space="preserve">1991 </w:t>
      </w:r>
      <w:r w:rsidRPr="006B4F60">
        <w:rPr>
          <w:rFonts w:cs="宋体"/>
          <w:sz w:val="24"/>
          <w:szCs w:val="24"/>
        </w:rPr>
        <w:t>年</w:t>
      </w:r>
      <w:r w:rsidRPr="006B4F60">
        <w:rPr>
          <w:rFonts w:cs="Arial"/>
          <w:sz w:val="24"/>
          <w:szCs w:val="24"/>
        </w:rPr>
        <w:t xml:space="preserve"> 11 </w:t>
      </w:r>
      <w:r w:rsidRPr="006B4F60">
        <w:rPr>
          <w:rFonts w:cs="宋体"/>
          <w:sz w:val="24"/>
          <w:szCs w:val="24"/>
        </w:rPr>
        <w:t>月，</w:t>
      </w:r>
      <w:r w:rsidRPr="006B4F60">
        <w:rPr>
          <w:rFonts w:cs="Arial"/>
          <w:sz w:val="24"/>
          <w:szCs w:val="24"/>
        </w:rPr>
        <w:t>JET</w:t>
      </w:r>
      <w:r w:rsidRPr="006B4F60">
        <w:rPr>
          <w:rFonts w:cs="宋体"/>
          <w:sz w:val="24"/>
          <w:szCs w:val="24"/>
        </w:rPr>
        <w:t>第一次实现</w:t>
      </w:r>
      <w:r w:rsidRPr="006B4F60">
        <w:rPr>
          <w:rFonts w:cs="Arial"/>
          <w:sz w:val="24"/>
          <w:szCs w:val="24"/>
        </w:rPr>
        <w:t xml:space="preserve"> DT </w:t>
      </w:r>
      <w:r w:rsidRPr="006B4F60">
        <w:rPr>
          <w:rFonts w:cs="宋体"/>
          <w:sz w:val="24"/>
          <w:szCs w:val="24"/>
        </w:rPr>
        <w:t>聚变反应，高温</w:t>
      </w:r>
      <w:r w:rsidRPr="006B4F60">
        <w:rPr>
          <w:rFonts w:cs="Arial"/>
          <w:sz w:val="24"/>
          <w:szCs w:val="24"/>
        </w:rPr>
        <w:t xml:space="preserve"> 3 </w:t>
      </w:r>
      <w:r w:rsidRPr="006B4F60">
        <w:rPr>
          <w:rFonts w:cs="宋体"/>
          <w:sz w:val="24"/>
          <w:szCs w:val="24"/>
        </w:rPr>
        <w:t>亿度，反应持续</w:t>
      </w:r>
      <w:r w:rsidRPr="006B4F60">
        <w:rPr>
          <w:rFonts w:cs="Arial"/>
          <w:sz w:val="24"/>
          <w:szCs w:val="24"/>
        </w:rPr>
        <w:t xml:space="preserve"> 2 </w:t>
      </w:r>
      <w:r w:rsidRPr="006B4F60">
        <w:rPr>
          <w:rFonts w:cs="宋体"/>
          <w:sz w:val="24"/>
          <w:szCs w:val="24"/>
        </w:rPr>
        <w:t>秒。</w:t>
      </w:r>
      <w:r w:rsidRPr="006B4F60">
        <w:rPr>
          <w:rFonts w:cs="Arial"/>
          <w:sz w:val="24"/>
          <w:szCs w:val="24"/>
        </w:rPr>
        <w:t xml:space="preserve">2018 </w:t>
      </w:r>
      <w:r w:rsidRPr="006B4F60">
        <w:rPr>
          <w:rFonts w:cs="宋体"/>
          <w:sz w:val="24"/>
          <w:szCs w:val="24"/>
        </w:rPr>
        <w:t>年，中国的全超导托卡马克破纪录地实现稳定约束</w:t>
      </w:r>
      <w:r w:rsidRPr="006B4F60">
        <w:rPr>
          <w:rFonts w:cs="Arial"/>
          <w:sz w:val="24"/>
          <w:szCs w:val="24"/>
        </w:rPr>
        <w:t xml:space="preserve"> 101.7 </w:t>
      </w:r>
      <w:r w:rsidRPr="006B4F60">
        <w:rPr>
          <w:rFonts w:cs="宋体"/>
          <w:sz w:val="24"/>
          <w:szCs w:val="24"/>
        </w:rPr>
        <w:t>秒，</w:t>
      </w:r>
      <w:r w:rsidRPr="006B4F60">
        <w:rPr>
          <w:rFonts w:cs="Arial"/>
          <w:sz w:val="24"/>
          <w:szCs w:val="24"/>
        </w:rPr>
        <w:t xml:space="preserve">20 </w:t>
      </w:r>
      <w:r w:rsidRPr="006B4F60">
        <w:rPr>
          <w:rFonts w:cs="宋体"/>
          <w:sz w:val="24"/>
          <w:szCs w:val="24"/>
        </w:rPr>
        <w:t>多年来，等离子体密度，约束时间，燃烧温度三乘积提高了超过</w:t>
      </w:r>
      <w:r w:rsidRPr="006B4F60">
        <w:rPr>
          <w:rFonts w:cs="Arial"/>
          <w:sz w:val="24"/>
          <w:szCs w:val="24"/>
        </w:rPr>
        <w:t xml:space="preserve"> 10000 </w:t>
      </w:r>
      <w:r w:rsidRPr="006B4F60">
        <w:rPr>
          <w:rFonts w:cs="宋体"/>
          <w:sz w:val="24"/>
          <w:szCs w:val="24"/>
        </w:rPr>
        <w:t>倍，磁约束聚变实验已经真正进入了氘氚燃烧试验的阶段。</w:t>
      </w:r>
      <w:r w:rsidR="00747C79">
        <w:rPr>
          <w:rFonts w:cs="宋体" w:hint="eastAsia"/>
          <w:sz w:val="24"/>
          <w:szCs w:val="24"/>
        </w:rPr>
        <w:t>、</w:t>
      </w:r>
    </w:p>
    <w:p w:rsidR="00242725" w:rsidRPr="006B4F60" w:rsidRDefault="00242725" w:rsidP="00747C79">
      <w:pPr>
        <w:spacing w:line="360" w:lineRule="auto"/>
        <w:ind w:firstLine="432"/>
        <w:rPr>
          <w:sz w:val="24"/>
          <w:szCs w:val="24"/>
        </w:rPr>
      </w:pPr>
      <w:r w:rsidRPr="006B4F60">
        <w:rPr>
          <w:rFonts w:cs="Arial"/>
          <w:sz w:val="24"/>
          <w:szCs w:val="24"/>
        </w:rPr>
        <w:t xml:space="preserve">2006 </w:t>
      </w:r>
      <w:r w:rsidRPr="006B4F60">
        <w:rPr>
          <w:rFonts w:cs="宋体"/>
          <w:sz w:val="24"/>
          <w:szCs w:val="24"/>
        </w:rPr>
        <w:t>年</w:t>
      </w:r>
      <w:r w:rsidRPr="006B4F60">
        <w:rPr>
          <w:rFonts w:cs="Arial"/>
          <w:sz w:val="24"/>
          <w:szCs w:val="24"/>
        </w:rPr>
        <w:t xml:space="preserve"> 11 </w:t>
      </w:r>
      <w:r w:rsidRPr="006B4F60">
        <w:rPr>
          <w:rFonts w:cs="宋体"/>
          <w:sz w:val="24"/>
          <w:szCs w:val="24"/>
        </w:rPr>
        <w:t>月</w:t>
      </w:r>
      <w:r w:rsidRPr="006B4F60">
        <w:rPr>
          <w:rFonts w:cs="Arial"/>
          <w:sz w:val="24"/>
          <w:szCs w:val="24"/>
        </w:rPr>
        <w:t xml:space="preserve"> 21 </w:t>
      </w:r>
      <w:r w:rsidRPr="006B4F60">
        <w:rPr>
          <w:rFonts w:cs="宋体"/>
          <w:sz w:val="24"/>
          <w:szCs w:val="24"/>
        </w:rPr>
        <w:t>日，中国、欧盟、美国、韩国、日本、俄罗斯、印度七方代表在巴黎正式签署了《国际热核聚变实验堆（</w:t>
      </w:r>
      <w:r w:rsidRPr="006B4F60">
        <w:rPr>
          <w:rFonts w:cs="Arial"/>
          <w:sz w:val="24"/>
          <w:szCs w:val="24"/>
        </w:rPr>
        <w:t xml:space="preserve">International Thermonuclear Experimental </w:t>
      </w:r>
      <w:r w:rsidRPr="006B4F60">
        <w:rPr>
          <w:rFonts w:cs="Arial"/>
          <w:sz w:val="24"/>
          <w:szCs w:val="24"/>
        </w:rPr>
        <w:lastRenderedPageBreak/>
        <w:t xml:space="preserve">Reactor, </w:t>
      </w:r>
      <w:r w:rsidRPr="006B4F60">
        <w:rPr>
          <w:rFonts w:cs="宋体"/>
          <w:sz w:val="24"/>
          <w:szCs w:val="24"/>
        </w:rPr>
        <w:t>简称</w:t>
      </w:r>
      <w:r w:rsidRPr="006B4F60">
        <w:rPr>
          <w:rFonts w:cs="Arial"/>
          <w:sz w:val="24"/>
          <w:szCs w:val="24"/>
        </w:rPr>
        <w:t xml:space="preserve"> ITER) </w:t>
      </w:r>
      <w:r w:rsidRPr="006B4F60">
        <w:rPr>
          <w:rFonts w:cs="宋体"/>
          <w:sz w:val="24"/>
          <w:szCs w:val="24"/>
        </w:rPr>
        <w:t>联合实施协定》，全面地动了这一人类开发新能源的宏伟计划。</w:t>
      </w:r>
      <w:r w:rsidRPr="006B4F60">
        <w:rPr>
          <w:rFonts w:cs="Arial"/>
          <w:sz w:val="24"/>
          <w:szCs w:val="24"/>
        </w:rPr>
        <w:t xml:space="preserve">ITER </w:t>
      </w:r>
      <w:r w:rsidRPr="006B4F60">
        <w:rPr>
          <w:rFonts w:cs="宋体"/>
          <w:sz w:val="24"/>
          <w:szCs w:val="24"/>
        </w:rPr>
        <w:t>计划的目标是要建造一个可自持燃烧的托卡马克核聚变实验堆，是世界上在建的最大热核聚变堆，等离子体环大半径为</w:t>
      </w:r>
      <w:r w:rsidRPr="006B4F60">
        <w:rPr>
          <w:rFonts w:cs="Arial"/>
          <w:sz w:val="24"/>
          <w:szCs w:val="24"/>
        </w:rPr>
        <w:t xml:space="preserve"> 6.2m</w:t>
      </w:r>
      <w:r w:rsidRPr="006B4F60">
        <w:rPr>
          <w:rFonts w:cs="宋体"/>
          <w:sz w:val="24"/>
          <w:szCs w:val="24"/>
        </w:rPr>
        <w:t>，小半径为</w:t>
      </w:r>
      <w:r w:rsidRPr="006B4F60">
        <w:rPr>
          <w:rFonts w:cs="Arial"/>
          <w:sz w:val="24"/>
          <w:szCs w:val="24"/>
        </w:rPr>
        <w:t xml:space="preserve"> 2.0m</w:t>
      </w:r>
      <w:r w:rsidRPr="006B4F60">
        <w:rPr>
          <w:rFonts w:cs="宋体"/>
          <w:sz w:val="24"/>
          <w:szCs w:val="24"/>
        </w:rPr>
        <w:t>，氘氚组成的高温等离子体约束的体积达</w:t>
      </w:r>
      <w:r w:rsidRPr="006B4F60">
        <w:rPr>
          <w:sz w:val="24"/>
          <w:szCs w:val="24"/>
        </w:rPr>
        <w:t xml:space="preserve"> 837</w:t>
      </w:r>
      <w:r w:rsidRPr="006B4F60">
        <w:rPr>
          <w:i/>
          <w:iCs/>
          <w:sz w:val="24"/>
          <w:szCs w:val="24"/>
        </w:rPr>
        <w:t>m</w:t>
      </w:r>
      <w:r w:rsidRPr="006B4F60">
        <w:rPr>
          <w:sz w:val="24"/>
          <w:szCs w:val="24"/>
          <w:vertAlign w:val="superscript"/>
        </w:rPr>
        <w:t>3</w:t>
      </w:r>
      <w:r w:rsidRPr="006B4F60">
        <w:rPr>
          <w:rFonts w:cs="宋体"/>
          <w:sz w:val="24"/>
          <w:szCs w:val="24"/>
        </w:rPr>
        <w:t>。</w:t>
      </w:r>
    </w:p>
    <w:p w:rsidR="00242725" w:rsidRDefault="002763CD" w:rsidP="00242725">
      <w:pPr>
        <w:spacing w:line="360" w:lineRule="auto"/>
        <w:ind w:firstLine="432"/>
        <w:rPr>
          <w:rFonts w:cs="宋体"/>
          <w:sz w:val="24"/>
          <w:szCs w:val="24"/>
        </w:rPr>
      </w:pPr>
      <w:r w:rsidRPr="00747C79">
        <w:rPr>
          <w:noProof/>
        </w:rPr>
        <w:drawing>
          <wp:anchor distT="0" distB="0" distL="114300" distR="114300" simplePos="0" relativeHeight="251659264" behindDoc="0" locked="0" layoutInCell="1" allowOverlap="1" wp14:anchorId="1145DFE2" wp14:editId="40AAA270">
            <wp:simplePos x="0" y="0"/>
            <wp:positionH relativeFrom="margin">
              <wp:posOffset>247650</wp:posOffset>
            </wp:positionH>
            <wp:positionV relativeFrom="paragraph">
              <wp:posOffset>220980</wp:posOffset>
            </wp:positionV>
            <wp:extent cx="5505450" cy="3695700"/>
            <wp:effectExtent l="0" t="0" r="0" b="0"/>
            <wp:wrapSquare wrapText="bothSides"/>
            <wp:docPr id="2" name="Picture 2" descr="D:\Github\Undergraduate-Thesis\images\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hub\Undergraduate-Thesis\images\1\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5450" cy="3695700"/>
                    </a:xfrm>
                    <a:prstGeom prst="rect">
                      <a:avLst/>
                    </a:prstGeom>
                    <a:noFill/>
                    <a:ln>
                      <a:noFill/>
                    </a:ln>
                  </pic:spPr>
                </pic:pic>
              </a:graphicData>
            </a:graphic>
          </wp:anchor>
        </w:drawing>
      </w:r>
    </w:p>
    <w:p w:rsidR="00747C79" w:rsidRDefault="00747C79" w:rsidP="00747C79">
      <w:pPr>
        <w:jc w:val="center"/>
      </w:pPr>
      <w:r>
        <w:rPr>
          <w:rFonts w:hint="eastAsia"/>
        </w:rPr>
        <w:t>图</w:t>
      </w:r>
      <w:r>
        <w:t>1.2 ITER</w:t>
      </w:r>
      <w:r>
        <w:rPr>
          <w:rFonts w:hint="eastAsia"/>
        </w:rPr>
        <w:t>托卡马克装置示意图</w:t>
      </w:r>
    </w:p>
    <w:p w:rsidR="00747C79" w:rsidRDefault="00747C79" w:rsidP="00747C79">
      <w:pPr>
        <w:jc w:val="left"/>
      </w:pPr>
    </w:p>
    <w:p w:rsidR="00747C79" w:rsidRDefault="00747C79" w:rsidP="00747C79">
      <w:pPr>
        <w:jc w:val="left"/>
      </w:pPr>
    </w:p>
    <w:p w:rsidR="00747C79" w:rsidRDefault="00747C79" w:rsidP="00747C79">
      <w:pPr>
        <w:jc w:val="left"/>
      </w:pPr>
    </w:p>
    <w:p w:rsidR="00747C79" w:rsidRPr="00747C79" w:rsidRDefault="00747C79" w:rsidP="00747C79">
      <w:pPr>
        <w:tabs>
          <w:tab w:val="left" w:pos="562"/>
        </w:tabs>
        <w:spacing w:line="360" w:lineRule="auto"/>
        <w:rPr>
          <w:rFonts w:ascii="黑体" w:eastAsia="黑体" w:hAnsi="黑体" w:cs="Arial"/>
          <w:sz w:val="28"/>
          <w:szCs w:val="24"/>
        </w:rPr>
      </w:pPr>
      <w:r w:rsidRPr="00747C79">
        <w:rPr>
          <w:rFonts w:ascii="黑体" w:eastAsia="黑体" w:hAnsi="黑体" w:cs="Arial"/>
          <w:sz w:val="28"/>
          <w:szCs w:val="24"/>
        </w:rPr>
        <w:t>1.2 高能粒子与不稳定性</w:t>
      </w:r>
    </w:p>
    <w:p w:rsidR="002763CD" w:rsidRDefault="00747C79" w:rsidP="002763CD">
      <w:pPr>
        <w:spacing w:line="360" w:lineRule="auto"/>
        <w:ind w:firstLine="432"/>
        <w:rPr>
          <w:rFonts w:cs="宋体"/>
          <w:sz w:val="24"/>
          <w:szCs w:val="24"/>
        </w:rPr>
      </w:pPr>
      <w:r w:rsidRPr="00747C79">
        <w:rPr>
          <w:rFonts w:cs="宋体" w:hint="eastAsia"/>
          <w:sz w:val="24"/>
          <w:szCs w:val="24"/>
        </w:rPr>
        <w:t>在现代托卡马克装置中，等离子的主要成分除了热粒子以外，还包括聚变反应和辅助加热产生的高能量粒子（快粒子）。一方面，高能量粒子是聚变等离子体的重要能量来源。在</w:t>
      </w:r>
      <w:r w:rsidRPr="00747C79">
        <w:rPr>
          <w:rFonts w:cs="宋体"/>
          <w:sz w:val="24"/>
          <w:szCs w:val="24"/>
        </w:rPr>
        <w:t>DT 等离子体中，聚变产生的α 粒子具有3.5 MeV 的能量，将是聚变等离子体自持加</w:t>
      </w:r>
      <w:r w:rsidR="002763CD">
        <w:rPr>
          <w:rFonts w:cs="宋体"/>
          <w:sz w:val="24"/>
          <w:szCs w:val="24"/>
        </w:rPr>
        <w:t>热的重要手段。另一方面，通过辅助加热手段，比如离子回旋共振加热</w:t>
      </w:r>
      <w:r w:rsidR="002763CD">
        <w:rPr>
          <w:rFonts w:cs="宋体" w:hint="eastAsia"/>
          <w:sz w:val="24"/>
          <w:szCs w:val="24"/>
        </w:rPr>
        <w:t xml:space="preserve"> (</w:t>
      </w:r>
      <w:r w:rsidR="00962E54" w:rsidRPr="00747C79">
        <w:rPr>
          <w:rFonts w:cs="宋体"/>
          <w:sz w:val="24"/>
          <w:szCs w:val="24"/>
        </w:rPr>
        <w:t>ICRH)</w:t>
      </w:r>
      <w:r w:rsidR="00962E54" w:rsidRPr="00747C79">
        <w:rPr>
          <w:rFonts w:cs="宋体" w:hint="eastAsia"/>
          <w:sz w:val="24"/>
          <w:szCs w:val="24"/>
        </w:rPr>
        <w:t xml:space="preserve"> 、</w:t>
      </w:r>
      <w:r w:rsidRPr="00747C79">
        <w:rPr>
          <w:rFonts w:cs="宋体"/>
          <w:sz w:val="24"/>
          <w:szCs w:val="24"/>
        </w:rPr>
        <w:t>电子回旋共振加热(ECRH)、中性束注入(NBI) 等，也可以产生大量的高能粒子。高能粒子的能量是热粒子的数十倍甚至跟高，其在等离子体中所占的比例可达到10%以上，它们可能在速度空间和径向分布均</w:t>
      </w:r>
      <w:r w:rsidRPr="00747C79">
        <w:rPr>
          <w:rFonts w:cs="宋体" w:hint="eastAsia"/>
          <w:sz w:val="24"/>
          <w:szCs w:val="24"/>
        </w:rPr>
        <w:t>不均匀。这些高能粒子（</w:t>
      </w:r>
      <w:r w:rsidR="002763CD">
        <w:rPr>
          <w:rFonts w:cs="宋体"/>
          <w:sz w:val="24"/>
          <w:szCs w:val="24"/>
        </w:rPr>
        <w:t xml:space="preserve">EP, </w:t>
      </w:r>
      <w:r>
        <w:rPr>
          <w:rFonts w:cs="宋体"/>
          <w:sz w:val="24"/>
          <w:szCs w:val="24"/>
        </w:rPr>
        <w:t>energ</w:t>
      </w:r>
      <w:r>
        <w:rPr>
          <w:rFonts w:cs="宋体" w:hint="eastAsia"/>
          <w:sz w:val="24"/>
          <w:szCs w:val="24"/>
        </w:rPr>
        <w:t>e</w:t>
      </w:r>
      <w:r w:rsidRPr="00747C79">
        <w:rPr>
          <w:rFonts w:cs="宋体"/>
          <w:sz w:val="24"/>
          <w:szCs w:val="24"/>
        </w:rPr>
        <w:t>tic particle）深刻影响着装</w:t>
      </w:r>
      <w:r w:rsidRPr="00747C79">
        <w:rPr>
          <w:rFonts w:cs="宋体" w:hint="eastAsia"/>
          <w:sz w:val="24"/>
          <w:szCs w:val="24"/>
        </w:rPr>
        <w:t>置</w:t>
      </w:r>
      <w:r w:rsidRPr="00747C79">
        <w:rPr>
          <w:rFonts w:cs="宋体" w:hint="eastAsia"/>
          <w:sz w:val="24"/>
          <w:szCs w:val="24"/>
        </w:rPr>
        <w:lastRenderedPageBreak/>
        <w:t>的运行。高能粒子的损失将会导致大量的能量流失，影响燃烧效率甚至导致自持燃烧条件无法达到，还可能损坏装置。</w:t>
      </w:r>
    </w:p>
    <w:p w:rsidR="00747C79" w:rsidRPr="00962E54" w:rsidRDefault="00747C79" w:rsidP="002763CD">
      <w:pPr>
        <w:spacing w:line="360" w:lineRule="auto"/>
        <w:ind w:firstLine="432"/>
        <w:rPr>
          <w:rFonts w:cs="宋体"/>
          <w:sz w:val="24"/>
          <w:szCs w:val="24"/>
        </w:rPr>
      </w:pPr>
      <w:r w:rsidRPr="00747C79">
        <w:rPr>
          <w:rFonts w:cs="宋体" w:hint="eastAsia"/>
          <w:sz w:val="24"/>
          <w:szCs w:val="24"/>
        </w:rPr>
        <w:t>一方面，背景等离子体的湍流会引起背景等离子体的径向输运，造成高能粒子的损失。另一方面，高能粒子与等离子体波的相互作用，驱动一系列的不稳定性。这些不稳定性引起的粒子径向输运同样使装置能量损失</w:t>
      </w:r>
      <w:r w:rsidRPr="00962E54">
        <w:rPr>
          <w:rFonts w:cs="宋体" w:hint="eastAsia"/>
          <w:sz w:val="24"/>
          <w:szCs w:val="24"/>
        </w:rPr>
        <w:t>。</w:t>
      </w:r>
    </w:p>
    <w:p w:rsidR="00962E54" w:rsidRPr="00962E54" w:rsidRDefault="00962E54" w:rsidP="00962E54">
      <w:pPr>
        <w:spacing w:line="360" w:lineRule="auto"/>
        <w:ind w:firstLine="432"/>
        <w:rPr>
          <w:rFonts w:cs="宋体"/>
          <w:sz w:val="24"/>
          <w:szCs w:val="24"/>
        </w:rPr>
      </w:pPr>
      <w:r w:rsidRPr="00962E54">
        <w:rPr>
          <w:rFonts w:cs="宋体" w:hint="eastAsia"/>
          <w:sz w:val="24"/>
          <w:szCs w:val="24"/>
        </w:rPr>
        <w:t>等离子体中高能粒子激发的不稳定性大致可以分为如下几类</w:t>
      </w:r>
    </w:p>
    <w:p w:rsidR="00962E54" w:rsidRPr="007F361E" w:rsidRDefault="00962E54" w:rsidP="007F361E">
      <w:pPr>
        <w:pStyle w:val="ListParagraph"/>
        <w:numPr>
          <w:ilvl w:val="0"/>
          <w:numId w:val="3"/>
        </w:numPr>
        <w:spacing w:line="360" w:lineRule="auto"/>
        <w:rPr>
          <w:rFonts w:cs="宋体"/>
          <w:sz w:val="24"/>
          <w:szCs w:val="24"/>
        </w:rPr>
      </w:pPr>
      <w:r w:rsidRPr="007F361E">
        <w:rPr>
          <w:rFonts w:cs="宋体"/>
          <w:sz w:val="24"/>
          <w:szCs w:val="24"/>
        </w:rPr>
        <w:t>高能粒子与扭曲模相互作用而激发的鱼骨模不稳定性</w:t>
      </w:r>
    </w:p>
    <w:p w:rsidR="00962E54" w:rsidRPr="007F361E" w:rsidRDefault="00962E54" w:rsidP="007F361E">
      <w:pPr>
        <w:pStyle w:val="ListParagraph"/>
        <w:numPr>
          <w:ilvl w:val="0"/>
          <w:numId w:val="3"/>
        </w:numPr>
        <w:spacing w:line="360" w:lineRule="auto"/>
        <w:rPr>
          <w:rFonts w:cs="宋体"/>
          <w:sz w:val="24"/>
          <w:szCs w:val="24"/>
        </w:rPr>
      </w:pPr>
      <w:r w:rsidRPr="007F361E">
        <w:rPr>
          <w:rFonts w:cs="宋体"/>
          <w:sz w:val="24"/>
          <w:szCs w:val="24"/>
        </w:rPr>
        <w:t>高能粒子与阿尔芬波相互作用而激发的各种阿尔芬本征模(AEs)</w:t>
      </w:r>
    </w:p>
    <w:p w:rsidR="00962E54" w:rsidRPr="007F361E" w:rsidRDefault="00962E54" w:rsidP="007F361E">
      <w:pPr>
        <w:pStyle w:val="ListParagraph"/>
        <w:numPr>
          <w:ilvl w:val="0"/>
          <w:numId w:val="2"/>
        </w:numPr>
        <w:spacing w:line="360" w:lineRule="auto"/>
        <w:rPr>
          <w:rFonts w:cs="宋体"/>
          <w:sz w:val="24"/>
          <w:szCs w:val="24"/>
        </w:rPr>
      </w:pPr>
      <w:r w:rsidRPr="007F361E">
        <w:rPr>
          <w:rFonts w:cs="宋体"/>
          <w:sz w:val="24"/>
          <w:szCs w:val="24"/>
        </w:rPr>
        <w:t>高能粒子本身产生的不稳定性，如能量粒子模EPM</w:t>
      </w:r>
    </w:p>
    <w:p w:rsidR="00962E54" w:rsidRDefault="00962E54" w:rsidP="00962E54">
      <w:pPr>
        <w:pStyle w:val="ListParagraph"/>
        <w:numPr>
          <w:ilvl w:val="0"/>
          <w:numId w:val="2"/>
        </w:numPr>
        <w:spacing w:line="360" w:lineRule="auto"/>
        <w:rPr>
          <w:rFonts w:cs="宋体"/>
          <w:sz w:val="24"/>
          <w:szCs w:val="24"/>
        </w:rPr>
      </w:pPr>
      <w:r w:rsidRPr="00962E54">
        <w:rPr>
          <w:rFonts w:cs="宋体"/>
          <w:sz w:val="24"/>
          <w:szCs w:val="24"/>
        </w:rPr>
        <w:t>高能粒子与其它低频MHD 模发生相互作用产生的不稳定性，如动力学气球模(KBM)，KBM 的激发与压力梯度相关，环向模数n 较大。</w:t>
      </w:r>
    </w:p>
    <w:p w:rsidR="00962E54" w:rsidRDefault="00962E54" w:rsidP="00962E54">
      <w:pPr>
        <w:spacing w:line="360" w:lineRule="auto"/>
        <w:rPr>
          <w:rFonts w:cs="宋体"/>
          <w:sz w:val="24"/>
          <w:szCs w:val="24"/>
        </w:rPr>
      </w:pPr>
      <w:r w:rsidRPr="00962E54">
        <w:rPr>
          <w:rFonts w:cs="宋体" w:hint="eastAsia"/>
          <w:sz w:val="24"/>
          <w:szCs w:val="24"/>
        </w:rPr>
        <w:t>理解这些非线性物理现象的物理机制需要我么对非线性的波</w:t>
      </w:r>
      <w:r w:rsidRPr="00962E54">
        <w:rPr>
          <w:rFonts w:cs="宋体"/>
          <w:sz w:val="24"/>
          <w:szCs w:val="24"/>
        </w:rPr>
        <w:t>-粒相互作用过程进行深入研究。</w:t>
      </w:r>
    </w:p>
    <w:p w:rsidR="00962E54" w:rsidRDefault="00962E54" w:rsidP="00962E54">
      <w:pPr>
        <w:spacing w:line="360" w:lineRule="auto"/>
        <w:rPr>
          <w:rFonts w:cs="宋体"/>
          <w:sz w:val="24"/>
          <w:szCs w:val="24"/>
        </w:rPr>
      </w:pPr>
    </w:p>
    <w:p w:rsidR="002763CD" w:rsidRDefault="002763CD" w:rsidP="002763CD">
      <w:pPr>
        <w:tabs>
          <w:tab w:val="left" w:pos="562"/>
        </w:tabs>
        <w:spacing w:line="360" w:lineRule="auto"/>
        <w:rPr>
          <w:rFonts w:ascii="黑体" w:eastAsia="黑体" w:hAnsi="黑体" w:cs="Arial"/>
          <w:sz w:val="28"/>
          <w:szCs w:val="24"/>
        </w:rPr>
      </w:pPr>
      <w:r w:rsidRPr="002763CD">
        <w:rPr>
          <w:rFonts w:ascii="黑体" w:eastAsia="黑体" w:hAnsi="黑体" w:cs="Arial" w:hint="eastAsia"/>
          <w:sz w:val="28"/>
          <w:szCs w:val="24"/>
        </w:rPr>
        <w:t>1.3 快粒子激发的不稳定性的研究现状</w:t>
      </w:r>
    </w:p>
    <w:p w:rsidR="002763CD" w:rsidRPr="002763CD" w:rsidRDefault="002763CD" w:rsidP="002763CD">
      <w:pPr>
        <w:spacing w:line="360" w:lineRule="auto"/>
        <w:ind w:firstLine="432"/>
        <w:rPr>
          <w:rFonts w:cs="宋体"/>
          <w:sz w:val="24"/>
          <w:szCs w:val="24"/>
        </w:rPr>
      </w:pPr>
      <w:r w:rsidRPr="002763CD">
        <w:rPr>
          <w:rFonts w:cs="宋体" w:hint="eastAsia"/>
          <w:sz w:val="24"/>
          <w:szCs w:val="24"/>
        </w:rPr>
        <w:t>目前，几乎所有托卡马克装置都诊断到了高能粒子激发的不稳定性，</w:t>
      </w:r>
      <w:r w:rsidRPr="002763CD">
        <w:rPr>
          <w:rFonts w:cs="宋体"/>
          <w:sz w:val="24"/>
          <w:szCs w:val="24"/>
        </w:rPr>
        <w:t>AEs 一直是研究的重点。首先，</w:t>
      </w:r>
      <w:r w:rsidR="00AF068F">
        <w:rPr>
          <w:rFonts w:cs="宋体"/>
          <w:sz w:val="24"/>
          <w:szCs w:val="24"/>
        </w:rPr>
        <w:t>AEs</w:t>
      </w:r>
      <w:r w:rsidRPr="002763CD">
        <w:rPr>
          <w:rFonts w:cs="宋体"/>
          <w:sz w:val="24"/>
          <w:szCs w:val="24"/>
        </w:rPr>
        <w:t>由快粒子的径向压强梯度驱动，增强了快粒子的径向输运。其次，AEs 可以和快粒子发生强烈的共振，激发不稳定性模式，比如ITER 中300-400KeV 的EP 将与鱼骨模发生共振。最后，尽管目前检测到的AEs 的振幅不是非常大，但是其导致的严重的快粒子径向输运和流失缺占据了很大一部分。</w:t>
      </w:r>
    </w:p>
    <w:p w:rsidR="00E54376" w:rsidRPr="002763CD" w:rsidRDefault="002763CD" w:rsidP="00E54376">
      <w:pPr>
        <w:spacing w:line="360" w:lineRule="auto"/>
        <w:ind w:firstLine="432"/>
        <w:rPr>
          <w:rFonts w:cs="宋体"/>
          <w:sz w:val="24"/>
          <w:szCs w:val="24"/>
        </w:rPr>
      </w:pPr>
      <w:r w:rsidRPr="002763CD">
        <w:rPr>
          <w:rFonts w:cs="宋体" w:hint="eastAsia"/>
          <w:sz w:val="24"/>
          <w:szCs w:val="24"/>
        </w:rPr>
        <w:t>最近在</w:t>
      </w:r>
      <w:r w:rsidRPr="002763CD">
        <w:rPr>
          <w:rFonts w:cs="宋体"/>
          <w:sz w:val="24"/>
          <w:szCs w:val="24"/>
        </w:rPr>
        <w:t>DIII-D 的实验中发现，</w:t>
      </w:r>
      <w:r w:rsidR="00AF068F">
        <w:rPr>
          <w:rFonts w:cs="宋体" w:hint="eastAsia"/>
          <w:sz w:val="24"/>
          <w:szCs w:val="24"/>
        </w:rPr>
        <w:t>实验人员发现了一些低频模式的出现，在低频不稳定性爆发期间，系统损失了接近一半加热功率。如图1.3所示，该图是DIII-D第153072次实验诊断到的不稳定性频谱以及快粒子损失的情况。高频阿尔芬波频率一般在100k</w:t>
      </w:r>
      <w:r w:rsidR="00AF068F">
        <w:rPr>
          <w:rFonts w:cs="宋体"/>
          <w:sz w:val="24"/>
          <w:szCs w:val="24"/>
        </w:rPr>
        <w:t>H</w:t>
      </w:r>
      <w:r w:rsidR="00AF068F">
        <w:rPr>
          <w:rFonts w:cs="宋体" w:hint="eastAsia"/>
          <w:sz w:val="24"/>
          <w:szCs w:val="24"/>
        </w:rPr>
        <w:t>z以上，例如TAE和RSAE，低频模式一般处于40</w:t>
      </w:r>
      <w:r w:rsidR="00AF068F">
        <w:rPr>
          <w:rFonts w:cs="宋体"/>
          <w:sz w:val="24"/>
          <w:szCs w:val="24"/>
        </w:rPr>
        <w:t>kHz</w:t>
      </w:r>
      <w:r w:rsidR="00AF068F">
        <w:rPr>
          <w:rFonts w:cs="宋体" w:hint="eastAsia"/>
          <w:sz w:val="24"/>
          <w:szCs w:val="24"/>
        </w:rPr>
        <w:t>到100k</w:t>
      </w:r>
      <w:r w:rsidR="00AF068F">
        <w:rPr>
          <w:rFonts w:cs="宋体"/>
          <w:sz w:val="24"/>
          <w:szCs w:val="24"/>
        </w:rPr>
        <w:t>H</w:t>
      </w:r>
      <w:r w:rsidR="00AF068F">
        <w:rPr>
          <w:rFonts w:cs="宋体" w:hint="eastAsia"/>
          <w:sz w:val="24"/>
          <w:szCs w:val="24"/>
        </w:rPr>
        <w:t>z的范围内。</w:t>
      </w:r>
      <w:r w:rsidR="00AF068F" w:rsidRPr="00AF068F">
        <w:rPr>
          <w:rFonts w:cs="宋体" w:hint="eastAsia"/>
          <w:sz w:val="24"/>
          <w:szCs w:val="24"/>
        </w:rPr>
        <w:t>高频</w:t>
      </w:r>
      <w:r w:rsidR="00AF068F" w:rsidRPr="00AF068F">
        <w:rPr>
          <w:rFonts w:cs="宋体"/>
          <w:sz w:val="24"/>
          <w:szCs w:val="24"/>
        </w:rPr>
        <w:t xml:space="preserve"> AEs 和低频模共同导致的快粒子损失如图蓝色线所示，约为 45%；绿色曲线表示的 AEs 的贡献，约为总损失的一半，另一半损失是低频不稳定性所致。</w:t>
      </w:r>
      <w:r w:rsidR="00E54376">
        <w:rPr>
          <w:rFonts w:cs="宋体" w:hint="eastAsia"/>
          <w:sz w:val="24"/>
          <w:szCs w:val="24"/>
        </w:rPr>
        <w:t>低频模式</w:t>
      </w:r>
      <w:r w:rsidR="00E54376" w:rsidRPr="002763CD">
        <w:rPr>
          <w:rFonts w:cs="宋体" w:hint="eastAsia"/>
          <w:sz w:val="24"/>
          <w:szCs w:val="24"/>
        </w:rPr>
        <w:t>其很有可能是可压缩响应导致的比压型阿尔芬本征模</w:t>
      </w:r>
      <w:r w:rsidR="00E54376" w:rsidRPr="002763CD">
        <w:rPr>
          <w:rFonts w:cs="宋体"/>
          <w:sz w:val="24"/>
          <w:szCs w:val="24"/>
        </w:rPr>
        <w:t xml:space="preserve"> (</w:t>
      </w:r>
      <w:r w:rsidRPr="002763CD">
        <w:rPr>
          <w:rFonts w:cs="宋体"/>
          <w:sz w:val="24"/>
          <w:szCs w:val="24"/>
        </w:rPr>
        <w:t xml:space="preserve">Beta-induced Alfven Eigenmode, BAE) </w:t>
      </w:r>
      <w:r w:rsidR="00E54376" w:rsidRPr="002763CD">
        <w:rPr>
          <w:rFonts w:cs="宋体" w:hint="eastAsia"/>
          <w:sz w:val="24"/>
          <w:szCs w:val="24"/>
        </w:rPr>
        <w:t>以及与声波耦合产生的</w:t>
      </w:r>
      <w:r w:rsidR="00E54376" w:rsidRPr="002763CD">
        <w:rPr>
          <w:rFonts w:cs="宋体" w:hint="eastAsia"/>
          <w:sz w:val="24"/>
          <w:szCs w:val="24"/>
        </w:rPr>
        <w:lastRenderedPageBreak/>
        <w:t>比压型阿尔芬声波本征模</w:t>
      </w:r>
      <w:r w:rsidR="00E54376" w:rsidRPr="002763CD">
        <w:rPr>
          <w:rFonts w:cs="宋体"/>
          <w:sz w:val="24"/>
          <w:szCs w:val="24"/>
        </w:rPr>
        <w:t xml:space="preserve"> (</w:t>
      </w:r>
      <w:r w:rsidRPr="002763CD">
        <w:rPr>
          <w:rFonts w:cs="宋体"/>
          <w:sz w:val="24"/>
          <w:szCs w:val="24"/>
        </w:rPr>
        <w:t>Beta-induced Alfven Acoustic Eigenmode, BAAE) 等低频模式造成的，这些低频模式的激发引起了研究人员的高度重视。事实上，目前有越来越多的装置发现了BAAE 频率的存在（是</w:t>
      </w:r>
      <w:r w:rsidRPr="002763CD">
        <w:rPr>
          <w:rFonts w:cs="宋体" w:hint="eastAsia"/>
          <w:sz w:val="24"/>
          <w:szCs w:val="24"/>
        </w:rPr>
        <w:t>否确定为</w:t>
      </w:r>
      <w:r w:rsidRPr="002763CD">
        <w:rPr>
          <w:rFonts w:cs="宋体"/>
          <w:sz w:val="24"/>
          <w:szCs w:val="24"/>
        </w:rPr>
        <w:t>BAAE 尚存在疑问），包括DIII-D、JET、NSTX、ASDEX。而且BAAE 不仅仅存在与低比压的环境中，在比压大于20% 的环境中也可以被激发。</w:t>
      </w:r>
    </w:p>
    <w:p w:rsidR="00E54376" w:rsidRDefault="002763CD" w:rsidP="002763CD">
      <w:pPr>
        <w:spacing w:line="360" w:lineRule="auto"/>
        <w:ind w:firstLine="432"/>
        <w:rPr>
          <w:rFonts w:cs="宋体"/>
          <w:sz w:val="24"/>
          <w:szCs w:val="24"/>
        </w:rPr>
      </w:pPr>
      <w:r w:rsidRPr="002763CD">
        <w:rPr>
          <w:rFonts w:cs="宋体" w:hint="eastAsia"/>
          <w:sz w:val="24"/>
          <w:szCs w:val="24"/>
        </w:rPr>
        <w:t>北京大学物理学院刘雅琪博士在前几年利用回旋动理学代码</w:t>
      </w:r>
      <w:r w:rsidRPr="002763CD">
        <w:rPr>
          <w:rFonts w:cs="宋体"/>
          <w:sz w:val="24"/>
          <w:szCs w:val="24"/>
        </w:rPr>
        <w:t>(Gyro-kinetic Toroidal Code, GTC)，在圆形截面的解析位型下对BAE 和BAAE 进行了模拟，对它们的激发机制进行了深入的研究并提出了创新性的观点。</w:t>
      </w:r>
    </w:p>
    <w:p w:rsidR="00074D2A" w:rsidRDefault="00006F6B" w:rsidP="002763CD">
      <w:pPr>
        <w:spacing w:line="360" w:lineRule="auto"/>
        <w:ind w:firstLine="432"/>
        <w:rPr>
          <w:rFonts w:cs="宋体"/>
          <w:sz w:val="24"/>
          <w:szCs w:val="24"/>
        </w:rPr>
      </w:pPr>
      <w:r>
        <w:rPr>
          <w:rFonts w:cs="宋体" w:hint="eastAsia"/>
          <w:sz w:val="24"/>
          <w:szCs w:val="24"/>
        </w:rPr>
        <w:t>第一</w:t>
      </w:r>
      <w:r w:rsidR="002763CD" w:rsidRPr="002763CD">
        <w:rPr>
          <w:rFonts w:cs="宋体"/>
          <w:sz w:val="24"/>
          <w:szCs w:val="24"/>
        </w:rPr>
        <w:t xml:space="preserve">，刘雅琪博士利用GTC 证实了BAAE 的存在，这与MHD </w:t>
      </w:r>
      <w:r w:rsidR="00074D2A">
        <w:rPr>
          <w:rFonts w:cs="宋体"/>
          <w:sz w:val="24"/>
          <w:szCs w:val="24"/>
        </w:rPr>
        <w:t>和局域理论的预言是不同的</w:t>
      </w:r>
      <w:r w:rsidR="00074D2A">
        <w:rPr>
          <w:rFonts w:cs="宋体" w:hint="eastAsia"/>
          <w:sz w:val="24"/>
          <w:szCs w:val="24"/>
        </w:rPr>
        <w:t>。在MHD以及局域理论中，BAAE由于离子强朗道阻尼而难以存在。事实上，模拟的结果是</w:t>
      </w:r>
      <w:r w:rsidR="00074D2A">
        <w:rPr>
          <w:rFonts w:cs="宋体"/>
          <w:sz w:val="24"/>
          <w:szCs w:val="24"/>
        </w:rPr>
        <w:t>BAAE</w:t>
      </w:r>
      <w:r w:rsidR="00074D2A">
        <w:rPr>
          <w:rFonts w:cs="宋体" w:hint="eastAsia"/>
          <w:sz w:val="24"/>
          <w:szCs w:val="24"/>
        </w:rPr>
        <w:t>不仅在</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e</m:t>
            </m:r>
          </m:sub>
        </m:sSub>
      </m:oMath>
      <w:r w:rsidR="00074D2A">
        <w:rPr>
          <w:rFonts w:cs="宋体" w:hint="eastAsia"/>
          <w:sz w:val="24"/>
          <w:szCs w:val="24"/>
        </w:rPr>
        <w:t>的情况下能存在，在</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T</m:t>
            </m:r>
          </m:e>
          <m:sub>
            <m:r>
              <w:rPr>
                <w:rFonts w:ascii="Cambria Math" w:hAnsi="Cambria Math" w:cs="宋体"/>
                <w:sz w:val="24"/>
                <w:szCs w:val="24"/>
              </w:rPr>
              <m:t>e</m:t>
            </m:r>
          </m:sub>
        </m:sSub>
      </m:oMath>
      <w:r w:rsidR="00074D2A">
        <w:rPr>
          <w:rFonts w:cs="宋体" w:hint="eastAsia"/>
          <w:sz w:val="24"/>
          <w:szCs w:val="24"/>
        </w:rPr>
        <w:t>的情况下也能存在。</w:t>
      </w:r>
      <w:r w:rsidR="002763CD" w:rsidRPr="002763CD">
        <w:rPr>
          <w:rFonts w:cs="宋体"/>
          <w:sz w:val="24"/>
          <w:szCs w:val="24"/>
        </w:rPr>
        <w:t>BAAE 在强朗道阻尼下仍然能够存在，这可能意味着BAAE 需要一些非局域的理论来描述。</w:t>
      </w:r>
    </w:p>
    <w:p w:rsidR="00074D2A" w:rsidRDefault="00074D2A" w:rsidP="00074D2A">
      <w:pPr>
        <w:spacing w:line="360" w:lineRule="auto"/>
        <w:ind w:firstLine="432"/>
        <w:rPr>
          <w:rFonts w:cs="宋体"/>
          <w:sz w:val="24"/>
          <w:szCs w:val="24"/>
        </w:rPr>
      </w:pPr>
      <w:r>
        <w:rPr>
          <w:rFonts w:cs="宋体"/>
          <w:sz w:val="24"/>
          <w:szCs w:val="24"/>
        </w:rPr>
        <w:t>第</w:t>
      </w:r>
      <w:r w:rsidR="00006F6B">
        <w:rPr>
          <w:rFonts w:cs="宋体" w:hint="eastAsia"/>
          <w:sz w:val="24"/>
          <w:szCs w:val="24"/>
        </w:rPr>
        <w:t>二</w:t>
      </w:r>
      <w:r w:rsidR="002763CD" w:rsidRPr="002763CD">
        <w:rPr>
          <w:rFonts w:cs="宋体"/>
          <w:sz w:val="24"/>
          <w:szCs w:val="24"/>
        </w:rPr>
        <w:t>，快离子的非微扰效应在BAAE 的形成中至关重要。</w:t>
      </w:r>
      <w:r>
        <w:rPr>
          <w:rFonts w:cs="宋体" w:hint="eastAsia"/>
          <w:sz w:val="24"/>
          <w:szCs w:val="24"/>
        </w:rPr>
        <w:t>从模拟频率上来看，</w:t>
      </w:r>
      <w:r w:rsidRPr="00074D2A">
        <w:rPr>
          <w:rFonts w:cs="宋体" w:hint="eastAsia"/>
          <w:sz w:val="24"/>
          <w:szCs w:val="24"/>
        </w:rPr>
        <w:t>快离子激发得到的</w:t>
      </w:r>
      <w:r>
        <w:rPr>
          <w:rFonts w:cs="宋体" w:hint="eastAsia"/>
          <w:sz w:val="24"/>
          <w:szCs w:val="24"/>
        </w:rPr>
        <w:t>BAAE</w:t>
      </w:r>
      <w:r w:rsidRPr="00074D2A">
        <w:rPr>
          <w:rFonts w:cs="宋体" w:hint="eastAsia"/>
          <w:sz w:val="24"/>
          <w:szCs w:val="24"/>
        </w:rPr>
        <w:t>本</w:t>
      </w:r>
      <w:r>
        <w:rPr>
          <w:rFonts w:cs="宋体" w:hint="eastAsia"/>
          <w:sz w:val="24"/>
          <w:szCs w:val="24"/>
        </w:rPr>
        <w:t>征频率略高于天线和初始扰动测得的频率。</w:t>
      </w:r>
      <w:r w:rsidRPr="002763CD">
        <w:rPr>
          <w:rFonts w:cs="宋体" w:hint="eastAsia"/>
          <w:sz w:val="24"/>
          <w:szCs w:val="24"/>
        </w:rPr>
        <w:t>快离子的温度、密度梯度等都会对</w:t>
      </w:r>
      <w:r w:rsidRPr="002763CD">
        <w:rPr>
          <w:rFonts w:cs="宋体"/>
          <w:sz w:val="24"/>
          <w:szCs w:val="24"/>
        </w:rPr>
        <w:t>BAAE 的特征频率产生影响。</w:t>
      </w:r>
      <w:r>
        <w:rPr>
          <w:rFonts w:cs="宋体" w:hint="eastAsia"/>
          <w:sz w:val="24"/>
          <w:szCs w:val="24"/>
        </w:rPr>
        <w:t>从能量交换的角度来看，</w:t>
      </w:r>
      <w:r w:rsidR="002763CD" w:rsidRPr="002763CD">
        <w:rPr>
          <w:rFonts w:cs="宋体"/>
          <w:sz w:val="24"/>
          <w:szCs w:val="24"/>
        </w:rPr>
        <w:t>BAE 和BAAE 在增长阶段都会从快离子吸收能量</w:t>
      </w:r>
      <w:r w:rsidR="002763CD" w:rsidRPr="002763CD">
        <w:rPr>
          <w:rFonts w:cs="宋体" w:hint="eastAsia"/>
          <w:sz w:val="24"/>
          <w:szCs w:val="24"/>
        </w:rPr>
        <w:t>然后通过朗道阻尼对热离子做功，</w:t>
      </w:r>
      <w:r>
        <w:rPr>
          <w:rFonts w:cs="宋体" w:hint="eastAsia"/>
          <w:sz w:val="24"/>
          <w:szCs w:val="24"/>
        </w:rPr>
        <w:t>BAAE在激发态（增长状态）比衰减状态的阻尼率要小得多，这时因为BAAE只有在衰减态旁带才是声波偏振的。</w:t>
      </w:r>
    </w:p>
    <w:p w:rsidR="002763CD" w:rsidRDefault="002763CD" w:rsidP="00074D2A">
      <w:pPr>
        <w:spacing w:line="360" w:lineRule="auto"/>
        <w:ind w:firstLine="432"/>
        <w:rPr>
          <w:rFonts w:cs="宋体"/>
          <w:sz w:val="24"/>
          <w:szCs w:val="24"/>
        </w:rPr>
      </w:pPr>
      <w:r w:rsidRPr="002763CD">
        <w:rPr>
          <w:rFonts w:cs="宋体"/>
          <w:sz w:val="24"/>
          <w:szCs w:val="24"/>
        </w:rPr>
        <w:t>第三，当装置尺寸增大时，最不稳定的模式由BAE 向BAAE 转化，并预测装置尺寸增大到ITER 尺寸时， BAAE 的长率将远大于BAE。</w:t>
      </w:r>
      <w:r w:rsidR="00074D2A">
        <w:rPr>
          <w:rFonts w:cs="宋体" w:hint="eastAsia"/>
          <w:sz w:val="24"/>
          <w:szCs w:val="24"/>
        </w:rPr>
        <w:t>这很可能是由于</w:t>
      </w:r>
      <w:r w:rsidR="00074D2A" w:rsidRPr="00074D2A">
        <w:rPr>
          <w:rFonts w:cs="宋体"/>
          <w:sz w:val="24"/>
          <w:szCs w:val="24"/>
        </w:rPr>
        <w:t>-粒子在相空间的共振条件与快粒子的特征频率有关，而快离子各特征频率与装置尺寸的函</w:t>
      </w:r>
      <w:r w:rsidR="00074D2A" w:rsidRPr="00074D2A">
        <w:rPr>
          <w:rFonts w:cs="宋体" w:hint="eastAsia"/>
          <w:sz w:val="24"/>
          <w:szCs w:val="24"/>
        </w:rPr>
        <w:t>数关系不同。因此具有不同共振区域（快粒子的特征频率）的</w:t>
      </w:r>
      <w:r w:rsidR="00074D2A" w:rsidRPr="00074D2A">
        <w:rPr>
          <w:rFonts w:cs="宋体"/>
          <w:sz w:val="24"/>
          <w:szCs w:val="24"/>
        </w:rPr>
        <w:t xml:space="preserve"> BAE 和 BAAE 就随着装置尺寸的改变，改变了各自的激发状态。在这一过程中，二者还可以共存，具有相似的线性增长率。</w:t>
      </w:r>
    </w:p>
    <w:p w:rsidR="00006F6B" w:rsidRDefault="00006F6B" w:rsidP="00074D2A">
      <w:pPr>
        <w:spacing w:line="360" w:lineRule="auto"/>
        <w:ind w:firstLine="432"/>
        <w:rPr>
          <w:rFonts w:cs="宋体"/>
          <w:sz w:val="24"/>
          <w:szCs w:val="24"/>
        </w:rPr>
      </w:pPr>
      <w:r>
        <w:rPr>
          <w:rFonts w:cs="宋体" w:hint="eastAsia"/>
          <w:sz w:val="24"/>
          <w:szCs w:val="24"/>
        </w:rPr>
        <w:t>第四，在强驱动的情况下，BAAE和BAE都存在能量交换，BAAE饱和较慢，且饱和水平较高。这很有可能是因为BAAE更容易和捕获粒子的漂移进动发生共振，从而获得更多的自由能。</w:t>
      </w:r>
    </w:p>
    <w:p w:rsidR="00006F6B" w:rsidRPr="002763CD" w:rsidRDefault="00006F6B" w:rsidP="00074D2A">
      <w:pPr>
        <w:spacing w:line="360" w:lineRule="auto"/>
        <w:ind w:firstLine="432"/>
        <w:rPr>
          <w:rFonts w:cs="宋体"/>
          <w:sz w:val="24"/>
          <w:szCs w:val="24"/>
        </w:rPr>
      </w:pPr>
      <w:r>
        <w:rPr>
          <w:rFonts w:cs="宋体" w:hint="eastAsia"/>
          <w:sz w:val="24"/>
          <w:szCs w:val="24"/>
        </w:rPr>
        <w:t>然而，目前为止，这些结论都产生于解析圆位型下，均匀背景等离子条件下的模拟结果，具体在DIII-</w:t>
      </w:r>
      <w:r>
        <w:rPr>
          <w:rFonts w:cs="宋体"/>
          <w:sz w:val="24"/>
          <w:szCs w:val="24"/>
        </w:rPr>
        <w:t>D</w:t>
      </w:r>
      <w:r>
        <w:rPr>
          <w:rFonts w:cs="宋体" w:hint="eastAsia"/>
          <w:sz w:val="24"/>
          <w:szCs w:val="24"/>
        </w:rPr>
        <w:t>位型以及实验参数的情况下结论如何，还有待进一步的研究。</w:t>
      </w:r>
    </w:p>
    <w:p w:rsidR="00747C79" w:rsidRDefault="00E54376" w:rsidP="002763CD">
      <w:pPr>
        <w:spacing w:line="360" w:lineRule="auto"/>
        <w:ind w:firstLine="432"/>
        <w:rPr>
          <w:rFonts w:cs="宋体"/>
          <w:sz w:val="24"/>
          <w:szCs w:val="24"/>
        </w:rPr>
      </w:pPr>
      <w:r w:rsidRPr="00E54376">
        <w:rPr>
          <w:rFonts w:cs="宋体"/>
          <w:noProof/>
          <w:sz w:val="24"/>
          <w:szCs w:val="24"/>
        </w:rPr>
        <w:lastRenderedPageBreak/>
        <w:drawing>
          <wp:inline distT="0" distB="0" distL="0" distR="0">
            <wp:extent cx="5484142" cy="6400800"/>
            <wp:effectExtent l="0" t="0" r="2540" b="0"/>
            <wp:docPr id="3" name="Picture 3" descr="D:\Github\Undergraduate-Thesis\images\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thub\Undergraduate-Thesis\images\1\0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6863" cy="6415647"/>
                    </a:xfrm>
                    <a:prstGeom prst="rect">
                      <a:avLst/>
                    </a:prstGeom>
                    <a:noFill/>
                    <a:ln>
                      <a:noFill/>
                    </a:ln>
                  </pic:spPr>
                </pic:pic>
              </a:graphicData>
            </a:graphic>
          </wp:inline>
        </w:drawing>
      </w:r>
    </w:p>
    <w:p w:rsidR="00006F6B" w:rsidRDefault="00006F6B" w:rsidP="002763CD">
      <w:pPr>
        <w:spacing w:line="360" w:lineRule="auto"/>
        <w:ind w:firstLine="432"/>
        <w:rPr>
          <w:rFonts w:cs="宋体"/>
          <w:szCs w:val="21"/>
        </w:rPr>
      </w:pPr>
      <w:r w:rsidRPr="00006F6B">
        <w:rPr>
          <w:rFonts w:cs="宋体" w:hint="eastAsia"/>
          <w:szCs w:val="21"/>
        </w:rPr>
        <w:t>图1.3</w:t>
      </w:r>
      <w:r w:rsidRPr="00006F6B">
        <w:rPr>
          <w:szCs w:val="21"/>
        </w:rPr>
        <w:t xml:space="preserve"> </w:t>
      </w:r>
      <w:r w:rsidRPr="00006F6B">
        <w:rPr>
          <w:rFonts w:cs="宋体"/>
          <w:szCs w:val="21"/>
        </w:rPr>
        <w:t xml:space="preserve">DIII-D #153072 次实验数据中观测到的高频阿尔芬波和低频不稳定性（上图）以及高频和低频不稳定性带来的快粒子损失情况（下图）（由 </w:t>
      </w:r>
      <w:proofErr w:type="spellStart"/>
      <w:r w:rsidRPr="00006F6B">
        <w:rPr>
          <w:rFonts w:cs="宋体"/>
          <w:szCs w:val="21"/>
        </w:rPr>
        <w:t>Gerrit</w:t>
      </w:r>
      <w:proofErr w:type="spellEnd"/>
      <w:r w:rsidRPr="00006F6B">
        <w:rPr>
          <w:rFonts w:cs="宋体"/>
          <w:szCs w:val="21"/>
        </w:rPr>
        <w:t xml:space="preserve"> Kramer 提供）</w:t>
      </w:r>
    </w:p>
    <w:p w:rsidR="00006F6B" w:rsidRDefault="00006F6B" w:rsidP="002763CD">
      <w:pPr>
        <w:spacing w:line="360" w:lineRule="auto"/>
        <w:ind w:firstLine="432"/>
        <w:rPr>
          <w:rFonts w:cs="宋体"/>
          <w:sz w:val="24"/>
          <w:szCs w:val="24"/>
        </w:rPr>
      </w:pPr>
    </w:p>
    <w:p w:rsidR="0037667D" w:rsidRDefault="0037667D" w:rsidP="00006F6B">
      <w:pPr>
        <w:spacing w:line="360" w:lineRule="auto"/>
        <w:rPr>
          <w:rFonts w:ascii="黑体" w:eastAsia="黑体" w:hAnsi="黑体" w:cs="宋体"/>
          <w:sz w:val="28"/>
          <w:szCs w:val="28"/>
        </w:rPr>
      </w:pPr>
    </w:p>
    <w:p w:rsidR="0037667D" w:rsidRDefault="0037667D" w:rsidP="00006F6B">
      <w:pPr>
        <w:spacing w:line="360" w:lineRule="auto"/>
        <w:rPr>
          <w:rFonts w:ascii="黑体" w:eastAsia="黑体" w:hAnsi="黑体" w:cs="宋体"/>
          <w:sz w:val="28"/>
          <w:szCs w:val="28"/>
        </w:rPr>
      </w:pPr>
    </w:p>
    <w:p w:rsidR="00006F6B" w:rsidRDefault="00006F6B" w:rsidP="00006F6B">
      <w:pPr>
        <w:spacing w:line="360" w:lineRule="auto"/>
        <w:rPr>
          <w:rFonts w:ascii="黑体" w:eastAsia="黑体" w:hAnsi="黑体" w:cs="宋体"/>
          <w:sz w:val="28"/>
          <w:szCs w:val="28"/>
        </w:rPr>
      </w:pPr>
      <w:r w:rsidRPr="00006F6B">
        <w:rPr>
          <w:rFonts w:ascii="黑体" w:eastAsia="黑体" w:hAnsi="黑体" w:cs="宋体" w:hint="eastAsia"/>
          <w:sz w:val="28"/>
          <w:szCs w:val="28"/>
        </w:rPr>
        <w:lastRenderedPageBreak/>
        <w:t>1.4</w:t>
      </w:r>
      <w:r w:rsidRPr="00006F6B">
        <w:rPr>
          <w:rFonts w:ascii="黑体" w:eastAsia="黑体" w:hAnsi="黑体" w:cs="宋体"/>
          <w:sz w:val="28"/>
          <w:szCs w:val="28"/>
        </w:rPr>
        <w:t xml:space="preserve"> BAE &amp; BAAE</w:t>
      </w:r>
    </w:p>
    <w:p w:rsidR="0037667D" w:rsidRPr="00B25ECD" w:rsidRDefault="0037667D" w:rsidP="00006F6B">
      <w:pPr>
        <w:spacing w:line="360" w:lineRule="auto"/>
        <w:rPr>
          <w:rFonts w:ascii="黑体" w:eastAsia="黑体" w:hAnsi="黑体" w:cs="宋体"/>
          <w:sz w:val="24"/>
          <w:szCs w:val="28"/>
        </w:rPr>
      </w:pPr>
      <w:r w:rsidRPr="00B25ECD">
        <w:rPr>
          <w:rFonts w:ascii="黑体" w:eastAsia="黑体" w:hAnsi="黑体" w:cs="宋体" w:hint="eastAsia"/>
          <w:sz w:val="24"/>
          <w:szCs w:val="28"/>
        </w:rPr>
        <w:t>1.4.1</w:t>
      </w:r>
      <w:r w:rsidRPr="00B25ECD">
        <w:rPr>
          <w:rFonts w:ascii="黑体" w:eastAsia="黑体" w:hAnsi="黑体" w:cs="宋体"/>
          <w:sz w:val="24"/>
          <w:szCs w:val="28"/>
        </w:rPr>
        <w:t xml:space="preserve"> </w:t>
      </w:r>
      <w:r w:rsidRPr="00B25ECD">
        <w:rPr>
          <w:rFonts w:ascii="黑体" w:eastAsia="黑体" w:hAnsi="黑体" w:cs="宋体" w:hint="eastAsia"/>
          <w:sz w:val="24"/>
          <w:szCs w:val="28"/>
        </w:rPr>
        <w:t>阿尔芬连续谱</w:t>
      </w:r>
    </w:p>
    <w:p w:rsidR="006C0E01" w:rsidRDefault="00C1182B" w:rsidP="00C1182B">
      <w:pPr>
        <w:spacing w:line="360" w:lineRule="auto"/>
        <w:ind w:firstLine="432"/>
        <w:rPr>
          <w:rFonts w:cs="宋体"/>
          <w:sz w:val="24"/>
          <w:szCs w:val="24"/>
        </w:rPr>
      </w:pPr>
      <w:r>
        <w:rPr>
          <w:rFonts w:cs="宋体" w:hint="eastAsia"/>
          <w:sz w:val="24"/>
          <w:szCs w:val="24"/>
        </w:rPr>
        <w:t xml:space="preserve">   </w:t>
      </w:r>
      <w:r w:rsidR="009D5A73" w:rsidRPr="00C1182B">
        <w:rPr>
          <w:rFonts w:cs="宋体" w:hint="eastAsia"/>
          <w:sz w:val="24"/>
          <w:szCs w:val="24"/>
        </w:rPr>
        <w:t>最简单的阿尔芬波又称为剪切阿尔芬波。本质上，当磁力线在垂直它的方向上受到扰动时，会产生磁张力。在理想磁流体中，由于流体元和磁场冻结在一起，所以同时也带动流体一起作横波运动。</w:t>
      </w:r>
      <w:r w:rsidR="006C0E01">
        <w:rPr>
          <w:rFonts w:cs="宋体" w:hint="eastAsia"/>
          <w:sz w:val="24"/>
          <w:szCs w:val="24"/>
        </w:rPr>
        <w:t>利用</w:t>
      </w:r>
      <w:r w:rsidR="006C0E01" w:rsidRPr="00C1182B">
        <w:rPr>
          <w:rFonts w:cs="宋体" w:hint="eastAsia"/>
          <w:sz w:val="24"/>
          <w:szCs w:val="24"/>
        </w:rPr>
        <w:t>理想均匀理想磁流体</w:t>
      </w:r>
      <w:r w:rsidR="006C0E01">
        <w:rPr>
          <w:rFonts w:cs="宋体" w:hint="eastAsia"/>
          <w:sz w:val="24"/>
          <w:szCs w:val="24"/>
        </w:rPr>
        <w:t>封闭的磁流体力学方程组</w:t>
      </w:r>
    </w:p>
    <w:p w:rsidR="006C0E01" w:rsidRPr="006C0E01" w:rsidRDefault="006C0E01" w:rsidP="006C0E01">
      <w:pPr>
        <w:pStyle w:val="Formula"/>
      </w:pPr>
      <m:oMathPara>
        <m:oMath>
          <m:r>
            <m:rPr>
              <m:sty m:val="p"/>
            </m:rPr>
            <w:rPr>
              <w:rFonts w:ascii="Cambria Math" w:hAnsi="Cambria Math"/>
            </w:rPr>
            <m:t>ρ</m:t>
          </m:r>
          <m:f>
            <m:fPr>
              <m:ctrlPr>
                <w:rPr>
                  <w:rFonts w:ascii="Cambria Math" w:hAnsi="Cambria Math"/>
                </w:rPr>
              </m:ctrlPr>
            </m:fPr>
            <m:num>
              <m:r>
                <m:rPr>
                  <m:sty m:val="p"/>
                </m:rPr>
                <w:rPr>
                  <w:rFonts w:ascii="Cambria Math" w:hAnsi="Cambria Math"/>
                </w:rPr>
                <m:t>d</m:t>
              </m:r>
              <m:r>
                <m:rPr>
                  <m:sty m:val="b"/>
                </m:rPr>
                <w:rPr>
                  <w:rFonts w:ascii="Cambria Math" w:hAnsi="Cambria Math"/>
                </w:rPr>
                <m:t>u</m:t>
              </m:r>
            </m:num>
            <m:den>
              <m:r>
                <w:rPr>
                  <w:rFonts w:ascii="Cambria Math" w:hAnsi="Cambria Math"/>
                </w:rPr>
                <m:t>dt</m:t>
              </m:r>
            </m:den>
          </m:f>
          <m:r>
            <m:rPr>
              <m:sty m:val="p"/>
            </m:rPr>
            <w:rPr>
              <w:rFonts w:ascii="Cambria Math" w:hAnsi="Cambria Math"/>
            </w:rPr>
            <m:t>=-</m:t>
          </m:r>
          <m:r>
            <m:rPr>
              <m:sty m:val="p"/>
            </m:rPr>
            <w:rPr>
              <w:rFonts w:ascii="Cambria Math" w:hAnsi="Cambria Math"/>
            </w:rPr>
            <m:t>∇</m:t>
          </m:r>
          <m:r>
            <w:rPr>
              <w:rFonts w:ascii="Cambria Math" w:hAnsi="Cambria Math"/>
            </w:rPr>
            <m:t>P</m:t>
          </m:r>
        </m:oMath>
      </m:oMathPara>
    </w:p>
    <w:p w:rsidR="006C0E01" w:rsidRPr="006C0E01" w:rsidRDefault="006C0E01" w:rsidP="006C0E01">
      <w:pPr>
        <w:pStyle w:val="Formula"/>
      </w:pPr>
      <w:r>
        <w:t xml:space="preserve">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ρ</m:t>
            </m:r>
          </m:e>
          <m:sup>
            <m:r>
              <m:rPr>
                <m:sty m:val="p"/>
              </m:rPr>
              <w:rPr>
                <w:rFonts w:ascii="Cambria Math" w:hAnsi="Cambria Math"/>
              </w:rPr>
              <m:t>-γ</m:t>
            </m:r>
          </m:sup>
        </m:sSup>
        <m:r>
          <m:rPr>
            <m:sty m:val="p"/>
          </m:rPr>
          <w:rPr>
            <w:rFonts w:ascii="Cambria Math" w:hAnsi="Cambria Math"/>
          </w:rPr>
          <m:t>=Constant</m:t>
        </m:r>
      </m:oMath>
      <w:r>
        <w:t xml:space="preserve">                        (1.1)                                    </w:t>
      </w:r>
    </w:p>
    <w:p w:rsidR="006C0E01" w:rsidRDefault="006C0E01" w:rsidP="006C0E01">
      <w:pPr>
        <w:pStyle w:val="Formula"/>
      </w:pPr>
      <m:oMathPara>
        <m:oMath>
          <m:f>
            <m:fPr>
              <m:ctrlPr>
                <w:rPr>
                  <w:rFonts w:ascii="Cambria Math" w:hAnsi="Cambria Math"/>
                </w:rPr>
              </m:ctrlPr>
            </m:fPr>
            <m:num>
              <m:r>
                <m:rPr>
                  <m:sty m:val="p"/>
                </m:rPr>
                <w:rPr>
                  <w:rFonts w:ascii="Cambria Math" w:hAnsi="Cambria Math"/>
                </w:rPr>
                <m:t>∂ρ</m:t>
              </m:r>
            </m:num>
            <m:den>
              <m:r>
                <m:rPr>
                  <m:sty m:val="p"/>
                </m:rPr>
                <w:rPr>
                  <w:rFonts w:ascii="Cambria Math" w:hAnsi="Cambria Math"/>
                </w:rPr>
                <m:t>∂t</m:t>
              </m:r>
            </m:den>
          </m:f>
          <m:r>
            <m:rPr>
              <m:sty m:val="p"/>
            </m:rPr>
            <w:rPr>
              <w:rFonts w:ascii="Cambria Math" w:hAnsi="Cambria Math"/>
            </w:rPr>
            <m:t>+</m:t>
          </m:r>
          <m:r>
            <m:rPr>
              <m:sty m:val="p"/>
            </m:rP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ρ</m:t>
              </m:r>
              <m:r>
                <m:rPr>
                  <m:sty m:val="bi"/>
                </m:rPr>
                <w:rPr>
                  <w:rFonts w:ascii="Cambria Math" w:hAnsi="Cambria Math"/>
                </w:rPr>
                <m:t>u</m:t>
              </m:r>
            </m:e>
          </m:d>
          <m:r>
            <m:rPr>
              <m:sty m:val="p"/>
            </m:rPr>
            <w:rPr>
              <w:rFonts w:ascii="Cambria Math" w:hAnsi="Cambria Math"/>
            </w:rPr>
            <m:t>=0</m:t>
          </m:r>
        </m:oMath>
      </m:oMathPara>
    </w:p>
    <w:p w:rsidR="00C1182B" w:rsidRPr="006C0E01" w:rsidRDefault="006C0E01" w:rsidP="006C0E01">
      <w:pPr>
        <w:spacing w:line="360" w:lineRule="auto"/>
        <w:rPr>
          <w:rFonts w:cs="宋体"/>
          <w:sz w:val="24"/>
          <w:szCs w:val="24"/>
        </w:rPr>
      </w:pPr>
      <w:r>
        <w:rPr>
          <w:rFonts w:cs="宋体" w:hint="eastAsia"/>
          <w:sz w:val="24"/>
          <w:szCs w:val="24"/>
        </w:rPr>
        <w:t>其中</w:t>
      </w:r>
      <m:oMath>
        <m:r>
          <m:rPr>
            <m:sty m:val="p"/>
          </m:rPr>
          <w:rPr>
            <w:rFonts w:ascii="Cambria Math" w:hAnsi="Cambria Math" w:cs="宋体"/>
            <w:sz w:val="24"/>
            <w:szCs w:val="24"/>
          </w:rPr>
          <m:t>ρ</m:t>
        </m:r>
      </m:oMath>
      <w:r>
        <w:rPr>
          <w:rFonts w:cs="宋体" w:hint="eastAsia"/>
          <w:sz w:val="24"/>
          <w:szCs w:val="24"/>
        </w:rPr>
        <w:t>是等离子体密度，</w:t>
      </w:r>
      <m:oMath>
        <m:r>
          <m:rPr>
            <m:sty m:val="p"/>
          </m:rPr>
          <w:rPr>
            <w:rFonts w:ascii="Cambria Math" w:hAnsi="Cambria Math" w:cs="宋体" w:hint="eastAsia"/>
            <w:sz w:val="24"/>
            <w:szCs w:val="24"/>
          </w:rPr>
          <m:t>u</m:t>
        </m:r>
      </m:oMath>
      <w:r>
        <w:rPr>
          <w:rFonts w:cs="宋体" w:hint="eastAsia"/>
          <w:sz w:val="24"/>
          <w:szCs w:val="24"/>
        </w:rPr>
        <w:t>是等离子体运动速度，P是等离子体压强。</w:t>
      </w:r>
      <w:r w:rsidR="009D5A73" w:rsidRPr="00C1182B">
        <w:rPr>
          <w:rFonts w:cs="宋体" w:hint="eastAsia"/>
          <w:sz w:val="24"/>
          <w:szCs w:val="24"/>
        </w:rPr>
        <w:t>很容易推导出经典的结果</w:t>
      </w:r>
      <w:r w:rsidR="00C1182B">
        <w:rPr>
          <w:rFonts w:cs="宋体"/>
          <w:sz w:val="24"/>
          <w:szCs w:val="24"/>
        </w:rPr>
        <w:tab/>
      </w:r>
    </w:p>
    <w:p w:rsidR="009D5A73" w:rsidRDefault="009D5A73" w:rsidP="009D5A73">
      <w:pPr>
        <w:pStyle w:val="Formula"/>
      </w:pPr>
      <w:r>
        <w:rPr>
          <w:rFonts w:cs="宋体"/>
        </w:rPr>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m:t>
            </m:r>
            <m:d>
              <m:dPr>
                <m:begChr m:val="{"/>
                <m:endChr m:val="}"/>
                <m:ctrlPr>
                  <w:rPr>
                    <w:rFonts w:ascii="Cambria Math" w:hAnsi="Cambria Math"/>
                    <w:i/>
                  </w:rPr>
                </m:ctrlPr>
              </m:dPr>
              <m:e>
                <m:r>
                  <w:rPr>
                    <w:rFonts w:ascii="Cambria Math" w:hAnsi="Cambria Math"/>
                  </w:rPr>
                  <m:t>4πnm</m:t>
                </m:r>
              </m:e>
            </m:d>
            <m:r>
              <w:rPr>
                <w:rFonts w:ascii="Cambria Math" w:hAnsi="Cambria Math"/>
              </w:rPr>
              <m:t xml:space="preserve">   </m:t>
            </m:r>
          </m:den>
        </m:f>
      </m:oMath>
      <w:r>
        <w:rPr>
          <w:rFonts w:cs="宋体"/>
        </w:rPr>
        <w:tab/>
      </w:r>
      <w:r>
        <w:t>(1.1)</w:t>
      </w:r>
    </w:p>
    <w:p w:rsidR="006C0E01" w:rsidRDefault="00C1182B" w:rsidP="0063422D">
      <w:pPr>
        <w:spacing w:line="360" w:lineRule="auto"/>
        <w:rPr>
          <w:rFonts w:cs="宋体"/>
          <w:sz w:val="24"/>
          <w:szCs w:val="24"/>
        </w:rPr>
      </w:pPr>
      <w:r>
        <w:rPr>
          <w:rFonts w:cs="宋体" w:hint="eastAsia"/>
          <w:sz w:val="24"/>
          <w:szCs w:val="24"/>
        </w:rPr>
        <w:t>这是阿尔芬速度。</w:t>
      </w:r>
      <w:r w:rsidR="006C0E01">
        <w:rPr>
          <w:rFonts w:cs="宋体" w:hint="eastAsia"/>
          <w:sz w:val="24"/>
          <w:szCs w:val="24"/>
        </w:rPr>
        <w:t>它的物理图像如图所示。本身阿尔芬波的原理是简单的，但它会由于各种非理想效应变得极其复杂。</w:t>
      </w:r>
      <w:r>
        <w:rPr>
          <w:rFonts w:cs="宋体" w:hint="eastAsia"/>
          <w:sz w:val="24"/>
          <w:szCs w:val="24"/>
        </w:rPr>
        <w:t>例如，在平板位型下，有限电导率、不均匀磁流体</w:t>
      </w:r>
      <w:r w:rsidR="006C0E01">
        <w:rPr>
          <w:rFonts w:cs="宋体" w:hint="eastAsia"/>
          <w:sz w:val="24"/>
          <w:szCs w:val="24"/>
        </w:rPr>
        <w:t>、磁流体的有限可压缩性等</w:t>
      </w:r>
      <w:r>
        <w:rPr>
          <w:rFonts w:cs="宋体" w:hint="eastAsia"/>
          <w:sz w:val="24"/>
          <w:szCs w:val="24"/>
        </w:rPr>
        <w:t>等均会使得公式变得非常复杂。</w:t>
      </w:r>
      <w:r w:rsidR="00C5378E">
        <w:rPr>
          <w:rFonts w:cs="宋体"/>
          <w:sz w:val="24"/>
          <w:szCs w:val="24"/>
        </w:rPr>
        <w:t xml:space="preserve">  </w:t>
      </w:r>
    </w:p>
    <w:p w:rsidR="006C0E01" w:rsidRDefault="006C0E01" w:rsidP="006C0E01">
      <w:pPr>
        <w:spacing w:line="360" w:lineRule="auto"/>
        <w:jc w:val="center"/>
        <w:rPr>
          <w:rFonts w:cs="宋体"/>
          <w:sz w:val="24"/>
          <w:szCs w:val="24"/>
        </w:rPr>
      </w:pPr>
      <w:r>
        <w:rPr>
          <w:rFonts w:cs="宋体"/>
          <w:noProof/>
          <w:sz w:val="24"/>
          <w:szCs w:val="24"/>
        </w:rPr>
        <w:drawing>
          <wp:inline distT="0" distB="0" distL="0" distR="0">
            <wp:extent cx="309245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D02F04.tmp"/>
                    <pic:cNvPicPr/>
                  </pic:nvPicPr>
                  <pic:blipFill rotWithShape="1">
                    <a:blip r:embed="rId8">
                      <a:extLst>
                        <a:ext uri="{28A0092B-C50C-407E-A947-70E740481C1C}">
                          <a14:useLocalDpi xmlns:a14="http://schemas.microsoft.com/office/drawing/2010/main" val="0"/>
                        </a:ext>
                      </a:extLst>
                    </a:blip>
                    <a:srcRect b="5920"/>
                    <a:stretch/>
                  </pic:blipFill>
                  <pic:spPr bwMode="auto">
                    <a:xfrm>
                      <a:off x="0" y="0"/>
                      <a:ext cx="3103878" cy="2581254"/>
                    </a:xfrm>
                    <a:prstGeom prst="rect">
                      <a:avLst/>
                    </a:prstGeom>
                    <a:ln>
                      <a:noFill/>
                    </a:ln>
                    <a:extLst>
                      <a:ext uri="{53640926-AAD7-44D8-BBD7-CCE9431645EC}">
                        <a14:shadowObscured xmlns:a14="http://schemas.microsoft.com/office/drawing/2010/main"/>
                      </a:ext>
                    </a:extLst>
                  </pic:spPr>
                </pic:pic>
              </a:graphicData>
            </a:graphic>
          </wp:inline>
        </w:drawing>
      </w:r>
    </w:p>
    <w:p w:rsidR="006C0E01" w:rsidRPr="0026476D" w:rsidRDefault="006C0E01" w:rsidP="0063422D">
      <w:pPr>
        <w:spacing w:line="360" w:lineRule="auto"/>
        <w:rPr>
          <w:rFonts w:cs="宋体"/>
          <w:szCs w:val="21"/>
        </w:rPr>
      </w:pPr>
      <w:r w:rsidRPr="0026476D">
        <w:rPr>
          <w:rFonts w:cs="宋体"/>
          <w:szCs w:val="21"/>
        </w:rPr>
        <w:t xml:space="preserve">    </w:t>
      </w:r>
      <w:r w:rsidR="0026476D" w:rsidRPr="0026476D">
        <w:rPr>
          <w:rFonts w:cs="宋体"/>
          <w:szCs w:val="21"/>
        </w:rPr>
        <w:t xml:space="preserve">                      </w:t>
      </w:r>
      <w:r w:rsidR="0026476D">
        <w:rPr>
          <w:rFonts w:cs="宋体"/>
          <w:szCs w:val="21"/>
        </w:rPr>
        <w:t xml:space="preserve">      </w:t>
      </w:r>
      <w:r w:rsidR="0026476D" w:rsidRPr="0026476D">
        <w:rPr>
          <w:rFonts w:cs="宋体" w:hint="eastAsia"/>
          <w:szCs w:val="21"/>
        </w:rPr>
        <w:t>图1.4</w:t>
      </w:r>
      <w:r w:rsidR="0026476D" w:rsidRPr="0026476D">
        <w:rPr>
          <w:rFonts w:cs="宋体"/>
          <w:szCs w:val="21"/>
        </w:rPr>
        <w:t xml:space="preserve"> </w:t>
      </w:r>
      <w:r w:rsidR="0026476D" w:rsidRPr="0026476D">
        <w:rPr>
          <w:rFonts w:cs="宋体" w:hint="eastAsia"/>
          <w:szCs w:val="21"/>
        </w:rPr>
        <w:t>阿尔芬波物理图像</w:t>
      </w:r>
    </w:p>
    <w:p w:rsidR="006C0E01" w:rsidRDefault="006C0E01" w:rsidP="006C0E01">
      <w:pPr>
        <w:spacing w:line="360" w:lineRule="auto"/>
        <w:ind w:firstLine="480"/>
        <w:jc w:val="center"/>
        <w:rPr>
          <w:rFonts w:cs="宋体"/>
          <w:sz w:val="24"/>
          <w:szCs w:val="24"/>
        </w:rPr>
      </w:pPr>
      <w:r>
        <w:rPr>
          <w:rFonts w:cs="宋体" w:hint="eastAsia"/>
          <w:noProof/>
          <w:sz w:val="24"/>
          <w:szCs w:val="24"/>
        </w:rPr>
        <w:lastRenderedPageBreak/>
        <w:drawing>
          <wp:inline distT="0" distB="0" distL="0" distR="0">
            <wp:extent cx="3709831" cy="282892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D0E006.tmp"/>
                    <pic:cNvPicPr/>
                  </pic:nvPicPr>
                  <pic:blipFill>
                    <a:blip r:embed="rId9">
                      <a:extLst>
                        <a:ext uri="{28A0092B-C50C-407E-A947-70E740481C1C}">
                          <a14:useLocalDpi xmlns:a14="http://schemas.microsoft.com/office/drawing/2010/main" val="0"/>
                        </a:ext>
                      </a:extLst>
                    </a:blip>
                    <a:stretch>
                      <a:fillRect/>
                    </a:stretch>
                  </pic:blipFill>
                  <pic:spPr>
                    <a:xfrm>
                      <a:off x="0" y="0"/>
                      <a:ext cx="3714770" cy="2832691"/>
                    </a:xfrm>
                    <a:prstGeom prst="rect">
                      <a:avLst/>
                    </a:prstGeom>
                  </pic:spPr>
                </pic:pic>
              </a:graphicData>
            </a:graphic>
          </wp:inline>
        </w:drawing>
      </w:r>
    </w:p>
    <w:p w:rsidR="0026476D" w:rsidRPr="0026476D" w:rsidRDefault="0026476D" w:rsidP="0026476D">
      <w:pPr>
        <w:spacing w:line="360" w:lineRule="auto"/>
        <w:jc w:val="center"/>
        <w:rPr>
          <w:rFonts w:cs="宋体" w:hint="eastAsia"/>
          <w:szCs w:val="21"/>
        </w:rPr>
      </w:pPr>
      <w:r w:rsidRPr="0026476D">
        <w:rPr>
          <w:rFonts w:cs="宋体" w:hint="eastAsia"/>
          <w:szCs w:val="21"/>
        </w:rPr>
        <w:t>图</w:t>
      </w:r>
      <w:r>
        <w:rPr>
          <w:rFonts w:cs="宋体" w:hint="eastAsia"/>
          <w:szCs w:val="21"/>
        </w:rPr>
        <w:t>1.5</w:t>
      </w:r>
      <w:r w:rsidRPr="0026476D">
        <w:rPr>
          <w:rFonts w:cs="宋体"/>
          <w:szCs w:val="21"/>
        </w:rPr>
        <w:t xml:space="preserve"> </w:t>
      </w:r>
      <w:r>
        <w:rPr>
          <w:rFonts w:cs="宋体" w:hint="eastAsia"/>
          <w:szCs w:val="21"/>
        </w:rPr>
        <w:t>各种磁流体波相速度随方向的变化，蓝色是离子声波，橙色是阿尔芬波，最外层的黑色是快磁声波</w:t>
      </w:r>
    </w:p>
    <w:p w:rsidR="0026476D" w:rsidRDefault="0026476D" w:rsidP="006C0E01">
      <w:pPr>
        <w:spacing w:line="360" w:lineRule="auto"/>
        <w:ind w:firstLine="480"/>
        <w:jc w:val="center"/>
        <w:rPr>
          <w:rFonts w:cs="宋体"/>
          <w:sz w:val="24"/>
          <w:szCs w:val="24"/>
        </w:rPr>
      </w:pPr>
    </w:p>
    <w:p w:rsidR="0063422D" w:rsidRDefault="00C1182B" w:rsidP="006C0E01">
      <w:pPr>
        <w:spacing w:line="360" w:lineRule="auto"/>
        <w:ind w:firstLine="480"/>
        <w:rPr>
          <w:rFonts w:cs="宋体"/>
          <w:sz w:val="24"/>
          <w:szCs w:val="24"/>
        </w:rPr>
      </w:pPr>
      <w:r>
        <w:rPr>
          <w:rFonts w:cs="宋体" w:hint="eastAsia"/>
          <w:sz w:val="24"/>
          <w:szCs w:val="24"/>
        </w:rPr>
        <w:t>现在，我们最关注的是环形等离子体位型下的阿尔芬波。根据理想磁流体理论，理想MHD平衡为</w:t>
      </w:r>
    </w:p>
    <w:p w:rsidR="00C1182B" w:rsidRPr="0063422D" w:rsidRDefault="0063422D" w:rsidP="0063422D">
      <w:pPr>
        <w:pStyle w:val="Formula"/>
        <w:rPr>
          <w:rFonts w:cs="宋体"/>
          <w:sz w:val="24"/>
        </w:rPr>
      </w:pPr>
      <w:r>
        <w:rPr>
          <w:rFonts w:cs="宋体"/>
        </w:rPr>
        <w:tab/>
      </w:r>
      <m:oMath>
        <m:r>
          <m:rPr>
            <m:sty m:val="b"/>
          </m:rPr>
          <w:rPr>
            <w:rFonts w:ascii="Cambria Math" w:hAnsi="Cambria Math"/>
          </w:rPr>
          <m:t>J</m:t>
        </m:r>
        <m:r>
          <m:rPr>
            <m:sty m:val="p"/>
          </m:rPr>
          <w:rPr>
            <w:rFonts w:ascii="Cambria Math" w:hAnsi="Cambria Math"/>
          </w:rPr>
          <m:t>×</m:t>
        </m:r>
        <m:r>
          <m:rPr>
            <m:sty m:val="b"/>
          </m:rPr>
          <w:rPr>
            <w:rFonts w:ascii="Cambria Math" w:hAnsi="Cambria Math"/>
          </w:rPr>
          <m:t>B</m:t>
        </m:r>
        <m:r>
          <m:rPr>
            <m:sty m:val="p"/>
          </m:rPr>
          <w:rPr>
            <w:rFonts w:ascii="Cambria Math" w:hAnsi="Cambria Math"/>
          </w:rPr>
          <m:t>=∇P, ∇×</m:t>
        </m:r>
        <m:r>
          <m:rPr>
            <m:sty m:val="b"/>
          </m:rPr>
          <w:rPr>
            <w:rFonts w:ascii="Cambria Math" w:hAnsi="Cambria Math"/>
          </w:rPr>
          <m:t>B</m:t>
        </m:r>
        <m:r>
          <m:rPr>
            <m:sty m:val="p"/>
          </m:rPr>
          <w:rPr>
            <w:rFonts w:ascii="Cambria Math" w:hAnsi="Cambria Math"/>
          </w:rPr>
          <m:t>=</m:t>
        </m:r>
        <m:r>
          <m:rPr>
            <m:sty m:val="b"/>
          </m:rPr>
          <w:rPr>
            <w:rFonts w:ascii="Cambria Math" w:hAnsi="Cambria Math"/>
          </w:rPr>
          <m:t>J</m:t>
        </m:r>
        <m:r>
          <m:rPr>
            <m:sty m:val="p"/>
          </m:rPr>
          <w:rPr>
            <w:rFonts w:ascii="Cambria Math" w:hAnsi="Cambria Math"/>
          </w:rPr>
          <m:t>, ∇⋅</m:t>
        </m:r>
        <m:r>
          <m:rPr>
            <m:sty m:val="b"/>
          </m:rPr>
          <w:rPr>
            <w:rFonts w:ascii="Cambria Math" w:hAnsi="Cambria Math"/>
          </w:rPr>
          <m:t>B</m:t>
        </m:r>
        <m:r>
          <m:rPr>
            <m:sty m:val="p"/>
          </m:rPr>
          <w:rPr>
            <w:rFonts w:ascii="Cambria Math" w:hAnsi="Cambria Math"/>
          </w:rPr>
          <m:t>=0</m:t>
        </m:r>
      </m:oMath>
      <w:r>
        <w:rPr>
          <w:rFonts w:cs="宋体"/>
        </w:rPr>
        <w:t xml:space="preserve"> </w:t>
      </w:r>
      <w:r>
        <w:rPr>
          <w:rFonts w:cs="宋体"/>
        </w:rPr>
        <w:tab/>
        <w:t>(1.2)</w:t>
      </w:r>
    </w:p>
    <w:p w:rsidR="0063422D" w:rsidRDefault="00C1182B" w:rsidP="0063422D">
      <w:pPr>
        <w:spacing w:line="360" w:lineRule="auto"/>
        <w:ind w:firstLine="432"/>
        <w:rPr>
          <w:rFonts w:cs="宋体"/>
          <w:sz w:val="24"/>
          <w:szCs w:val="24"/>
        </w:rPr>
      </w:pPr>
      <w:r>
        <w:rPr>
          <w:rFonts w:cs="宋体"/>
          <w:sz w:val="24"/>
          <w:szCs w:val="24"/>
        </w:rPr>
        <w:t>J,B,P</w:t>
      </w:r>
      <w:r>
        <w:rPr>
          <w:rFonts w:cs="宋体" w:hint="eastAsia"/>
          <w:sz w:val="24"/>
          <w:szCs w:val="24"/>
        </w:rPr>
        <w:t>分别代表平衡时的电流、磁场和磁压强。</w:t>
      </w:r>
      <w:r w:rsidR="0063422D">
        <w:rPr>
          <w:rFonts w:cs="宋体" w:hint="eastAsia"/>
          <w:sz w:val="24"/>
          <w:szCs w:val="24"/>
        </w:rPr>
        <w:t>利用环向（或者极向）的磁通量，环形等离子体</w:t>
      </w:r>
      <w:r w:rsidR="007F3BFF">
        <w:rPr>
          <w:rFonts w:cs="宋体" w:hint="eastAsia"/>
          <w:sz w:val="24"/>
          <w:szCs w:val="24"/>
        </w:rPr>
        <w:t>的电磁</w:t>
      </w:r>
      <w:r w:rsidR="0063422D">
        <w:rPr>
          <w:rFonts w:cs="宋体" w:hint="eastAsia"/>
          <w:sz w:val="24"/>
          <w:szCs w:val="24"/>
        </w:rPr>
        <w:t>坐标为</w:t>
      </w:r>
      <m:oMath>
        <m:d>
          <m:dPr>
            <m:ctrlPr>
              <w:rPr>
                <w:rFonts w:ascii="Cambria Math" w:hAnsi="Cambria Math" w:cs="宋体"/>
                <w:sz w:val="24"/>
                <w:szCs w:val="24"/>
              </w:rPr>
            </m:ctrlPr>
          </m:dPr>
          <m:e>
            <m:r>
              <m:rPr>
                <m:sty m:val="p"/>
              </m:rPr>
              <w:rPr>
                <w:rFonts w:ascii="Cambria Math" w:hAnsi="Cambria Math" w:cs="宋体"/>
                <w:sz w:val="24"/>
                <w:szCs w:val="24"/>
              </w:rPr>
              <m:t>ψ,θ,ζ</m:t>
            </m:r>
          </m:e>
        </m:d>
      </m:oMath>
      <w:r w:rsidR="0063422D">
        <w:rPr>
          <w:rFonts w:cs="宋体" w:hint="eastAsia"/>
          <w:sz w:val="24"/>
          <w:szCs w:val="24"/>
        </w:rPr>
        <w:t>，环形等离子体中的磁场可以写为</w:t>
      </w:r>
    </w:p>
    <w:p w:rsidR="0063422D" w:rsidRDefault="0063422D" w:rsidP="0063422D">
      <w:pPr>
        <w:pStyle w:val="Formula"/>
      </w:pPr>
      <w:r>
        <w:rPr>
          <w:rFonts w:cs="宋体"/>
        </w:rPr>
        <w:tab/>
      </w:r>
      <m:oMath>
        <m:r>
          <m:rPr>
            <m:sty m:val="b"/>
          </m:rPr>
          <w:rPr>
            <w:rFonts w:ascii="Cambria Math" w:hAnsi="Cambria Math"/>
          </w:rPr>
          <m:t>B</m:t>
        </m:r>
        <m:r>
          <m:rPr>
            <m:sty m:val="p"/>
          </m:rPr>
          <w:rPr>
            <w:rFonts w:ascii="Cambria Math" w:hAnsi="Cambria Math"/>
          </w:rPr>
          <m:t>=∇ζ×∇ψ+q</m:t>
        </m:r>
        <m:d>
          <m:dPr>
            <m:ctrlPr>
              <w:rPr>
                <w:rFonts w:ascii="Cambria Math" w:hAnsi="Cambria Math"/>
              </w:rPr>
            </m:ctrlPr>
          </m:dPr>
          <m:e>
            <m:r>
              <m:rPr>
                <m:sty m:val="p"/>
              </m:rPr>
              <w:rPr>
                <w:rFonts w:ascii="Cambria Math" w:hAnsi="Cambria Math"/>
              </w:rPr>
              <m:t>ψ</m:t>
            </m:r>
          </m:e>
        </m:d>
        <m:r>
          <m:rPr>
            <m:sty m:val="p"/>
          </m:rPr>
          <w:rPr>
            <w:rFonts w:ascii="Cambria Math" w:hAnsi="Cambria Math"/>
          </w:rPr>
          <m:t xml:space="preserve">∇ψ×∇ θ </m:t>
        </m:r>
      </m:oMath>
      <w:r>
        <w:rPr>
          <w:rFonts w:cs="宋体"/>
        </w:rPr>
        <w:tab/>
      </w:r>
      <w:r>
        <w:t>(1.3)</w:t>
      </w:r>
    </w:p>
    <w:p w:rsidR="007F3BFF" w:rsidRDefault="0063422D" w:rsidP="007F3BFF">
      <w:pPr>
        <w:pStyle w:val="Formula"/>
      </w:pPr>
      <w:r>
        <w:rPr>
          <w:rFonts w:cs="宋体" w:hint="eastAsia"/>
          <w:sz w:val="24"/>
        </w:rPr>
        <w:t>其中，q是安全因子，</w:t>
      </w:r>
      <m:oMath>
        <m:r>
          <m:rPr>
            <m:sty m:val="p"/>
          </m:rPr>
          <w:rPr>
            <w:rFonts w:ascii="Cambria Math" w:hAnsi="Cambria Math" w:cs="宋体"/>
            <w:sz w:val="24"/>
          </w:rPr>
          <m:t>2πψ</m:t>
        </m:r>
      </m:oMath>
      <w:r>
        <w:rPr>
          <w:rFonts w:cs="宋体" w:hint="eastAsia"/>
          <w:sz w:val="24"/>
        </w:rPr>
        <w:t>是极向磁通量，</w:t>
      </w:r>
      <m:oMath>
        <m:r>
          <m:rPr>
            <m:sty m:val="p"/>
          </m:rPr>
          <w:rPr>
            <w:rFonts w:ascii="Cambria Math" w:hAnsi="Cambria Math" w:cs="宋体"/>
            <w:sz w:val="24"/>
          </w:rPr>
          <m:t>θ</m:t>
        </m:r>
      </m:oMath>
      <w:r>
        <w:rPr>
          <w:rFonts w:cs="宋体" w:hint="eastAsia"/>
          <w:sz w:val="24"/>
        </w:rPr>
        <w:t>是极向角度，</w:t>
      </w:r>
      <m:oMath>
        <m:r>
          <m:rPr>
            <m:sty m:val="p"/>
          </m:rPr>
          <w:rPr>
            <w:rFonts w:ascii="Cambria Math" w:hAnsi="Cambria Math" w:cs="宋体"/>
            <w:sz w:val="24"/>
          </w:rPr>
          <m:t>ζ</m:t>
        </m:r>
      </m:oMath>
      <w:r>
        <w:rPr>
          <w:rFonts w:cs="宋体" w:hint="eastAsia"/>
          <w:sz w:val="24"/>
        </w:rPr>
        <w:t>是环向角度。</w:t>
      </w:r>
      <w:r w:rsidR="007F3BFF">
        <w:rPr>
          <w:rFonts w:hint="eastAsia"/>
        </w:rPr>
        <w:t>且电磁坐标的雅可比行列式J的值为</w:t>
      </w:r>
    </w:p>
    <w:p w:rsidR="0063422D" w:rsidRPr="007F3BFF" w:rsidRDefault="007F3BFF" w:rsidP="007F3BFF">
      <w:pPr>
        <w:pStyle w:val="Formula"/>
      </w:pPr>
      <w:r>
        <w:tab/>
      </w:r>
      <m:oMath>
        <m:r>
          <m:rPr>
            <m:sty m:val="p"/>
          </m:rP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ζ</m:t>
            </m:r>
          </m:den>
        </m:f>
      </m:oMath>
      <w:r w:rsidRPr="007F3BFF">
        <w:t xml:space="preserve"> </w:t>
      </w:r>
      <w:r>
        <w:tab/>
      </w:r>
      <w:r w:rsidRPr="007F3BFF">
        <w:t>(1.4)</w:t>
      </w:r>
    </w:p>
    <w:p w:rsidR="0063422D" w:rsidRDefault="00973039" w:rsidP="009D5A73">
      <w:pPr>
        <w:spacing w:line="360" w:lineRule="auto"/>
        <w:ind w:firstLine="432"/>
        <w:rPr>
          <w:rFonts w:cs="宋体"/>
          <w:sz w:val="24"/>
          <w:szCs w:val="24"/>
        </w:rPr>
      </w:pPr>
      <w:r>
        <w:rPr>
          <w:rFonts w:cs="宋体" w:hint="eastAsia"/>
          <w:sz w:val="24"/>
          <w:szCs w:val="24"/>
        </w:rPr>
        <w:t>令</w:t>
      </w:r>
      <m:oMath>
        <m:r>
          <m:rPr>
            <m:sty m:val="b"/>
          </m:rPr>
          <w:rPr>
            <w:rFonts w:ascii="Cambria Math" w:hAnsi="Cambria Math" w:cs="宋体"/>
            <w:sz w:val="24"/>
            <w:szCs w:val="24"/>
          </w:rPr>
          <m:t>ξ</m:t>
        </m:r>
        <m:r>
          <m:rPr>
            <m:sty m:val="p"/>
          </m:rPr>
          <w:rPr>
            <w:rFonts w:ascii="Cambria Math" w:hAnsi="Cambria Math" w:cs="宋体"/>
            <w:sz w:val="24"/>
            <w:szCs w:val="24"/>
          </w:rPr>
          <m:t xml:space="preserve">, </m:t>
        </m:r>
        <m:r>
          <m:rPr>
            <m:sty m:val="b"/>
          </m:rPr>
          <w:rPr>
            <w:rFonts w:ascii="Cambria Math" w:hAnsi="Cambria Math" w:cs="宋体"/>
            <w:sz w:val="24"/>
            <w:szCs w:val="24"/>
          </w:rPr>
          <m:t>b</m:t>
        </m:r>
        <m:r>
          <m:rPr>
            <m:sty m:val="p"/>
          </m:rPr>
          <w:rPr>
            <w:rFonts w:ascii="Cambria Math" w:hAnsi="Cambria Math" w:cs="宋体"/>
            <w:sz w:val="24"/>
            <w:szCs w:val="24"/>
          </w:rPr>
          <m:t>, p</m:t>
        </m:r>
      </m:oMath>
      <w:r>
        <w:rPr>
          <w:rFonts w:cs="宋体" w:hint="eastAsia"/>
          <w:sz w:val="24"/>
          <w:szCs w:val="24"/>
        </w:rPr>
        <w:t>分别为扰动等离子体位移，扰动磁场以及扰动压强，且</w:t>
      </w:r>
      <m:oMath>
        <m:r>
          <m:rPr>
            <m:sty m:val="p"/>
          </m:rPr>
          <w:rPr>
            <w:rFonts w:ascii="Cambria Math" w:hAnsi="Cambria Math" w:cs="宋体"/>
            <w:sz w:val="24"/>
            <w:szCs w:val="24"/>
          </w:rPr>
          <m:t>ξ</m:t>
        </m:r>
        <m:d>
          <m:dPr>
            <m:ctrlPr>
              <w:rPr>
                <w:rFonts w:ascii="Cambria Math" w:hAnsi="Cambria Math" w:cs="宋体"/>
                <w:sz w:val="24"/>
                <w:szCs w:val="24"/>
              </w:rPr>
            </m:ctrlPr>
          </m:dPr>
          <m:e>
            <m:r>
              <m:rPr>
                <m:sty m:val="p"/>
              </m:rPr>
              <w:rPr>
                <w:rFonts w:ascii="Cambria Math" w:hAnsi="Cambria Math" w:cs="宋体"/>
                <w:sz w:val="24"/>
                <w:szCs w:val="24"/>
              </w:rPr>
              <m:t>x,t</m:t>
            </m:r>
          </m:e>
        </m:d>
        <m:r>
          <w:rPr>
            <w:rFonts w:ascii="Cambria Math" w:hAnsi="Cambria Math" w:cs="宋体"/>
            <w:sz w:val="24"/>
            <w:szCs w:val="24"/>
          </w:rPr>
          <m:t>=ξ</m:t>
        </m:r>
        <m:d>
          <m:dPr>
            <m:ctrlPr>
              <w:rPr>
                <w:rFonts w:ascii="Cambria Math" w:hAnsi="Cambria Math" w:cs="宋体"/>
                <w:i/>
                <w:sz w:val="24"/>
                <w:szCs w:val="24"/>
              </w:rPr>
            </m:ctrlPr>
          </m:dPr>
          <m:e>
            <m:r>
              <w:rPr>
                <w:rFonts w:ascii="Cambria Math" w:hAnsi="Cambria Math" w:cs="宋体"/>
                <w:sz w:val="24"/>
                <w:szCs w:val="24"/>
              </w:rPr>
              <m:t>x</m:t>
            </m:r>
          </m:e>
        </m:d>
        <m:sSup>
          <m:sSupPr>
            <m:ctrlPr>
              <w:rPr>
                <w:rFonts w:ascii="Cambria Math" w:hAnsi="Cambria Math" w:cs="宋体"/>
                <w:i/>
                <w:sz w:val="24"/>
                <w:szCs w:val="24"/>
              </w:rPr>
            </m:ctrlPr>
          </m:sSupPr>
          <m:e>
            <m:r>
              <w:rPr>
                <w:rFonts w:ascii="Cambria Math" w:hAnsi="Cambria Math" w:cs="宋体"/>
                <w:sz w:val="24"/>
                <w:szCs w:val="24"/>
              </w:rPr>
              <m:t>e</m:t>
            </m:r>
          </m:e>
          <m:sup>
            <m:r>
              <w:rPr>
                <w:rFonts w:ascii="Cambria Math" w:hAnsi="Cambria Math" w:cs="宋体"/>
                <w:sz w:val="24"/>
                <w:szCs w:val="24"/>
              </w:rPr>
              <m:t>-iωt</m:t>
            </m:r>
          </m:sup>
        </m:sSup>
      </m:oMath>
      <w:r>
        <w:rPr>
          <w:rFonts w:cs="宋体" w:hint="eastAsia"/>
          <w:sz w:val="24"/>
          <w:szCs w:val="24"/>
        </w:rPr>
        <w:t>，根据基本MHD动力方程</w:t>
      </w:r>
    </w:p>
    <w:p w:rsidR="00973039" w:rsidRPr="00973039" w:rsidRDefault="005A09B5" w:rsidP="005A09B5">
      <w:pPr>
        <w:pStyle w:val="Formula"/>
      </w:pPr>
      <w:r>
        <w:rPr>
          <w:rFonts w:cs="宋体"/>
        </w:rPr>
        <w:tab/>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r>
          <m:rPr>
            <m:sty m:val="bi"/>
          </m:rPr>
          <w:rPr>
            <w:rFonts w:ascii="Cambria Math" w:hAnsi="Cambria Math"/>
          </w:rPr>
          <m:t>ξ</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P</m:t>
        </m:r>
        <m:r>
          <m:rPr>
            <m:sty m:val="p"/>
          </m:rPr>
          <w:rPr>
            <w:rFonts w:ascii="Cambria Math" w:hAnsi="Cambria Math"/>
          </w:rPr>
          <m:t>∇⋅</m:t>
        </m:r>
        <m:r>
          <m:rPr>
            <m:sty m:val="bi"/>
          </m:rPr>
          <w:rPr>
            <w:rFonts w:ascii="Cambria Math" w:hAnsi="Cambria Math"/>
          </w:rPr>
          <m:t>ξ</m:t>
        </m:r>
        <m:r>
          <m:rPr>
            <m:sty m:val="p"/>
          </m:rPr>
          <w:rPr>
            <w:rFonts w:ascii="Cambria Math" w:hAnsi="Cambria Math"/>
          </w:rPr>
          <m:t>=0</m:t>
        </m:r>
      </m:oMath>
      <w:r>
        <w:t xml:space="preserve"> </w:t>
      </w:r>
      <w:r>
        <w:tab/>
      </w:r>
      <w:r w:rsidR="007F3BFF">
        <w:rPr>
          <w:rFonts w:hint="eastAsia"/>
        </w:rPr>
        <w:t>(1.5</w:t>
      </w:r>
      <w:r>
        <w:rPr>
          <w:rFonts w:hint="eastAsia"/>
        </w:rPr>
        <w:t>)</w:t>
      </w:r>
    </w:p>
    <w:p w:rsidR="005A09B5" w:rsidRDefault="005A09B5" w:rsidP="005A09B5">
      <w:pPr>
        <w:pStyle w:val="Formula"/>
      </w:pPr>
      <w:r>
        <w:lastRenderedPageBreak/>
        <w:tab/>
      </w:r>
      <m:oMath>
        <m:r>
          <m:rPr>
            <m:sty m:val="p"/>
          </m:rPr>
          <w:rPr>
            <w:rFonts w:ascii="Cambria Math" w:hAnsi="Cambria Math"/>
          </w:rPr>
          <m:t>ρ</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m:rPr>
            <m:sty m:val="bi"/>
          </m:rP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r>
          <m:rPr>
            <m:sty m:val="bi"/>
          </m:rP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r>
              <m:rPr>
                <m:sty m:val="bi"/>
              </m:rPr>
              <w:rPr>
                <w:rFonts w:ascii="Cambria Math" w:hAnsi="Cambria Math"/>
              </w:rPr>
              <m:t>B</m:t>
            </m:r>
          </m:e>
        </m:d>
        <m:r>
          <m:rPr>
            <m:sty m:val="p"/>
          </m:rPr>
          <w:rPr>
            <w:rFonts w:ascii="Cambria Math" w:hAnsi="Cambria Math"/>
          </w:rPr>
          <m:t>+</m:t>
        </m:r>
        <m:r>
          <m:rPr>
            <m:sty m:val="bi"/>
          </m:rPr>
          <w:rPr>
            <w:rFonts w:ascii="Cambria Math" w:hAnsi="Cambria Math"/>
          </w:rPr>
          <m:t>B</m:t>
        </m:r>
        <m:r>
          <m:rPr>
            <m:sty m:val="p"/>
          </m:rPr>
          <w:rPr>
            <w:rFonts w:ascii="Cambria Math" w:hAnsi="Cambria Math"/>
          </w:rPr>
          <m:t>×(∇×</m:t>
        </m:r>
        <m:r>
          <m:rPr>
            <m:sty m:val="bi"/>
          </m:rPr>
          <w:rPr>
            <w:rFonts w:ascii="Cambria Math" w:hAnsi="Cambria Math"/>
          </w:rPr>
          <m:t>b</m:t>
        </m:r>
        <m:r>
          <m:rPr>
            <m:sty m:val="p"/>
          </m:rPr>
          <w:rPr>
            <w:rFonts w:ascii="Cambria Math" w:hAnsi="Cambria Math"/>
          </w:rPr>
          <m:t>)</m:t>
        </m:r>
      </m:oMath>
      <w:r w:rsidR="007F3BFF">
        <w:tab/>
        <w:t>(1.6</w:t>
      </w:r>
      <w:r>
        <w:t>)</w:t>
      </w:r>
    </w:p>
    <w:p w:rsidR="005A09B5" w:rsidRPr="0026476D" w:rsidRDefault="005A09B5" w:rsidP="0026476D">
      <w:pPr>
        <w:pStyle w:val="Formula"/>
      </w:pPr>
      <w:r>
        <w:tab/>
      </w:r>
      <m:oMath>
        <m:r>
          <m:rPr>
            <m:sty m:val="b"/>
          </m:rPr>
          <w:rPr>
            <w:rFonts w:ascii="Cambria Math" w:hAnsi="Cambria Math"/>
          </w:rPr>
          <m:t>b</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B</m:t>
        </m:r>
        <m:r>
          <m:rPr>
            <m:sty m:val="p"/>
          </m:rPr>
          <w:rPr>
            <w:rFonts w:ascii="Cambria Math" w:hAnsi="Cambria Math"/>
          </w:rPr>
          <m:t>)</m:t>
        </m:r>
      </m:oMath>
      <w:r w:rsidR="007F3BFF">
        <w:tab/>
        <w:t>(1.7</w:t>
      </w:r>
      <w:r>
        <w:t>)</w:t>
      </w:r>
    </w:p>
    <w:p w:rsidR="005A09B5" w:rsidRDefault="0026476D" w:rsidP="005A09B5">
      <w:pPr>
        <w:spacing w:line="360" w:lineRule="auto"/>
        <w:rPr>
          <w:rFonts w:cs="宋体"/>
          <w:sz w:val="24"/>
          <w:szCs w:val="24"/>
        </w:rPr>
      </w:pPr>
      <m:oMath>
        <m:sSub>
          <m:sSubPr>
            <m:ctrlPr>
              <w:rPr>
                <w:rFonts w:ascii="Cambria Math" w:hAnsi="Cambria Math" w:cs="宋体"/>
                <w:sz w:val="24"/>
                <w:szCs w:val="24"/>
              </w:rPr>
            </m:ctrlPr>
          </m:sSubPr>
          <m:e>
            <m:r>
              <m:rPr>
                <m:sty m:val="p"/>
              </m:rPr>
              <w:rPr>
                <w:rFonts w:ascii="Cambria Math" w:hAnsi="Cambria Math" w:cs="宋体"/>
                <w:sz w:val="24"/>
                <w:szCs w:val="24"/>
              </w:rPr>
              <m:t>γ</m:t>
            </m:r>
          </m:e>
          <m:sub>
            <m:r>
              <m:rPr>
                <m:sty m:val="p"/>
              </m:rPr>
              <w:rPr>
                <w:rFonts w:ascii="Cambria Math" w:hAnsi="Cambria Math" w:cs="宋体"/>
                <w:sz w:val="24"/>
                <w:szCs w:val="24"/>
              </w:rPr>
              <m:t>s</m:t>
            </m:r>
          </m:sub>
        </m:sSub>
        <m:r>
          <m:rPr>
            <m:sty m:val="p"/>
          </m:rPr>
          <w:rPr>
            <w:rFonts w:ascii="Cambria Math" w:hAnsi="Cambria Math" w:cs="宋体" w:hint="eastAsia"/>
            <w:sz w:val="24"/>
            <w:szCs w:val="24"/>
          </w:rPr>
          <m:t>=</m:t>
        </m:r>
        <m:f>
          <m:fPr>
            <m:ctrlPr>
              <w:rPr>
                <w:rFonts w:ascii="Cambria Math" w:hAnsi="Cambria Math" w:cs="宋体"/>
                <w:sz w:val="24"/>
                <w:szCs w:val="24"/>
              </w:rPr>
            </m:ctrlPr>
          </m:fPr>
          <m:num>
            <m:r>
              <m:rPr>
                <m:sty m:val="p"/>
              </m:rPr>
              <w:rPr>
                <w:rFonts w:ascii="Cambria Math" w:hAnsi="Cambria Math" w:cs="宋体" w:hint="eastAsia"/>
                <w:sz w:val="24"/>
                <w:szCs w:val="24"/>
              </w:rPr>
              <m:t>5</m:t>
            </m:r>
          </m:num>
          <m:den>
            <m:r>
              <m:rPr>
                <m:sty m:val="p"/>
              </m:rPr>
              <w:rPr>
                <w:rFonts w:ascii="Cambria Math" w:hAnsi="Cambria Math" w:cs="宋体" w:hint="eastAsia"/>
                <w:sz w:val="24"/>
                <w:szCs w:val="24"/>
              </w:rPr>
              <m:t>3</m:t>
            </m:r>
          </m:den>
        </m:f>
      </m:oMath>
      <w:r w:rsidR="005A09B5">
        <w:rPr>
          <w:rFonts w:cs="宋体"/>
          <w:sz w:val="24"/>
          <w:szCs w:val="24"/>
        </w:rPr>
        <w:t>,</w:t>
      </w:r>
      <m:oMath>
        <m:r>
          <m:rPr>
            <m:sty m:val="p"/>
          </m:rPr>
          <w:rPr>
            <w:rFonts w:ascii="Cambria Math" w:hAnsi="Cambria Math" w:cs="宋体"/>
            <w:sz w:val="24"/>
            <w:szCs w:val="24"/>
          </w:rPr>
          <m:t>ρ</m:t>
        </m:r>
      </m:oMath>
      <w:r w:rsidR="005A09B5">
        <w:rPr>
          <w:rFonts w:cs="宋体" w:hint="eastAsia"/>
          <w:sz w:val="24"/>
          <w:szCs w:val="24"/>
        </w:rPr>
        <w:t>是等离子体密度。</w:t>
      </w:r>
      <w:r w:rsidR="00686AEE">
        <w:rPr>
          <w:rFonts w:cs="宋体" w:hint="eastAsia"/>
          <w:sz w:val="24"/>
          <w:szCs w:val="24"/>
        </w:rPr>
        <w:t>利用</w:t>
      </w:r>
      <m:oMath>
        <m:sSub>
          <m:sSubPr>
            <m:ctrlPr>
              <w:rPr>
                <w:rFonts w:ascii="Cambria Math" w:hAnsi="Cambria Math" w:cs="宋体"/>
                <w:sz w:val="24"/>
                <w:szCs w:val="24"/>
              </w:rPr>
            </m:ctrlPr>
          </m:sSubPr>
          <m:e>
            <m:r>
              <m:rPr>
                <m:sty m:val="b"/>
              </m:rPr>
              <w:rPr>
                <w:rFonts w:ascii="Cambria Math" w:hAnsi="Cambria Math" w:cs="宋体"/>
                <w:sz w:val="24"/>
                <w:szCs w:val="24"/>
              </w:rPr>
              <m:t>ξ</m:t>
            </m:r>
          </m:e>
          <m:sub>
            <m:r>
              <m:rPr>
                <m:sty m:val="p"/>
              </m:rPr>
              <w:rPr>
                <w:rFonts w:ascii="Cambria Math" w:hAnsi="Cambria Math" w:cs="宋体"/>
                <w:sz w:val="24"/>
                <w:szCs w:val="24"/>
              </w:rPr>
              <m:t>s</m:t>
            </m:r>
          </m:sub>
        </m:sSub>
        <m:r>
          <w:rPr>
            <w:rFonts w:ascii="Cambria Math" w:hAnsi="Cambria Math" w:cs="宋体"/>
            <w:sz w:val="24"/>
            <w:szCs w:val="24"/>
          </w:rPr>
          <m:t>=</m:t>
        </m:r>
        <m:r>
          <m:rPr>
            <m:sty m:val="bi"/>
          </m:rPr>
          <w:rPr>
            <w:rFonts w:ascii="Cambria Math" w:hAnsi="Cambria Math" w:cs="宋体"/>
            <w:sz w:val="24"/>
            <w:szCs w:val="24"/>
          </w:rPr>
          <m:t>ξ</m:t>
        </m:r>
        <m:r>
          <w:rPr>
            <w:rFonts w:ascii="Cambria Math" w:hAnsi="Cambria Math" w:cs="宋体"/>
            <w:sz w:val="24"/>
            <w:szCs w:val="24"/>
          </w:rPr>
          <m:t>⋅(</m:t>
        </m:r>
        <m:r>
          <m:rPr>
            <m:sty m:val="bi"/>
          </m:rPr>
          <w:rPr>
            <w:rFonts w:ascii="Cambria Math" w:hAnsi="Cambria Math" w:cs="宋体"/>
            <w:sz w:val="24"/>
            <w:szCs w:val="24"/>
          </w:rPr>
          <m:t>B</m:t>
        </m:r>
        <m:r>
          <w:rPr>
            <w:rFonts w:ascii="Cambria Math" w:hAnsi="Cambria Math" w:cs="宋体"/>
            <w:sz w:val="24"/>
            <w:szCs w:val="24"/>
          </w:rPr>
          <m:t>×</m:t>
        </m:r>
        <m:r>
          <m:rPr>
            <m:sty m:val="p"/>
          </m:rPr>
          <w:rPr>
            <w:rFonts w:ascii="Cambria Math" w:hAnsi="Cambria Math" w:cs="宋体"/>
            <w:sz w:val="24"/>
            <w:szCs w:val="24"/>
          </w:rPr>
          <m:t>∇</m:t>
        </m:r>
        <m:r>
          <w:rPr>
            <w:rFonts w:ascii="Cambria Math" w:hAnsi="Cambria Math" w:cs="宋体"/>
            <w:sz w:val="24"/>
            <w:szCs w:val="24"/>
          </w:rPr>
          <m:t>ψ)/</m:t>
        </m:r>
        <m:sSup>
          <m:sSupPr>
            <m:ctrlPr>
              <w:rPr>
                <w:rFonts w:ascii="Cambria Math" w:hAnsi="Cambria Math" w:cs="宋体"/>
                <w:i/>
                <w:sz w:val="24"/>
                <w:szCs w:val="24"/>
              </w:rPr>
            </m:ctrlPr>
          </m:sSupPr>
          <m:e>
            <m:d>
              <m:dPr>
                <m:begChr m:val="|"/>
                <m:endChr m:val="|"/>
                <m:ctrlPr>
                  <w:rPr>
                    <w:rFonts w:ascii="Cambria Math" w:hAnsi="Cambria Math" w:cs="宋体"/>
                    <w:i/>
                    <w:sz w:val="24"/>
                    <w:szCs w:val="24"/>
                  </w:rPr>
                </m:ctrlPr>
              </m:dPr>
              <m:e>
                <m:r>
                  <m:rPr>
                    <m:sty m:val="p"/>
                  </m:rPr>
                  <w:rPr>
                    <w:rFonts w:ascii="Cambria Math" w:hAnsi="Cambria Math" w:cs="宋体"/>
                    <w:sz w:val="24"/>
                    <w:szCs w:val="24"/>
                  </w:rPr>
                  <m:t>∇</m:t>
                </m:r>
                <m:r>
                  <w:rPr>
                    <w:rFonts w:ascii="Cambria Math" w:hAnsi="Cambria Math" w:cs="宋体"/>
                    <w:sz w:val="24"/>
                    <w:szCs w:val="24"/>
                  </w:rPr>
                  <m:t>ψ</m:t>
                </m:r>
              </m:e>
            </m:d>
          </m:e>
          <m:sup>
            <m:r>
              <w:rPr>
                <w:rFonts w:ascii="Cambria Math" w:hAnsi="Cambria Math" w:cs="宋体"/>
                <w:sz w:val="24"/>
                <w:szCs w:val="24"/>
              </w:rPr>
              <m:t>2</m:t>
            </m:r>
          </m:sup>
        </m:sSup>
      </m:oMath>
      <w:r w:rsidR="00D11672">
        <w:rPr>
          <w:rFonts w:cs="宋体" w:hint="eastAsia"/>
          <w:sz w:val="24"/>
          <w:szCs w:val="24"/>
        </w:rPr>
        <w:t>是磁面位移，</w:t>
      </w:r>
      <m:oMath>
        <m:sSub>
          <m:sSubPr>
            <m:ctrlPr>
              <w:rPr>
                <w:rFonts w:ascii="Cambria Math" w:hAnsi="Cambria Math" w:cs="宋体"/>
                <w:b/>
                <w:sz w:val="24"/>
                <w:szCs w:val="24"/>
              </w:rPr>
            </m:ctrlPr>
          </m:sSubPr>
          <m:e>
            <m:r>
              <m:rPr>
                <m:sty m:val="b"/>
              </m:rPr>
              <w:rPr>
                <w:rFonts w:ascii="Cambria Math" w:hAnsi="Cambria Math" w:cs="宋体"/>
                <w:sz w:val="24"/>
                <w:szCs w:val="24"/>
              </w:rPr>
              <m:t>ξ</m:t>
            </m:r>
          </m:e>
          <m:sub>
            <m:r>
              <m:rPr>
                <m:sty m:val="b"/>
              </m:rPr>
              <w:rPr>
                <w:rFonts w:ascii="Cambria Math" w:hAnsi="Cambria Math" w:cs="宋体"/>
                <w:sz w:val="24"/>
                <w:szCs w:val="24"/>
              </w:rPr>
              <m:t>ϕ</m:t>
            </m:r>
          </m:sub>
        </m:sSub>
        <m:r>
          <w:rPr>
            <w:rFonts w:ascii="Cambria Math" w:hAnsi="Cambria Math" w:cs="宋体"/>
            <w:sz w:val="24"/>
            <w:szCs w:val="24"/>
          </w:rPr>
          <m:t>=</m:t>
        </m:r>
        <m:r>
          <m:rPr>
            <m:sty m:val="bi"/>
          </m:rPr>
          <w:rPr>
            <w:rFonts w:ascii="Cambria Math" w:hAnsi="Cambria Math" w:cs="宋体"/>
            <w:sz w:val="24"/>
            <w:szCs w:val="24"/>
          </w:rPr>
          <m:t>ξ</m:t>
        </m:r>
        <m:r>
          <w:rPr>
            <w:rFonts w:ascii="Cambria Math" w:hAnsi="Cambria Math" w:cs="宋体"/>
            <w:sz w:val="24"/>
            <w:szCs w:val="24"/>
          </w:rPr>
          <m:t>⋅</m:t>
        </m:r>
        <m:r>
          <m:rPr>
            <m:sty m:val="p"/>
          </m:rPr>
          <w:rPr>
            <w:rFonts w:ascii="Cambria Math" w:hAnsi="Cambria Math" w:cs="宋体"/>
            <w:sz w:val="24"/>
            <w:szCs w:val="24"/>
          </w:rPr>
          <m:t>∇</m:t>
        </m:r>
        <m:r>
          <w:rPr>
            <w:rFonts w:ascii="Cambria Math" w:hAnsi="Cambria Math" w:cs="宋体"/>
            <w:sz w:val="24"/>
            <w:szCs w:val="24"/>
          </w:rPr>
          <m:t>ψ</m:t>
        </m:r>
        <m:r>
          <w:rPr>
            <w:rFonts w:ascii="Cambria Math" w:hAnsi="Cambria Math" w:cs="宋体" w:hint="eastAsia"/>
            <w:sz w:val="24"/>
            <w:szCs w:val="24"/>
          </w:rPr>
          <m:t>是</m:t>
        </m:r>
      </m:oMath>
      <w:r w:rsidR="00D11672">
        <w:rPr>
          <w:rFonts w:cs="宋体" w:hint="eastAsia"/>
          <w:sz w:val="24"/>
          <w:szCs w:val="24"/>
        </w:rPr>
        <w:t>径向位移，且</w:t>
      </w:r>
      <m:oMath>
        <m:sSub>
          <m:sSubPr>
            <m:ctrlPr>
              <w:rPr>
                <w:rFonts w:ascii="Cambria Math" w:hAnsi="Cambria Math" w:cs="宋体"/>
                <w:sz w:val="24"/>
                <w:szCs w:val="24"/>
              </w:rPr>
            </m:ctrlPr>
          </m:sSubPr>
          <m:e>
            <m:r>
              <m:rPr>
                <m:sty m:val="p"/>
              </m:rPr>
              <w:rPr>
                <w:rFonts w:ascii="Cambria Math" w:hAnsi="Cambria Math" w:cs="宋体"/>
                <w:sz w:val="24"/>
                <w:szCs w:val="24"/>
              </w:rPr>
              <m:t>P</m:t>
            </m:r>
          </m:e>
          <m:sub>
            <m:r>
              <m:rPr>
                <m:sty m:val="p"/>
              </m:rP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p</m:t>
            </m:r>
          </m:e>
          <m:sub>
            <m:r>
              <w:rPr>
                <w:rFonts w:ascii="Cambria Math" w:hAnsi="Cambria Math" w:cs="宋体"/>
                <w:sz w:val="24"/>
                <w:szCs w:val="24"/>
              </w:rPr>
              <m:t>1</m:t>
            </m:r>
          </m:sub>
        </m:sSub>
        <m:r>
          <w:rPr>
            <w:rFonts w:ascii="Cambria Math" w:hAnsi="Cambria Math" w:cs="宋体"/>
            <w:sz w:val="24"/>
            <w:szCs w:val="24"/>
          </w:rPr>
          <m:t>+</m:t>
        </m:r>
        <m:r>
          <m:rPr>
            <m:sty m:val="bi"/>
          </m:rPr>
          <w:rPr>
            <w:rFonts w:ascii="Cambria Math" w:hAnsi="Cambria Math" w:cs="宋体"/>
            <w:sz w:val="24"/>
            <w:szCs w:val="24"/>
          </w:rPr>
          <m:t>b</m:t>
        </m:r>
        <m:r>
          <w:rPr>
            <w:rFonts w:ascii="Cambria Math" w:hAnsi="Cambria Math" w:cs="宋体"/>
            <w:sz w:val="24"/>
            <w:szCs w:val="24"/>
          </w:rPr>
          <m:t>⋅</m:t>
        </m:r>
        <m:r>
          <m:rPr>
            <m:sty m:val="bi"/>
          </m:rPr>
          <w:rPr>
            <w:rFonts w:ascii="Cambria Math" w:hAnsi="Cambria Math" w:cs="宋体"/>
            <w:sz w:val="24"/>
            <w:szCs w:val="24"/>
          </w:rPr>
          <m:t>B</m:t>
        </m:r>
      </m:oMath>
      <w:r w:rsidR="00D11672">
        <w:rPr>
          <w:rFonts w:cs="宋体" w:hint="eastAsia"/>
          <w:sz w:val="24"/>
          <w:szCs w:val="24"/>
        </w:rPr>
        <w:t>，理想的MHD方程可以写为</w:t>
      </w:r>
    </w:p>
    <w:p w:rsidR="007F3BFF" w:rsidRPr="00FF78A1" w:rsidRDefault="00FF78A1" w:rsidP="00FF78A1">
      <w:pPr>
        <w:pStyle w:val="Formula"/>
      </w:pPr>
      <w:r>
        <w:rPr>
          <w:rFonts w:cs="宋体"/>
        </w:rPr>
        <w:tab/>
      </w:r>
      <m:oMath>
        <m:r>
          <m:rPr>
            <m:sty m:val="p"/>
          </m:rPr>
          <w:rPr>
            <w:rFonts w:ascii="Cambria Math" w:hAnsi="Cambria Math"/>
          </w:rPr>
          <m:t>∇ψ⋅∇</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ξ</m:t>
                      </m:r>
                    </m:e>
                    <m:sub>
                      <m:r>
                        <w:rPr>
                          <w:rFonts w:ascii="Cambria Math" w:hAnsi="Cambria Math"/>
                        </w:rPr>
                        <m:t>ψ</m:t>
                      </m:r>
                    </m:sub>
                  </m:sSub>
                </m:e>
              </m:mr>
            </m:m>
          </m:e>
        </m:d>
        <m:r>
          <m:rPr>
            <m:sty m:val="p"/>
          </m:rPr>
          <w:rPr>
            <w:rFonts w:ascii="Cambria Math" w:hAnsi="Cambria Math"/>
          </w:rPr>
          <m:t>=</m:t>
        </m:r>
        <m:r>
          <w:rPr>
            <w:rFonts w:ascii="Cambria Math" w:hAnsi="Cambria Math"/>
          </w:rPr>
          <m:t>C</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ξ</m:t>
                      </m:r>
                    </m:e>
                    <m:sub>
                      <m:r>
                        <w:rPr>
                          <w:rFonts w:ascii="Cambria Math" w:hAnsi="Cambria Math"/>
                        </w:rPr>
                        <m:t>ψ</m:t>
                      </m:r>
                    </m:sub>
                  </m:sSub>
                </m:e>
              </m:mr>
            </m:m>
          </m:e>
        </m:d>
        <m:r>
          <m:rPr>
            <m:sty m:val="p"/>
          </m:rPr>
          <w:rPr>
            <w:rFonts w:ascii="Cambria Math" w:hAnsi="Cambria Math"/>
          </w:rPr>
          <m:t>+</m:t>
        </m:r>
        <m:r>
          <w:rPr>
            <w:rFonts w:ascii="Cambria Math" w:hAnsi="Cambria Math"/>
          </w:rPr>
          <m:t>D</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s</m:t>
                      </m:r>
                    </m:sub>
                  </m:sSub>
                </m:e>
              </m:mr>
              <m:mr>
                <m:e>
                  <m:r>
                    <m:rPr>
                      <m:sty m:val="p"/>
                    </m:rPr>
                    <w:rPr>
                      <w:rFonts w:ascii="Cambria Math" w:hAnsi="Cambria Math"/>
                    </w:rPr>
                    <m:t>∇</m:t>
                  </m:r>
                  <m:r>
                    <m:rPr>
                      <m:sty m:val="p"/>
                    </m:rPr>
                    <w:rPr>
                      <w:rFonts w:ascii="Cambria Math" w:hAnsi="Cambria Math"/>
                    </w:rPr>
                    <m:t>⋅</m:t>
                  </m:r>
                  <m:r>
                    <w:rPr>
                      <w:rFonts w:ascii="Cambria Math" w:hAnsi="Cambria Math"/>
                    </w:rPr>
                    <m:t>ξ</m:t>
                  </m:r>
                </m:e>
              </m:mr>
            </m:m>
          </m:e>
        </m:d>
      </m:oMath>
      <w:r>
        <w:rPr>
          <w:rFonts w:cs="宋体"/>
        </w:rPr>
        <w:tab/>
      </w:r>
      <w:r>
        <w:t>(1.8)</w:t>
      </w:r>
    </w:p>
    <w:p w:rsidR="00FF78A1" w:rsidRDefault="00FF78A1" w:rsidP="00FF78A1">
      <w:pPr>
        <w:pStyle w:val="Formula"/>
        <w:rPr>
          <w:rFonts w:hint="eastAsia"/>
        </w:rPr>
      </w:pPr>
      <w:r>
        <w:tab/>
      </w:r>
      <m:oMath>
        <m:r>
          <m:rPr>
            <m:sty m:val="p"/>
          </m:rPr>
          <w:rPr>
            <w:rFonts w:ascii="Cambria Math" w:hAnsi="Cambria Math"/>
          </w:rPr>
          <m:t>E</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ξ</m:t>
                      </m:r>
                    </m:e>
                    <m:sub>
                      <m:r>
                        <w:rPr>
                          <w:rFonts w:ascii="Cambria Math" w:hAnsi="Cambria Math"/>
                        </w:rPr>
                        <m:t>s</m:t>
                      </m:r>
                    </m:sub>
                  </m:sSub>
                </m:e>
              </m:mr>
              <m:mr>
                <m:e>
                  <m:r>
                    <m:rPr>
                      <m:sty m:val="p"/>
                    </m:rPr>
                    <w:rPr>
                      <w:rFonts w:ascii="Cambria Math" w:hAnsi="Cambria Math"/>
                    </w:rPr>
                    <m:t>∇</m:t>
                  </m:r>
                  <m:r>
                    <m:rPr>
                      <m:sty m:val="p"/>
                    </m:rPr>
                    <w:rPr>
                      <w:rFonts w:ascii="Cambria Math" w:hAnsi="Cambria Math"/>
                    </w:rPr>
                    <m:t>⋅</m:t>
                  </m:r>
                  <m:r>
                    <w:rPr>
                      <w:rFonts w:ascii="Cambria Math" w:hAnsi="Cambria Math"/>
                    </w:rPr>
                    <m:t>ξ</m:t>
                  </m:r>
                </m:e>
              </m:mr>
            </m:m>
          </m:e>
        </m:d>
        <m:r>
          <m:rPr>
            <m:sty m:val="p"/>
          </m:rPr>
          <w:rPr>
            <w:rFonts w:ascii="Cambria Math" w:hAnsi="Cambria Math"/>
          </w:rPr>
          <m:t>=</m:t>
        </m:r>
        <m:r>
          <w:rPr>
            <w:rFonts w:ascii="Cambria Math" w:hAnsi="Cambria Math"/>
          </w:rPr>
          <m:t>F</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ξ</m:t>
                      </m:r>
                    </m:e>
                    <m:sub>
                      <m:r>
                        <w:rPr>
                          <w:rFonts w:ascii="Cambria Math" w:hAnsi="Cambria Math"/>
                        </w:rPr>
                        <m:t>ψ</m:t>
                      </m:r>
                    </m:sub>
                  </m:sSub>
                </m:e>
              </m:mr>
            </m:m>
          </m:e>
        </m:d>
      </m:oMath>
      <w:r>
        <w:tab/>
        <w:t>(1.9)</w:t>
      </w:r>
    </w:p>
    <w:p w:rsidR="008F7065" w:rsidRDefault="00FF78A1" w:rsidP="008F7065">
      <w:pPr>
        <w:spacing w:line="360" w:lineRule="auto"/>
        <w:ind w:firstLine="432"/>
        <w:rPr>
          <w:rFonts w:cs="宋体"/>
          <w:sz w:val="24"/>
          <w:szCs w:val="24"/>
        </w:rPr>
      </w:pPr>
      <w:r>
        <w:rPr>
          <w:rFonts w:cs="宋体" w:hint="eastAsia"/>
          <w:sz w:val="24"/>
          <w:szCs w:val="24"/>
        </w:rPr>
        <w:t>其中C,D,E,F均为2x2的矩阵</w:t>
      </w:r>
      <w:r w:rsidR="00C5378E">
        <w:rPr>
          <w:rFonts w:cs="宋体" w:hint="eastAsia"/>
          <w:sz w:val="24"/>
          <w:szCs w:val="24"/>
        </w:rPr>
        <w:t>，具体的值可以参考</w:t>
      </w:r>
      <w:r>
        <w:rPr>
          <w:rFonts w:cs="宋体" w:hint="eastAsia"/>
          <w:sz w:val="24"/>
          <w:szCs w:val="24"/>
        </w:rPr>
        <w:t>。边值条件为在磁轴处</w:t>
      </w:r>
      <m:oMath>
        <m:sSub>
          <m:sSubPr>
            <m:ctrlPr>
              <w:rPr>
                <w:rFonts w:ascii="Cambria Math" w:hAnsi="Cambria Math" w:cs="宋体"/>
                <w:sz w:val="24"/>
                <w:szCs w:val="24"/>
              </w:rPr>
            </m:ctrlPr>
          </m:sSubPr>
          <m:e>
            <m:r>
              <m:rPr>
                <m:sty m:val="p"/>
              </m:rPr>
              <w:rPr>
                <w:rFonts w:ascii="Cambria Math" w:hAnsi="Cambria Math" w:cs="宋体"/>
                <w:sz w:val="24"/>
                <w:szCs w:val="24"/>
              </w:rPr>
              <m:t>ξ</m:t>
            </m:r>
          </m:e>
          <m:sub>
            <m:r>
              <m:rPr>
                <m:sty m:val="p"/>
              </m:rPr>
              <w:rPr>
                <w:rFonts w:ascii="Cambria Math" w:hAnsi="Cambria Math" w:cs="宋体"/>
                <w:sz w:val="24"/>
                <w:szCs w:val="24"/>
              </w:rPr>
              <m:t>ψ</m:t>
            </m:r>
          </m:sub>
        </m:sSub>
        <m:r>
          <m:rPr>
            <m:sty m:val="p"/>
          </m:rPr>
          <w:rPr>
            <w:rFonts w:ascii="Cambria Math" w:hAnsi="Cambria Math" w:cs="宋体"/>
            <w:sz w:val="24"/>
            <w:szCs w:val="24"/>
          </w:rPr>
          <m:t>=0</m:t>
        </m:r>
      </m:oMath>
      <w:r>
        <w:rPr>
          <w:rFonts w:cs="宋体" w:hint="eastAsia"/>
          <w:sz w:val="24"/>
          <w:szCs w:val="24"/>
        </w:rPr>
        <w:t>。对于定边界的模式，在等离子体壁(plasma wall</w:t>
      </w:r>
      <w:r>
        <w:rPr>
          <w:rFonts w:cs="宋体"/>
          <w:sz w:val="24"/>
          <w:szCs w:val="24"/>
        </w:rPr>
        <w:t>)</w:t>
      </w:r>
      <w:r>
        <w:rPr>
          <w:rFonts w:cs="宋体" w:hint="eastAsia"/>
          <w:sz w:val="24"/>
          <w:szCs w:val="24"/>
        </w:rPr>
        <w:t>处</w:t>
      </w:r>
      <m:oMath>
        <m:sSub>
          <m:sSubPr>
            <m:ctrlPr>
              <w:rPr>
                <w:rFonts w:ascii="Cambria Math" w:hAnsi="Cambria Math" w:cs="宋体"/>
                <w:sz w:val="24"/>
                <w:szCs w:val="24"/>
              </w:rPr>
            </m:ctrlPr>
          </m:sSubPr>
          <m:e>
            <m:r>
              <m:rPr>
                <m:sty m:val="p"/>
              </m:rPr>
              <w:rPr>
                <w:rFonts w:ascii="Cambria Math" w:hAnsi="Cambria Math" w:cs="宋体"/>
                <w:sz w:val="24"/>
                <w:szCs w:val="24"/>
              </w:rPr>
              <m:t>ξ</m:t>
            </m:r>
          </m:e>
          <m:sub>
            <m:r>
              <m:rPr>
                <m:sty m:val="p"/>
              </m:rPr>
              <w:rPr>
                <w:rFonts w:ascii="Cambria Math" w:hAnsi="Cambria Math" w:cs="宋体"/>
                <w:sz w:val="24"/>
                <w:szCs w:val="24"/>
              </w:rPr>
              <m:t>ψ</m:t>
            </m:r>
          </m:sub>
        </m:sSub>
        <m:r>
          <m:rPr>
            <m:sty m:val="p"/>
          </m:rPr>
          <w:rPr>
            <w:rFonts w:ascii="Cambria Math" w:hAnsi="Cambria Math" w:cs="宋体"/>
            <w:sz w:val="24"/>
            <w:szCs w:val="24"/>
          </w:rPr>
          <m:t>=0</m:t>
        </m:r>
      </m:oMath>
      <w:r>
        <w:rPr>
          <w:rFonts w:cs="宋体" w:hint="eastAsia"/>
          <w:sz w:val="24"/>
          <w:szCs w:val="24"/>
        </w:rPr>
        <w:t>。对于</w:t>
      </w:r>
      <w:r w:rsidR="008F7065">
        <w:rPr>
          <w:rFonts w:cs="宋体" w:hint="eastAsia"/>
          <w:sz w:val="24"/>
          <w:szCs w:val="24"/>
        </w:rPr>
        <w:t>自由边界条件，</w:t>
      </w:r>
      <m:oMath>
        <m:sSub>
          <m:sSubPr>
            <m:ctrlPr>
              <w:rPr>
                <w:rFonts w:ascii="Cambria Math" w:hAnsi="Cambria Math" w:cs="宋体"/>
                <w:sz w:val="24"/>
                <w:szCs w:val="24"/>
              </w:rPr>
            </m:ctrlPr>
          </m:sSubPr>
          <m:e>
            <m:r>
              <m:rPr>
                <m:sty m:val="p"/>
              </m:rPr>
              <w:rPr>
                <w:rFonts w:ascii="Cambria Math" w:hAnsi="Cambria Math" w:cs="宋体"/>
                <w:sz w:val="24"/>
                <w:szCs w:val="24"/>
              </w:rPr>
              <m:t>b</m:t>
            </m:r>
          </m:e>
          <m:sub>
            <m:r>
              <m:rPr>
                <m:sty m:val="p"/>
              </m:rPr>
              <w:rPr>
                <w:rFonts w:ascii="Cambria Math" w:hAnsi="Cambria Math" w:cs="宋体"/>
                <w:sz w:val="24"/>
                <w:szCs w:val="24"/>
              </w:rPr>
              <m:t>v</m:t>
            </m:r>
          </m:sub>
        </m:sSub>
        <m:r>
          <m:rPr>
            <m:sty m:val="p"/>
          </m:rPr>
          <w:rPr>
            <w:rFonts w:ascii="Cambria Math" w:hAnsi="Cambria Math" w:cs="宋体"/>
            <w:sz w:val="24"/>
            <w:szCs w:val="24"/>
          </w:rPr>
          <m:t>⋅∇</m:t>
        </m:r>
        <m:r>
          <w:rPr>
            <w:rFonts w:ascii="Cambria Math" w:hAnsi="Cambria Math" w:cs="宋体"/>
            <w:sz w:val="24"/>
            <w:szCs w:val="24"/>
          </w:rPr>
          <m:t>ψ</m:t>
        </m:r>
        <m:r>
          <m:rPr>
            <m:sty m:val="p"/>
          </m:rPr>
          <w:rPr>
            <w:rFonts w:ascii="Cambria Math" w:hAnsi="Cambria Math" w:cs="宋体"/>
            <w:sz w:val="24"/>
            <w:szCs w:val="24"/>
          </w:rPr>
          <m:t>=</m:t>
        </m:r>
        <m:r>
          <w:rPr>
            <w:rFonts w:ascii="Cambria Math" w:hAnsi="Cambria Math" w:cs="宋体"/>
            <w:sz w:val="24"/>
            <w:szCs w:val="24"/>
          </w:rPr>
          <m:t>B</m:t>
        </m:r>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宋体"/>
                <w:sz w:val="24"/>
                <w:szCs w:val="24"/>
              </w:rPr>
              <m:t>ξ</m:t>
            </m:r>
          </m:e>
          <m:sub>
            <m:r>
              <w:rPr>
                <w:rFonts w:ascii="Cambria Math" w:hAnsi="Cambria Math" w:cs="宋体"/>
                <w:sz w:val="24"/>
                <w:szCs w:val="24"/>
              </w:rPr>
              <m:t>ψ</m:t>
            </m:r>
          </m:sub>
        </m:sSub>
        <m:r>
          <m:rPr>
            <m:sty m:val="p"/>
          </m:rPr>
          <w:rPr>
            <w:rFonts w:ascii="Cambria Math" w:hAnsi="Cambria Math" w:cs="宋体" w:hint="eastAsia"/>
            <w:sz w:val="24"/>
            <w:szCs w:val="24"/>
          </w:rPr>
          <m:t>，</m:t>
        </m:r>
        <m:sSub>
          <m:sSubPr>
            <m:ctrlPr>
              <w:rPr>
                <w:rFonts w:ascii="Cambria Math" w:hAnsi="Cambria Math" w:cs="宋体"/>
                <w:sz w:val="24"/>
                <w:szCs w:val="24"/>
              </w:rPr>
            </m:ctrlPr>
          </m:sSubPr>
          <m:e>
            <m:r>
              <w:rPr>
                <w:rFonts w:ascii="Cambria Math" w:hAnsi="Cambria Math" w:cs="宋体"/>
                <w:sz w:val="24"/>
                <w:szCs w:val="24"/>
              </w:rPr>
              <m:t>b</m:t>
            </m:r>
          </m:e>
          <m:sub>
            <m:r>
              <w:rPr>
                <w:rFonts w:ascii="Cambria Math" w:hAnsi="Cambria Math" w:cs="宋体"/>
                <w:sz w:val="24"/>
                <w:szCs w:val="24"/>
              </w:rPr>
              <m:t>v</m:t>
            </m:r>
          </m:sub>
        </m:sSub>
        <m:r>
          <m:rPr>
            <m:sty m:val="p"/>
          </m:rPr>
          <w:rPr>
            <w:rFonts w:ascii="Cambria Math" w:hAnsi="Cambria Math" w:cs="宋体"/>
            <w:sz w:val="24"/>
            <w:szCs w:val="24"/>
          </w:rPr>
          <m:t>=∇Φ</m:t>
        </m:r>
      </m:oMath>
      <w:r w:rsidR="008F7065">
        <w:rPr>
          <w:rFonts w:cs="宋体" w:hint="eastAsia"/>
          <w:sz w:val="24"/>
          <w:szCs w:val="24"/>
        </w:rPr>
        <w:t>，</w:t>
      </w:r>
      <m:oMath>
        <m:r>
          <m:rPr>
            <m:sty m:val="p"/>
          </m:rPr>
          <w:rPr>
            <w:rFonts w:ascii="Cambria Math" w:hAnsi="Cambria Math" w:cs="宋体"/>
            <w:sz w:val="24"/>
            <w:szCs w:val="24"/>
          </w:rPr>
          <m:t>Φ</m:t>
        </m:r>
      </m:oMath>
      <w:r w:rsidR="008F7065">
        <w:rPr>
          <w:rFonts w:cs="宋体" w:hint="eastAsia"/>
          <w:sz w:val="24"/>
          <w:szCs w:val="24"/>
        </w:rPr>
        <w:t>是用在真空中解磁标势得到的结果。</w:t>
      </w:r>
    </w:p>
    <w:p w:rsidR="008F7065" w:rsidRDefault="008F7065" w:rsidP="008F7065">
      <w:pPr>
        <w:spacing w:line="360" w:lineRule="auto"/>
        <w:ind w:firstLine="432"/>
        <w:rPr>
          <w:rFonts w:cs="宋体"/>
          <w:sz w:val="24"/>
          <w:szCs w:val="24"/>
        </w:rPr>
      </w:pPr>
      <w:r>
        <w:rPr>
          <w:rFonts w:cs="宋体" w:hint="eastAsia"/>
          <w:sz w:val="24"/>
          <w:szCs w:val="24"/>
        </w:rPr>
        <w:t>对于一个给定的平衡，我们首先利用(1.9)，用</w:t>
      </w:r>
      <m:oMath>
        <m:sSub>
          <m:sSubPr>
            <m:ctrlPr>
              <w:rPr>
                <w:rFonts w:ascii="Cambria Math" w:hAnsi="Cambria Math" w:cs="宋体"/>
                <w:sz w:val="24"/>
                <w:szCs w:val="24"/>
              </w:rPr>
            </m:ctrlPr>
          </m:sSubPr>
          <m:e>
            <m:r>
              <m:rPr>
                <m:sty m:val="p"/>
              </m:rPr>
              <w:rPr>
                <w:rFonts w:ascii="Cambria Math" w:hAnsi="Cambria Math" w:cs="宋体"/>
                <w:sz w:val="24"/>
                <w:szCs w:val="24"/>
              </w:rPr>
              <m:t>P</m:t>
            </m:r>
          </m:e>
          <m:sub>
            <m:r>
              <m:rPr>
                <m:sty m:val="p"/>
              </m:rP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ξ</m:t>
            </m:r>
          </m:e>
          <m:sub>
            <m:r>
              <w:rPr>
                <w:rFonts w:ascii="Cambria Math" w:hAnsi="Cambria Math" w:cs="宋体"/>
                <w:sz w:val="24"/>
                <w:szCs w:val="24"/>
              </w:rPr>
              <m:t>ψ</m:t>
            </m:r>
          </m:sub>
        </m:sSub>
      </m:oMath>
      <w:r>
        <w:rPr>
          <w:rFonts w:cs="宋体" w:hint="eastAsia"/>
          <w:sz w:val="24"/>
          <w:szCs w:val="24"/>
        </w:rPr>
        <w:t>来表示</w:t>
      </w:r>
      <m:oMath>
        <m:sSub>
          <m:sSubPr>
            <m:ctrlPr>
              <w:rPr>
                <w:rFonts w:ascii="Cambria Math" w:hAnsi="Cambria Math" w:cs="宋体"/>
                <w:sz w:val="24"/>
                <w:szCs w:val="24"/>
              </w:rPr>
            </m:ctrlPr>
          </m:sSubPr>
          <m:e>
            <m:r>
              <m:rPr>
                <m:sty m:val="p"/>
              </m:rPr>
              <w:rPr>
                <w:rFonts w:ascii="Cambria Math" w:hAnsi="Cambria Math" w:cs="宋体"/>
                <w:sz w:val="24"/>
                <w:szCs w:val="24"/>
              </w:rPr>
              <m:t>ξ</m:t>
            </m:r>
          </m:e>
          <m:sub>
            <m:r>
              <m:rPr>
                <m:sty m:val="p"/>
              </m:rPr>
              <w:rPr>
                <w:rFonts w:ascii="Cambria Math" w:hAnsi="Cambria Math" w:cs="宋体"/>
                <w:sz w:val="24"/>
                <w:szCs w:val="24"/>
              </w:rPr>
              <m:t>s</m:t>
            </m:r>
          </m:sub>
        </m:sSub>
        <m:r>
          <w:rPr>
            <w:rFonts w:ascii="Cambria Math" w:hAnsi="Cambria Math" w:cs="宋体"/>
            <w:sz w:val="24"/>
            <w:szCs w:val="24"/>
          </w:rPr>
          <m:t>,</m:t>
        </m:r>
        <m:r>
          <m:rPr>
            <m:sty m:val="p"/>
          </m:rPr>
          <w:rPr>
            <w:rFonts w:ascii="Cambria Math" w:hAnsi="Cambria Math" w:cs="宋体"/>
            <w:sz w:val="24"/>
            <w:szCs w:val="24"/>
          </w:rPr>
          <m:t>∇</m:t>
        </m:r>
        <m:r>
          <w:rPr>
            <w:rFonts w:ascii="Cambria Math" w:hAnsi="Cambria Math" w:cs="宋体"/>
            <w:sz w:val="24"/>
            <w:szCs w:val="24"/>
          </w:rPr>
          <m:t>⋅ξ</m:t>
        </m:r>
      </m:oMath>
      <w:r>
        <w:rPr>
          <w:rFonts w:cs="宋体" w:hint="eastAsia"/>
          <w:sz w:val="24"/>
          <w:szCs w:val="24"/>
        </w:rPr>
        <w:t>，方法是对E算符求逆。带入(</w:t>
      </w:r>
      <w:r>
        <w:rPr>
          <w:rFonts w:cs="宋体"/>
          <w:sz w:val="24"/>
          <w:szCs w:val="24"/>
        </w:rPr>
        <w:t>1.8)</w:t>
      </w:r>
      <w:r>
        <w:rPr>
          <w:rFonts w:cs="宋体" w:hint="eastAsia"/>
          <w:sz w:val="24"/>
          <w:szCs w:val="24"/>
        </w:rPr>
        <w:t>，就变成了一个关于</w:t>
      </w:r>
      <m:oMath>
        <m:sSub>
          <m:sSubPr>
            <m:ctrlPr>
              <w:rPr>
                <w:rFonts w:ascii="Cambria Math" w:hAnsi="Cambria Math" w:cs="宋体"/>
                <w:sz w:val="24"/>
                <w:szCs w:val="24"/>
              </w:rPr>
            </m:ctrlPr>
          </m:sSubPr>
          <m:e>
            <m:r>
              <m:rPr>
                <m:sty m:val="p"/>
              </m:rPr>
              <w:rPr>
                <w:rFonts w:ascii="Cambria Math" w:hAnsi="Cambria Math" w:cs="宋体"/>
                <w:sz w:val="24"/>
                <w:szCs w:val="24"/>
              </w:rPr>
              <m:t>P</m:t>
            </m:r>
          </m:e>
          <m:sub>
            <m:r>
              <m:rPr>
                <m:sty m:val="p"/>
              </m:rP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ξ</m:t>
            </m:r>
          </m:e>
          <m:sub>
            <m:r>
              <w:rPr>
                <w:rFonts w:ascii="Cambria Math" w:hAnsi="Cambria Math" w:cs="宋体"/>
                <w:sz w:val="24"/>
                <w:szCs w:val="24"/>
              </w:rPr>
              <m:t>ψ</m:t>
            </m:r>
          </m:sub>
        </m:sSub>
      </m:oMath>
      <w:r>
        <w:rPr>
          <w:rFonts w:cs="宋体" w:hint="eastAsia"/>
          <w:sz w:val="24"/>
          <w:szCs w:val="24"/>
        </w:rPr>
        <w:t>的方程。</w:t>
      </w:r>
      <w:r w:rsidR="00C5378E">
        <w:rPr>
          <w:rFonts w:cs="宋体" w:hint="eastAsia"/>
          <w:sz w:val="24"/>
          <w:szCs w:val="24"/>
        </w:rPr>
        <w:t>可以被我们接受的解必须在</w:t>
      </w:r>
      <m:oMath>
        <m:r>
          <m:rPr>
            <m:sty m:val="p"/>
          </m:rPr>
          <w:rPr>
            <w:rFonts w:ascii="Cambria Math" w:hAnsi="Cambria Math" w:cs="宋体"/>
            <w:sz w:val="24"/>
            <w:szCs w:val="24"/>
          </w:rPr>
          <m:t>θ</m:t>
        </m:r>
      </m:oMath>
      <w:r w:rsidR="00C5378E">
        <w:rPr>
          <w:rFonts w:cs="宋体" w:hint="eastAsia"/>
          <w:sz w:val="24"/>
          <w:szCs w:val="24"/>
        </w:rPr>
        <w:t>和</w:t>
      </w:r>
      <m:oMath>
        <m:r>
          <m:rPr>
            <m:sty m:val="p"/>
          </m:rPr>
          <w:rPr>
            <w:rFonts w:ascii="Cambria Math" w:hAnsi="Cambria Math" w:cs="宋体"/>
            <w:sz w:val="24"/>
            <w:szCs w:val="24"/>
          </w:rPr>
          <m:t>ζ</m:t>
        </m:r>
      </m:oMath>
      <w:r w:rsidR="00C5378E">
        <w:rPr>
          <w:rFonts w:cs="宋体" w:hint="eastAsia"/>
          <w:sz w:val="24"/>
          <w:szCs w:val="24"/>
        </w:rPr>
        <w:t>方向上是周期的，且满足一定的边界条件。当E对于某一个给定的角频率在特定磁面的逆不存在时，这种方法将会失败。方程(1.</w:t>
      </w:r>
      <w:r w:rsidR="00C5378E">
        <w:rPr>
          <w:rFonts w:cs="宋体"/>
          <w:sz w:val="24"/>
          <w:szCs w:val="24"/>
        </w:rPr>
        <w:t>8)</w:t>
      </w:r>
      <w:r w:rsidR="00C5378E">
        <w:rPr>
          <w:rFonts w:cs="宋体" w:hint="eastAsia"/>
          <w:sz w:val="24"/>
          <w:szCs w:val="24"/>
        </w:rPr>
        <w:t>会存在径向奇点。事实上，我们可以在每个磁面上考虑这个事情。如果我们想要的只是一系列的本征值，或者说是频率</w:t>
      </w:r>
      <m:oMath>
        <m:sSup>
          <m:sSupPr>
            <m:ctrlPr>
              <w:rPr>
                <w:rFonts w:ascii="Cambria Math" w:hAnsi="Cambria Math" w:cs="宋体"/>
                <w:sz w:val="24"/>
                <w:szCs w:val="24"/>
              </w:rPr>
            </m:ctrlPr>
          </m:sSupPr>
          <m:e>
            <m:r>
              <m:rPr>
                <m:sty m:val="p"/>
              </m:rPr>
              <w:rPr>
                <w:rFonts w:ascii="Cambria Math" w:hAnsi="Cambria Math" w:cs="宋体"/>
                <w:sz w:val="24"/>
                <w:szCs w:val="24"/>
              </w:rPr>
              <m:t>ω</m:t>
            </m:r>
          </m:e>
          <m:sup>
            <m:r>
              <m:rPr>
                <m:sty m:val="p"/>
              </m:rPr>
              <w:rPr>
                <w:rFonts w:ascii="Cambria Math" w:hAnsi="Cambria Math" w:cs="宋体"/>
                <w:sz w:val="24"/>
                <w:szCs w:val="24"/>
              </w:rPr>
              <m:t>2</m:t>
            </m:r>
          </m:sup>
        </m:sSup>
      </m:oMath>
      <w:r w:rsidR="00C5378E">
        <w:rPr>
          <w:rFonts w:cs="宋体" w:hint="eastAsia"/>
          <w:sz w:val="24"/>
          <w:szCs w:val="24"/>
        </w:rPr>
        <w:t>，我们只要能够解出如下方程对于在</w:t>
      </w:r>
      <m:oMath>
        <m:r>
          <m:rPr>
            <m:sty m:val="p"/>
          </m:rPr>
          <w:rPr>
            <w:rFonts w:ascii="Cambria Math" w:hAnsi="Cambria Math" w:cs="宋体"/>
            <w:sz w:val="24"/>
            <w:szCs w:val="24"/>
          </w:rPr>
          <m:t>θ</m:t>
        </m:r>
      </m:oMath>
      <w:r w:rsidR="00C5378E">
        <w:rPr>
          <w:rFonts w:cs="宋体" w:hint="eastAsia"/>
          <w:sz w:val="24"/>
          <w:szCs w:val="24"/>
        </w:rPr>
        <w:t>和</w:t>
      </w:r>
      <m:oMath>
        <m:r>
          <m:rPr>
            <m:sty m:val="p"/>
          </m:rPr>
          <w:rPr>
            <w:rFonts w:ascii="Cambria Math" w:hAnsi="Cambria Math" w:cs="宋体"/>
            <w:sz w:val="24"/>
            <w:szCs w:val="24"/>
          </w:rPr>
          <m:t>ζ</m:t>
        </m:r>
      </m:oMath>
      <w:r w:rsidR="00C5378E">
        <w:rPr>
          <w:rFonts w:cs="宋体" w:hint="eastAsia"/>
          <w:sz w:val="24"/>
          <w:szCs w:val="24"/>
        </w:rPr>
        <w:t>方向上是周期的非平庸的解</w:t>
      </w:r>
    </w:p>
    <w:p w:rsidR="00C5378E" w:rsidRDefault="00C5378E" w:rsidP="00C5378E">
      <w:pPr>
        <w:pStyle w:val="Formula"/>
        <w:rPr>
          <w:rFonts w:hint="eastAsia"/>
        </w:rPr>
      </w:pPr>
      <w:r>
        <w:tab/>
      </w:r>
      <m:oMath>
        <m:r>
          <m:rPr>
            <m:sty m:val="p"/>
          </m:rPr>
          <w:rPr>
            <w:rFonts w:ascii="Cambria Math" w:hAnsi="Cambria Math"/>
          </w:rPr>
          <m:t>E</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ξ</m:t>
                      </m:r>
                    </m:e>
                    <m:sub>
                      <m:r>
                        <w:rPr>
                          <w:rFonts w:ascii="Cambria Math" w:hAnsi="Cambria Math"/>
                        </w:rPr>
                        <m:t>s</m:t>
                      </m:r>
                    </m:sub>
                  </m:sSub>
                </m:e>
              </m:mr>
              <m:mr>
                <m:e>
                  <m:r>
                    <m:rPr>
                      <m:sty m:val="p"/>
                    </m:rPr>
                    <w:rPr>
                      <w:rFonts w:ascii="Cambria Math" w:hAnsi="Cambria Math"/>
                    </w:rPr>
                    <m:t>∇</m:t>
                  </m:r>
                  <m:r>
                    <m:rPr>
                      <m:sty m:val="p"/>
                    </m:rPr>
                    <w:rPr>
                      <w:rFonts w:ascii="Cambria Math" w:hAnsi="Cambria Math"/>
                    </w:rPr>
                    <m:t>⋅</m:t>
                  </m:r>
                  <m:r>
                    <w:rPr>
                      <w:rFonts w:ascii="Cambria Math" w:hAnsi="Cambria Math"/>
                    </w:rPr>
                    <m:t>ξ</m:t>
                  </m:r>
                </m:e>
              </m:mr>
            </m:m>
          </m:e>
        </m:d>
        <m:r>
          <m:rPr>
            <m:sty m:val="p"/>
          </m:rPr>
          <w:rPr>
            <w:rFonts w:ascii="Cambria Math" w:hAnsi="Cambria Math"/>
          </w:rPr>
          <m:t>=</m:t>
        </m:r>
        <m:r>
          <w:rPr>
            <w:rFonts w:ascii="Cambria Math" w:hAnsi="Cambria Math"/>
          </w:rPr>
          <m:t>0</m:t>
        </m:r>
      </m:oMath>
      <w:r>
        <w:tab/>
        <w:t>(1.10)</w:t>
      </w:r>
    </w:p>
    <w:p w:rsidR="00C5378E" w:rsidRDefault="00C5378E" w:rsidP="0026476D">
      <w:pPr>
        <w:spacing w:line="360" w:lineRule="auto"/>
        <w:rPr>
          <w:rFonts w:cs="宋体"/>
          <w:sz w:val="24"/>
          <w:szCs w:val="24"/>
        </w:rPr>
      </w:pPr>
      <w:r>
        <w:rPr>
          <w:rFonts w:cs="宋体" w:hint="eastAsia"/>
          <w:sz w:val="24"/>
          <w:szCs w:val="24"/>
        </w:rPr>
        <w:t>(1.</w:t>
      </w:r>
      <w:r w:rsidR="0026476D">
        <w:rPr>
          <w:rFonts w:cs="宋体"/>
          <w:sz w:val="24"/>
          <w:szCs w:val="24"/>
        </w:rPr>
        <w:t>10)</w:t>
      </w:r>
      <w:r w:rsidR="0026476D">
        <w:rPr>
          <w:rFonts w:cs="宋体" w:hint="eastAsia"/>
          <w:sz w:val="24"/>
          <w:szCs w:val="24"/>
        </w:rPr>
        <w:t xml:space="preserve"> 反映了声波和阿尔芬波分支通过磁场曲率和磁场有限压强的相互耦合。其中</w:t>
      </w:r>
    </w:p>
    <w:p w:rsidR="0026476D" w:rsidRPr="0026476D" w:rsidRDefault="0026476D" w:rsidP="0026476D">
      <w:pPr>
        <w:pStyle w:val="Formula"/>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11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ω</m:t>
                  </m:r>
                </m:e>
                <m:sup>
                  <m:r>
                    <m:rPr>
                      <m:sty m:val="p"/>
                    </m:rPr>
                    <w:rPr>
                      <w:rFonts w:ascii="Cambria Math" w:hAnsi="Cambria Math"/>
                    </w:rPr>
                    <m:t>2</m:t>
                  </m:r>
                </m:sup>
              </m:sSup>
              <m:r>
                <w:rPr>
                  <w:rFonts w:ascii="Cambria Math" w:hAnsi="Cambria Math"/>
                </w:rPr>
                <m:t>ρ</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ψ</m:t>
                      </m:r>
                    </m:e>
                  </m:d>
                </m:e>
                <m:sup>
                  <m:r>
                    <m:rPr>
                      <m:sty m:val="p"/>
                    </m:rPr>
                    <w:rPr>
                      <w:rFonts w:ascii="Cambria Math" w:hAnsi="Cambria Math"/>
                    </w:rPr>
                    <m:t>2</m:t>
                  </m:r>
                </m:sup>
              </m:sSup>
              <m:r>
                <m:rPr>
                  <m:sty m:val="p"/>
                </m:rPr>
                <w:rPr>
                  <w:rFonts w:ascii="Cambria Math" w:hAnsi="Cambria Math"/>
                </w:rPr>
                <m:t xml:space="preserve"> </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r>
            <m:rPr>
              <m:sty m:val="b"/>
            </m:rPr>
            <w:rPr>
              <w:rFonts w:ascii="Cambria Math" w:hAnsi="Cambria Math"/>
            </w:rPr>
            <m:t>B</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ψ</m:t>
                      </m:r>
                    </m:e>
                  </m:d>
                </m:e>
                <m:sup>
                  <m:r>
                    <m:rPr>
                      <m:sty m:val="p"/>
                    </m:rPr>
                    <w:rPr>
                      <w:rFonts w:ascii="Cambria Math" w:hAnsi="Cambria Math"/>
                    </w:rPr>
                    <m:t>2</m:t>
                  </m:r>
                </m:sup>
              </m:sSup>
              <m:r>
                <w:rPr>
                  <w:rFonts w:ascii="Cambria Math" w:hAnsi="Cambria Math"/>
                </w:rPr>
                <m:t>B</m:t>
              </m:r>
              <m:r>
                <m:rPr>
                  <m:sty m:val="p"/>
                </m:rPr>
                <w:rPr>
                  <w:rFonts w:ascii="Cambria Math" w:hAnsi="Cambria Math"/>
                </w:rPr>
                <m:t>⋅</m:t>
              </m:r>
              <m:r>
                <m:rPr>
                  <m:sty m:val="p"/>
                </m:rPr>
                <w:rPr>
                  <w:rFonts w:ascii="Cambria Math" w:hAnsi="Cambria Math"/>
                </w:rPr>
                <m:t>∇</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oMath>
      </m:oMathPara>
    </w:p>
    <w:p w:rsidR="0026476D" w:rsidRPr="0026476D" w:rsidRDefault="0026476D" w:rsidP="0026476D">
      <w:pPr>
        <w:pStyle w:val="Formula"/>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s</m:t>
              </m:r>
            </m:sub>
          </m:sSub>
        </m:oMath>
      </m:oMathPara>
    </w:p>
    <w:p w:rsidR="0026476D" w:rsidRPr="0026476D" w:rsidRDefault="0026476D" w:rsidP="0026476D">
      <w:pPr>
        <w:pStyle w:val="Formula"/>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21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oMath>
      </m:oMathPara>
    </w:p>
    <w:p w:rsidR="0026476D" w:rsidRPr="0026476D" w:rsidRDefault="0026476D" w:rsidP="0026476D">
      <w:pPr>
        <w:pStyle w:val="Formula"/>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22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P</m:t>
              </m:r>
            </m:num>
            <m:den>
              <m:sSup>
                <m:sSupPr>
                  <m:ctrlPr>
                    <w:rPr>
                      <w:rFonts w:ascii="Cambria Math" w:hAnsi="Cambria Math"/>
                    </w:rPr>
                  </m:ctrlPr>
                </m:sSupPr>
                <m:e>
                  <m:r>
                    <w:rPr>
                      <w:rFonts w:ascii="Cambria Math" w:hAnsi="Cambria Math"/>
                    </w:rPr>
                    <m:t>ω</m:t>
                  </m:r>
                </m:e>
                <m:sup>
                  <m:r>
                    <m:rPr>
                      <m:sty m:val="p"/>
                    </m:rPr>
                    <w:rPr>
                      <w:rFonts w:ascii="Cambria Math" w:hAnsi="Cambria Math"/>
                    </w:rPr>
                    <m:t>2</m:t>
                  </m:r>
                </m:sup>
              </m:sSup>
              <m:r>
                <w:rPr>
                  <w:rFonts w:ascii="Cambria Math" w:hAnsi="Cambria Math"/>
                </w:rPr>
                <m:t>ρ</m:t>
              </m:r>
            </m:den>
          </m:f>
          <m:r>
            <m:rPr>
              <m:sty m:val="bi"/>
            </m:rPr>
            <w:rPr>
              <w:rFonts w:ascii="Cambria Math" w:hAnsi="Cambria Math"/>
            </w:rPr>
            <m:t>B</m:t>
          </m:r>
          <m:r>
            <m:rPr>
              <m:sty m:val="p"/>
            </m:rPr>
            <w:rPr>
              <w:rFonts w:ascii="Cambria Math" w:hAnsi="Cambria Math"/>
            </w:rPr>
            <m:t>⋅</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bi"/>
                </m:rPr>
                <w:rPr>
                  <w:rFonts w:ascii="Cambria Math" w:hAnsi="Cambria Math"/>
                </w:rPr>
                <m:t>B</m:t>
              </m:r>
              <m:r>
                <m:rPr>
                  <m:sty m:val="p"/>
                </m:rPr>
                <w:rPr>
                  <w:rFonts w:ascii="Cambria Math" w:hAnsi="Cambria Math"/>
                </w:rPr>
                <m:t>⋅</m:t>
              </m:r>
              <m:r>
                <m:rPr>
                  <m:sty m:val="p"/>
                </m:rPr>
                <w:rPr>
                  <w:rFonts w:ascii="Cambria Math" w:hAnsi="Cambria Math"/>
                </w:rPr>
                <m:t>∇</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oMath>
      </m:oMathPara>
    </w:p>
    <w:p w:rsidR="00F27FDB" w:rsidRDefault="0026476D" w:rsidP="00F27FDB">
      <w:pPr>
        <w:spacing w:line="360" w:lineRule="auto"/>
        <w:ind w:firstLine="432"/>
        <w:rPr>
          <w:rFonts w:cs="宋体"/>
          <w:sz w:val="24"/>
          <w:szCs w:val="24"/>
        </w:rPr>
      </w:pPr>
      <w:r>
        <w:rPr>
          <w:rFonts w:hint="eastAsia"/>
        </w:rPr>
        <w:lastRenderedPageBreak/>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r>
          <w:rPr>
            <w:rFonts w:ascii="Cambria Math" w:hAnsi="Cambria Math"/>
          </w:rPr>
          <m:t>=2</m:t>
        </m:r>
        <m:r>
          <m:rPr>
            <m:sty m:val="bi"/>
          </m:rPr>
          <w:rPr>
            <w:rFonts w:ascii="Cambria Math" w:hAnsi="Cambria Math"/>
          </w:rPr>
          <m:t>K</m:t>
        </m:r>
        <m:r>
          <w:rPr>
            <w:rFonts w:ascii="Cambria Math" w:hAnsi="Cambria Math"/>
          </w:rPr>
          <m:t>⋅</m:t>
        </m:r>
        <m:d>
          <m:dPr>
            <m:ctrlPr>
              <w:rPr>
                <w:rFonts w:ascii="Cambria Math" w:hAnsi="Cambria Math"/>
                <w:i/>
              </w:rPr>
            </m:ctrlPr>
          </m:dPr>
          <m:e>
            <m:r>
              <m:rPr>
                <m:sty m:val="bi"/>
              </m:rPr>
              <w:rPr>
                <w:rFonts w:ascii="Cambria Math" w:hAnsi="Cambria Math"/>
              </w:rPr>
              <m:t>B</m:t>
            </m:r>
            <m:r>
              <w:rPr>
                <w:rFonts w:ascii="Cambria Math" w:hAnsi="Cambria Math"/>
              </w:rPr>
              <m:t>×</m:t>
            </m:r>
            <m:f>
              <m:fPr>
                <m:ctrlPr>
                  <w:rPr>
                    <w:rFonts w:ascii="Cambria Math" w:hAnsi="Cambria Math"/>
                    <w:i/>
                  </w:rPr>
                </m:ctrlPr>
              </m:fPr>
              <m:num>
                <m:r>
                  <m:rPr>
                    <m:sty m:val="p"/>
                  </m:rPr>
                  <w:rPr>
                    <w:rFonts w:ascii="Cambria Math" w:hAnsi="Cambria Math"/>
                  </w:rPr>
                  <m:t>∇</m:t>
                </m:r>
                <m:r>
                  <w:rPr>
                    <w:rFonts w:ascii="Cambria Math" w:hAnsi="Cambria Math"/>
                  </w:rPr>
                  <m:t>ψ</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r>
          <m:rPr>
            <m:sty m:val="p"/>
          </m:rPr>
          <w:rPr>
            <w:rFonts w:ascii="Cambria Math" w:hAnsi="Cambria Math"/>
          </w:rPr>
          <m:t>,</m:t>
        </m:r>
        <m:r>
          <m:rPr>
            <m:sty m:val="b"/>
          </m:rPr>
          <w:rPr>
            <w:rFonts w:ascii="Cambria Math" w:hAnsi="Cambria Math"/>
          </w:rPr>
          <m:t xml:space="preserve"> K</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B</m:t>
                </m:r>
              </m:num>
              <m:den>
                <m:r>
                  <m:rPr>
                    <m:sty m:val="p"/>
                  </m:rPr>
                  <w:rPr>
                    <w:rFonts w:ascii="Cambria Math" w:hAnsi="Cambria Math"/>
                  </w:rPr>
                  <m:t>B</m:t>
                </m:r>
              </m:den>
            </m:f>
          </m:e>
        </m:d>
        <m:r>
          <m:rPr>
            <m:sty m:val="p"/>
          </m:rPr>
          <w:rPr>
            <w:rFonts w:ascii="Cambria Math" w:hAnsi="Cambria Math"/>
          </w:rPr>
          <m:t>⋅∇(</m:t>
        </m:r>
        <m:f>
          <m:fPr>
            <m:ctrlPr>
              <w:rPr>
                <w:rFonts w:ascii="Cambria Math" w:hAnsi="Cambria Math"/>
              </w:rPr>
            </m:ctrlPr>
          </m:fPr>
          <m:num>
            <m:r>
              <m:rPr>
                <m:sty m:val="b"/>
              </m:rPr>
              <w:rPr>
                <w:rFonts w:ascii="Cambria Math" w:hAnsi="Cambria Math"/>
              </w:rPr>
              <m:t>B</m:t>
            </m:r>
          </m:num>
          <m:den>
            <m:r>
              <m:rPr>
                <m:sty m:val="p"/>
              </m:rPr>
              <w:rPr>
                <w:rFonts w:ascii="Cambria Math" w:hAnsi="Cambria Math"/>
              </w:rPr>
              <m:t>B</m:t>
            </m:r>
          </m:den>
        </m:f>
        <m:r>
          <m:rPr>
            <m:sty m:val="p"/>
          </m:rPr>
          <w:rPr>
            <w:rFonts w:ascii="Cambria Math" w:hAnsi="Cambria Math"/>
          </w:rPr>
          <m:t>)</m:t>
        </m:r>
      </m:oMath>
      <w:r w:rsidR="00F27FDB">
        <w:t xml:space="preserve">, </w:t>
      </w:r>
      <w:r w:rsidR="00F27FDB" w:rsidRPr="00F27FDB">
        <w:rPr>
          <w:rFonts w:cs="宋体"/>
          <w:sz w:val="24"/>
          <w:szCs w:val="24"/>
        </w:rPr>
        <w:t>D, E, F</w:t>
      </w:r>
      <w:r w:rsidRPr="00F27FDB">
        <w:rPr>
          <w:rFonts w:cs="宋体" w:hint="eastAsia"/>
          <w:sz w:val="24"/>
          <w:szCs w:val="24"/>
        </w:rPr>
        <w:t>具体的表达式可以参阅。</w:t>
      </w:r>
    </w:p>
    <w:p w:rsidR="00F27FDB" w:rsidRPr="00F27FDB" w:rsidRDefault="00F27FDB" w:rsidP="00F27FDB">
      <w:pPr>
        <w:spacing w:line="360" w:lineRule="auto"/>
        <w:ind w:firstLine="432"/>
        <w:rPr>
          <w:rFonts w:cs="宋体" w:hint="eastAsia"/>
          <w:sz w:val="24"/>
          <w:szCs w:val="24"/>
        </w:rPr>
      </w:pPr>
      <w:r>
        <w:rPr>
          <w:rFonts w:cs="宋体" w:hint="eastAsia"/>
          <w:sz w:val="24"/>
          <w:szCs w:val="24"/>
        </w:rPr>
        <w:t>该方程的数值解由邓文俊博士开发的开源代码ALCON完成。ALCON可以直接读取GTC内建立的平衡数据，产生alcon</w:t>
      </w:r>
      <w:r>
        <w:rPr>
          <w:rFonts w:cs="宋体"/>
          <w:sz w:val="24"/>
          <w:szCs w:val="24"/>
        </w:rPr>
        <w:t>.dat</w:t>
      </w:r>
      <w:r>
        <w:rPr>
          <w:rFonts w:cs="宋体" w:hint="eastAsia"/>
          <w:sz w:val="24"/>
          <w:szCs w:val="24"/>
        </w:rPr>
        <w:t>文件，直接调用完成数值解，并可以做出环形等离子体下阿尔芬本征谱的图像。阿尔芬本征谱是我们利用模拟模式频率判断得到的是哪一种模式的重要依据。</w:t>
      </w:r>
    </w:p>
    <w:p w:rsidR="0037667D" w:rsidRDefault="00C96B9F" w:rsidP="0081664C">
      <w:pPr>
        <w:spacing w:line="360" w:lineRule="auto"/>
        <w:ind w:firstLine="432"/>
        <w:rPr>
          <w:rFonts w:cs="宋体"/>
          <w:sz w:val="24"/>
          <w:szCs w:val="24"/>
        </w:rPr>
      </w:pPr>
      <w:r>
        <w:rPr>
          <w:rFonts w:cs="宋体" w:hint="eastAsia"/>
          <w:noProof/>
          <w:sz w:val="24"/>
          <w:szCs w:val="24"/>
        </w:rPr>
        <w:drawing>
          <wp:anchor distT="0" distB="0" distL="114300" distR="114300" simplePos="0" relativeHeight="251660288" behindDoc="0" locked="0" layoutInCell="1" allowOverlap="1" wp14:anchorId="26AA06F8" wp14:editId="63DA0FFD">
            <wp:simplePos x="0" y="0"/>
            <wp:positionH relativeFrom="margin">
              <wp:posOffset>-542925</wp:posOffset>
            </wp:positionH>
            <wp:positionV relativeFrom="paragraph">
              <wp:posOffset>2368550</wp:posOffset>
            </wp:positionV>
            <wp:extent cx="3609975" cy="3024505"/>
            <wp:effectExtent l="0" t="0" r="9525"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5.JPG"/>
                    <pic:cNvPicPr/>
                  </pic:nvPicPr>
                  <pic:blipFill>
                    <a:blip r:embed="rId10">
                      <a:extLst>
                        <a:ext uri="{28A0092B-C50C-407E-A947-70E740481C1C}">
                          <a14:useLocalDpi xmlns:a14="http://schemas.microsoft.com/office/drawing/2010/main" val="0"/>
                        </a:ext>
                      </a:extLst>
                    </a:blip>
                    <a:stretch>
                      <a:fillRect/>
                    </a:stretch>
                  </pic:blipFill>
                  <pic:spPr>
                    <a:xfrm>
                      <a:off x="0" y="0"/>
                      <a:ext cx="3609975" cy="3024505"/>
                    </a:xfrm>
                    <a:prstGeom prst="rect">
                      <a:avLst/>
                    </a:prstGeom>
                  </pic:spPr>
                </pic:pic>
              </a:graphicData>
            </a:graphic>
            <wp14:sizeRelH relativeFrom="margin">
              <wp14:pctWidth>0</wp14:pctWidth>
            </wp14:sizeRelH>
            <wp14:sizeRelV relativeFrom="margin">
              <wp14:pctHeight>0</wp14:pctHeight>
            </wp14:sizeRelV>
          </wp:anchor>
        </w:drawing>
      </w:r>
      <w:r>
        <w:rPr>
          <w:rFonts w:ascii="黑体" w:eastAsia="黑体" w:hAnsi="黑体" w:cs="宋体"/>
          <w:noProof/>
          <w:sz w:val="24"/>
          <w:szCs w:val="24"/>
        </w:rPr>
        <w:drawing>
          <wp:anchor distT="0" distB="0" distL="114300" distR="114300" simplePos="0" relativeHeight="251661312" behindDoc="0" locked="0" layoutInCell="1" allowOverlap="1" wp14:anchorId="2353F30F" wp14:editId="66A0417E">
            <wp:simplePos x="0" y="0"/>
            <wp:positionH relativeFrom="column">
              <wp:posOffset>2819400</wp:posOffset>
            </wp:positionH>
            <wp:positionV relativeFrom="paragraph">
              <wp:posOffset>2381250</wp:posOffset>
            </wp:positionV>
            <wp:extent cx="3507740" cy="30099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JPG"/>
                    <pic:cNvPicPr/>
                  </pic:nvPicPr>
                  <pic:blipFill rotWithShape="1">
                    <a:blip r:embed="rId11">
                      <a:extLst>
                        <a:ext uri="{28A0092B-C50C-407E-A947-70E740481C1C}">
                          <a14:useLocalDpi xmlns:a14="http://schemas.microsoft.com/office/drawing/2010/main" val="0"/>
                        </a:ext>
                      </a:extLst>
                    </a:blip>
                    <a:srcRect l="3663" b="1250"/>
                    <a:stretch/>
                  </pic:blipFill>
                  <pic:spPr bwMode="auto">
                    <a:xfrm>
                      <a:off x="0" y="0"/>
                      <a:ext cx="3507740" cy="300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5ECD">
        <w:rPr>
          <w:rFonts w:cs="宋体" w:hint="eastAsia"/>
          <w:sz w:val="24"/>
          <w:szCs w:val="24"/>
        </w:rPr>
        <w:t>阿尔芬本征模一直是近几年来研究的重点，它们存在于阿尔芬连续谱的间隙中。</w:t>
      </w:r>
      <w:r w:rsidR="00F27FDB">
        <w:rPr>
          <w:rFonts w:cs="宋体" w:hint="eastAsia"/>
          <w:sz w:val="24"/>
          <w:szCs w:val="24"/>
        </w:rPr>
        <w:t>由上面的推导可以看出阿尔芬波在非理想条件下将会变得非常复杂。</w:t>
      </w:r>
      <w:r w:rsidR="0081664C">
        <w:rPr>
          <w:rFonts w:cs="宋体" w:hint="eastAsia"/>
          <w:sz w:val="24"/>
          <w:szCs w:val="24"/>
        </w:rPr>
        <w:t xml:space="preserve">例如，环效应将会导致环效应导致的阿尔芬本征模(Toroidicity-induced Alfven </w:t>
      </w:r>
      <w:r w:rsidR="0081664C">
        <w:rPr>
          <w:rFonts w:cs="宋体"/>
          <w:sz w:val="24"/>
          <w:szCs w:val="24"/>
        </w:rPr>
        <w:t>eigenmode, TAE)</w:t>
      </w:r>
      <w:r w:rsidR="0081664C">
        <w:rPr>
          <w:rFonts w:cs="宋体" w:hint="eastAsia"/>
          <w:sz w:val="24"/>
          <w:szCs w:val="24"/>
        </w:rPr>
        <w:t>。在环向等离子体中，由于环向场发生变化，破坏了极向对称性。这样，极向模数m不再是好的量子数，不同的极向谐波，如m与m+1模将因相互作用发生耦合，形成频率间隙，即为TAE。类似的还有</w:t>
      </w:r>
      <w:r w:rsidR="0081664C" w:rsidRPr="0081664C">
        <w:rPr>
          <w:rFonts w:cs="宋体" w:hint="eastAsia"/>
          <w:sz w:val="24"/>
          <w:szCs w:val="24"/>
        </w:rPr>
        <w:t>剪切阿尔芬波</w:t>
      </w:r>
      <w:r w:rsidR="0081664C">
        <w:rPr>
          <w:rFonts w:cs="宋体" w:hint="eastAsia"/>
          <w:sz w:val="24"/>
          <w:szCs w:val="24"/>
        </w:rPr>
        <w:t>(Reversed Shear Alfven eigenmode, RSAE),</w:t>
      </w:r>
      <w:r w:rsidR="0081664C">
        <w:rPr>
          <w:rFonts w:cs="宋体"/>
          <w:sz w:val="24"/>
          <w:szCs w:val="24"/>
        </w:rPr>
        <w:t xml:space="preserve"> </w:t>
      </w:r>
      <w:r w:rsidR="0081664C">
        <w:rPr>
          <w:rFonts w:cs="宋体" w:hint="eastAsia"/>
          <w:sz w:val="24"/>
          <w:szCs w:val="24"/>
        </w:rPr>
        <w:t>以及之前提到过的有限可压缩响应导致的比压型阿尔芬本征</w:t>
      </w:r>
      <w:r w:rsidR="0081664C">
        <w:rPr>
          <w:rFonts w:cs="宋体"/>
          <w:sz w:val="24"/>
          <w:szCs w:val="24"/>
        </w:rPr>
        <w:t>BAE,</w:t>
      </w:r>
      <w:r w:rsidR="0081664C">
        <w:rPr>
          <w:rFonts w:cs="宋体" w:hint="eastAsia"/>
          <w:sz w:val="24"/>
          <w:szCs w:val="24"/>
        </w:rPr>
        <w:t xml:space="preserve"> 与声波场强耦合产生的比压型阿尔芬声波本征模BAAE</w:t>
      </w:r>
      <w:r w:rsidR="0081664C" w:rsidRPr="0081664C">
        <w:rPr>
          <w:rFonts w:cs="宋体"/>
          <w:sz w:val="24"/>
          <w:szCs w:val="24"/>
        </w:rPr>
        <w:t>等</w:t>
      </w:r>
      <w:r w:rsidR="0081664C">
        <w:rPr>
          <w:rFonts w:cs="宋体" w:hint="eastAsia"/>
          <w:sz w:val="24"/>
          <w:szCs w:val="24"/>
        </w:rPr>
        <w:t>。</w:t>
      </w:r>
    </w:p>
    <w:p w:rsidR="00C96B9F" w:rsidRDefault="00C96B9F" w:rsidP="00C96B9F">
      <w:pPr>
        <w:spacing w:line="360" w:lineRule="auto"/>
        <w:ind w:firstLine="432"/>
        <w:rPr>
          <w:rFonts w:cs="宋体"/>
          <w:szCs w:val="21"/>
        </w:rPr>
      </w:pPr>
    </w:p>
    <w:p w:rsidR="00C96B9F" w:rsidRPr="00C96B9F" w:rsidRDefault="00C96B9F" w:rsidP="00C96B9F">
      <w:pPr>
        <w:spacing w:line="360" w:lineRule="auto"/>
        <w:ind w:firstLine="432"/>
        <w:jc w:val="center"/>
        <w:rPr>
          <w:rFonts w:cs="宋体" w:hint="eastAsia"/>
          <w:sz w:val="24"/>
          <w:szCs w:val="24"/>
        </w:rPr>
      </w:pPr>
      <w:r w:rsidRPr="00C96B9F">
        <w:rPr>
          <w:rFonts w:cs="宋体" w:hint="eastAsia"/>
          <w:szCs w:val="21"/>
        </w:rPr>
        <w:t>图1.6</w:t>
      </w:r>
      <w:r w:rsidRPr="00C96B9F">
        <w:rPr>
          <w:rFonts w:cs="宋体"/>
          <w:szCs w:val="21"/>
        </w:rPr>
        <w:t xml:space="preserve"> </w:t>
      </w:r>
      <w:r w:rsidRPr="00C96B9F">
        <w:rPr>
          <w:rFonts w:cs="宋体" w:hint="eastAsia"/>
          <w:szCs w:val="21"/>
        </w:rPr>
        <w:t>柱几何位形的阿尔芬连续谱以及到环形位形下间隙形成示意图</w:t>
      </w:r>
    </w:p>
    <w:p w:rsidR="00C96B9F" w:rsidRDefault="00C96B9F" w:rsidP="00B25ECD">
      <w:pPr>
        <w:spacing w:line="360" w:lineRule="auto"/>
        <w:ind w:firstLine="432"/>
        <w:rPr>
          <w:rFonts w:ascii="黑体" w:eastAsia="黑体" w:hAnsi="黑体" w:cs="宋体"/>
          <w:sz w:val="24"/>
          <w:szCs w:val="24"/>
        </w:rPr>
      </w:pPr>
    </w:p>
    <w:p w:rsidR="00C96B9F" w:rsidRDefault="00C96B9F" w:rsidP="00B25ECD">
      <w:pPr>
        <w:spacing w:line="360" w:lineRule="auto"/>
        <w:ind w:firstLine="432"/>
        <w:rPr>
          <w:rFonts w:ascii="黑体" w:eastAsia="黑体" w:hAnsi="黑体" w:cs="宋体"/>
          <w:sz w:val="24"/>
          <w:szCs w:val="24"/>
        </w:rPr>
      </w:pPr>
    </w:p>
    <w:p w:rsidR="00C96B9F" w:rsidRDefault="00C96B9F" w:rsidP="00500D85">
      <w:pPr>
        <w:spacing w:line="360" w:lineRule="auto"/>
        <w:rPr>
          <w:rFonts w:ascii="黑体" w:eastAsia="黑体" w:hAnsi="黑体" w:cs="宋体"/>
          <w:sz w:val="24"/>
          <w:szCs w:val="24"/>
        </w:rPr>
      </w:pPr>
    </w:p>
    <w:p w:rsidR="0081664C" w:rsidRPr="0081664C" w:rsidRDefault="00500D85" w:rsidP="00414316">
      <w:pPr>
        <w:spacing w:line="360" w:lineRule="auto"/>
        <w:rPr>
          <w:rFonts w:ascii="黑体" w:eastAsia="黑体" w:hAnsi="黑体" w:cs="宋体" w:hint="eastAsia"/>
          <w:sz w:val="24"/>
          <w:szCs w:val="24"/>
        </w:rPr>
      </w:pPr>
      <w:r>
        <w:rPr>
          <w:rFonts w:ascii="黑体" w:eastAsia="黑体" w:hAnsi="黑体" w:cs="宋体" w:hint="eastAsia"/>
          <w:sz w:val="24"/>
          <w:szCs w:val="24"/>
        </w:rPr>
        <w:lastRenderedPageBreak/>
        <w:t>1.4.2 BA</w:t>
      </w:r>
      <w:r w:rsidR="0081664C" w:rsidRPr="0081664C">
        <w:rPr>
          <w:rFonts w:ascii="黑体" w:eastAsia="黑体" w:hAnsi="黑体" w:cs="宋体" w:hint="eastAsia"/>
          <w:sz w:val="24"/>
          <w:szCs w:val="24"/>
        </w:rPr>
        <w:t>E</w:t>
      </w:r>
    </w:p>
    <w:p w:rsidR="0081664C" w:rsidRDefault="00500D85" w:rsidP="00B25ECD">
      <w:pPr>
        <w:spacing w:line="360" w:lineRule="auto"/>
        <w:ind w:firstLine="432"/>
        <w:rPr>
          <w:rFonts w:cs="宋体"/>
          <w:sz w:val="24"/>
          <w:szCs w:val="24"/>
        </w:rPr>
      </w:pPr>
      <w:r>
        <w:rPr>
          <w:rFonts w:cs="宋体" w:hint="eastAsia"/>
          <w:sz w:val="24"/>
          <w:szCs w:val="24"/>
        </w:rPr>
        <w:t>有限可压缩效应导致的阿尔芬本征模是一种电磁模，环向模数不为0，它可由高能粒子驱动，且通常局域在等离子体芯内部，频率较低大概是TAE的30%-50%。目前，BAE的物理本质并没有完全认识清楚，它可能是一种阿尔芬本征模，可能是一种动力学气球模，或者是两者的混合体。</w:t>
      </w:r>
    </w:p>
    <w:p w:rsidR="00264C01" w:rsidRDefault="00264C01" w:rsidP="00B25ECD">
      <w:pPr>
        <w:spacing w:line="360" w:lineRule="auto"/>
        <w:ind w:firstLine="432"/>
        <w:rPr>
          <w:rFonts w:cs="宋体"/>
          <w:sz w:val="24"/>
          <w:szCs w:val="24"/>
        </w:rPr>
      </w:pPr>
      <w:r>
        <w:rPr>
          <w:rFonts w:cs="宋体" w:hint="eastAsia"/>
          <w:sz w:val="24"/>
          <w:szCs w:val="24"/>
        </w:rPr>
        <w:t>BAE的动力学色散关系，最先是由</w:t>
      </w:r>
      <w:proofErr w:type="spellStart"/>
      <w:r>
        <w:rPr>
          <w:rFonts w:cs="宋体" w:hint="eastAsia"/>
          <w:sz w:val="24"/>
          <w:szCs w:val="24"/>
        </w:rPr>
        <w:t>Zonca</w:t>
      </w:r>
      <w:proofErr w:type="spellEnd"/>
      <w:r>
        <w:rPr>
          <w:rFonts w:cs="宋体" w:hint="eastAsia"/>
          <w:sz w:val="24"/>
          <w:szCs w:val="24"/>
        </w:rPr>
        <w:t>在气球模表象中推导得到的Nguyen和</w:t>
      </w:r>
      <w:proofErr w:type="spellStart"/>
      <w:r>
        <w:rPr>
          <w:rFonts w:cs="宋体" w:hint="eastAsia"/>
          <w:sz w:val="24"/>
          <w:szCs w:val="24"/>
        </w:rPr>
        <w:t>Elfimov</w:t>
      </w:r>
      <w:proofErr w:type="spellEnd"/>
      <w:r>
        <w:rPr>
          <w:rFonts w:cs="宋体" w:hint="eastAsia"/>
          <w:sz w:val="24"/>
          <w:szCs w:val="24"/>
        </w:rPr>
        <w:t>分别通过傅里叶展开和介电张量公式也得到了类似的色散关系。根据GTC所使用的动力学方程，其在长波极限下和忽略所有动理学效应的时候可以导出一个理想的MHD方程，这个方程先放在这来说明BAE的来源，在下一章中再做来源介绍。</w:t>
      </w:r>
    </w:p>
    <w:p w:rsidR="0081664C" w:rsidRPr="00B25ECD" w:rsidRDefault="008F2FCB" w:rsidP="008F2FCB">
      <w:pPr>
        <w:spacing w:line="360" w:lineRule="auto"/>
        <w:rPr>
          <w:rFonts w:cs="宋体" w:hint="eastAsia"/>
          <w:sz w:val="24"/>
          <w:szCs w:val="24"/>
        </w:rPr>
      </w:pPr>
      <w:r>
        <w:rPr>
          <w:rFonts w:cs="宋体" w:hint="eastAsia"/>
          <w:noProof/>
          <w:sz w:val="24"/>
          <w:szCs w:val="24"/>
        </w:rPr>
        <w:drawing>
          <wp:anchor distT="0" distB="0" distL="114300" distR="114300" simplePos="0" relativeHeight="251662336" behindDoc="1" locked="0" layoutInCell="1" allowOverlap="1" wp14:anchorId="7B04BB14" wp14:editId="7F89F2CF">
            <wp:simplePos x="0" y="0"/>
            <wp:positionH relativeFrom="column">
              <wp:posOffset>638175</wp:posOffset>
            </wp:positionH>
            <wp:positionV relativeFrom="paragraph">
              <wp:posOffset>132080</wp:posOffset>
            </wp:positionV>
            <wp:extent cx="4324350" cy="504190"/>
            <wp:effectExtent l="0" t="0" r="0" b="0"/>
            <wp:wrapTight wrapText="bothSides">
              <wp:wrapPolygon edited="0">
                <wp:start x="0" y="0"/>
                <wp:lineTo x="0" y="20403"/>
                <wp:lineTo x="21505" y="20403"/>
                <wp:lineTo x="2150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D07C37.tmp"/>
                    <pic:cNvPicPr/>
                  </pic:nvPicPr>
                  <pic:blipFill>
                    <a:blip r:embed="rId12">
                      <a:extLst>
                        <a:ext uri="{28A0092B-C50C-407E-A947-70E740481C1C}">
                          <a14:useLocalDpi xmlns:a14="http://schemas.microsoft.com/office/drawing/2010/main" val="0"/>
                        </a:ext>
                      </a:extLst>
                    </a:blip>
                    <a:stretch>
                      <a:fillRect/>
                    </a:stretch>
                  </pic:blipFill>
                  <pic:spPr>
                    <a:xfrm>
                      <a:off x="0" y="0"/>
                      <a:ext cx="4324350" cy="504190"/>
                    </a:xfrm>
                    <a:prstGeom prst="rect">
                      <a:avLst/>
                    </a:prstGeom>
                  </pic:spPr>
                </pic:pic>
              </a:graphicData>
            </a:graphic>
            <wp14:sizeRelH relativeFrom="margin">
              <wp14:pctWidth>0</wp14:pctWidth>
            </wp14:sizeRelH>
            <wp14:sizeRelV relativeFrom="margin">
              <wp14:pctHeight>0</wp14:pctHeight>
            </wp14:sizeRelV>
          </wp:anchor>
        </w:drawing>
      </w:r>
    </w:p>
    <w:p w:rsidR="008F2FCB" w:rsidRPr="002E3BAF" w:rsidRDefault="00264C01" w:rsidP="008F2FCB">
      <w:pPr>
        <w:spacing w:line="360" w:lineRule="auto"/>
        <w:ind w:firstLine="570"/>
        <w:rPr>
          <w:sz w:val="26"/>
          <w:szCs w:val="24"/>
        </w:rPr>
      </w:pPr>
      <w:r w:rsidRPr="002E3BAF">
        <w:rPr>
          <w:sz w:val="26"/>
          <w:szCs w:val="24"/>
        </w:rPr>
        <w:t>(1.11)</w:t>
      </w:r>
    </w:p>
    <w:p w:rsidR="008F2FCB" w:rsidRDefault="008F2FCB" w:rsidP="008F2FCB">
      <w:pPr>
        <w:spacing w:line="360" w:lineRule="auto"/>
        <w:ind w:firstLine="570"/>
        <w:rPr>
          <w:rFonts w:cs="宋体" w:hint="eastAsia"/>
          <w:sz w:val="28"/>
          <w:szCs w:val="28"/>
        </w:rPr>
      </w:pPr>
    </w:p>
    <w:p w:rsidR="008F2FCB" w:rsidRDefault="008F2FCB" w:rsidP="008F2FCB">
      <w:pPr>
        <w:spacing w:line="360" w:lineRule="auto"/>
        <w:ind w:firstLine="570"/>
        <w:rPr>
          <w:rFonts w:cs="宋体"/>
          <w:sz w:val="24"/>
          <w:szCs w:val="24"/>
        </w:rPr>
      </w:pPr>
      <w:r w:rsidRPr="008F2FCB">
        <w:rPr>
          <w:rFonts w:cs="宋体" w:hint="eastAsia"/>
          <w:sz w:val="24"/>
          <w:szCs w:val="24"/>
        </w:rPr>
        <w:t>其中，</w:t>
      </w:r>
      <m:oMath>
        <m:r>
          <m:rPr>
            <m:sty m:val="p"/>
          </m:rPr>
          <w:rPr>
            <w:rFonts w:ascii="Cambria Math" w:hAnsi="Cambria Math" w:cs="宋体"/>
            <w:sz w:val="24"/>
            <w:szCs w:val="24"/>
          </w:rPr>
          <m:t>δ</m:t>
        </m:r>
        <m:r>
          <m:rPr>
            <m:scr m:val="double-struck"/>
            <m:sty m:val="p"/>
          </m:rPr>
          <w:rPr>
            <w:rFonts w:ascii="Cambria Math" w:hAnsi="Cambria Math" w:cs="宋体"/>
            <w:sz w:val="24"/>
            <w:szCs w:val="24"/>
          </w:rPr>
          <m:t>P=</m:t>
        </m:r>
        <m:r>
          <m:rPr>
            <m:sty m:val="p"/>
          </m:rP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e</m:t>
            </m:r>
          </m:sub>
        </m:sSub>
        <m:r>
          <m:rPr>
            <m:sty m:val="p"/>
          </m:rPr>
          <w:rPr>
            <w:rFonts w:ascii="Cambria Math" w:hAnsi="Cambria Math" w:cs="宋体"/>
            <w:sz w:val="24"/>
            <w:szCs w:val="24"/>
          </w:rPr>
          <m:t>+</m:t>
        </m:r>
        <m: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i</m:t>
            </m:r>
          </m:sub>
        </m:sSub>
        <m:r>
          <m:rPr>
            <m:sty m:val="p"/>
          </m:rPr>
          <w:rPr>
            <w:rFonts w:ascii="Cambria Math" w:hAnsi="Cambria Math" w:cs="宋体"/>
            <w:sz w:val="24"/>
            <w:szCs w:val="24"/>
          </w:rPr>
          <m:t>+</m:t>
        </m:r>
        <m: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f</m:t>
            </m:r>
          </m:sub>
        </m:sSub>
        <m:r>
          <m:rPr>
            <m:sty m:val="p"/>
          </m:rPr>
          <w:rPr>
            <w:rFonts w:ascii="Cambria Math" w:hAnsi="Cambria Math" w:cs="宋体" w:hint="eastAsia"/>
            <w:sz w:val="24"/>
            <w:szCs w:val="24"/>
          </w:rPr>
          <m:t>，</m:t>
        </m:r>
        <m:r>
          <m:rPr>
            <m:sty m:val="p"/>
          </m:rP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α</m:t>
            </m:r>
          </m:sub>
        </m:sSub>
        <m:r>
          <m:rPr>
            <m:sty m:val="p"/>
          </m:rPr>
          <w:rPr>
            <w:rFonts w:ascii="Cambria Math" w:hAnsi="Cambria Math" w:cs="宋体"/>
            <w:sz w:val="24"/>
            <w:szCs w:val="24"/>
          </w:rPr>
          <m:t>=</m:t>
        </m:r>
        <m: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α∥</m:t>
            </m:r>
          </m:sub>
        </m:sSub>
        <m:sSub>
          <m:sSubPr>
            <m:ctrlPr>
              <w:rPr>
                <w:rFonts w:ascii="Cambria Math" w:hAnsi="Cambria Math" w:cs="宋体"/>
                <w:sz w:val="24"/>
                <w:szCs w:val="24"/>
              </w:rPr>
            </m:ctrlPr>
          </m:sSubPr>
          <m:e>
            <m:r>
              <w:rPr>
                <w:rFonts w:ascii="Cambria Math" w:hAnsi="Cambria Math" w:cs="宋体"/>
                <w:sz w:val="24"/>
                <w:szCs w:val="24"/>
              </w:rPr>
              <m:t>b</m:t>
            </m:r>
          </m:e>
          <m:sub>
            <m:r>
              <m:rPr>
                <m:sty m:val="p"/>
              </m:rPr>
              <w:rPr>
                <w:rFonts w:ascii="Cambria Math" w:hAnsi="Cambria Math" w:cs="宋体"/>
                <w:sz w:val="24"/>
                <w:szCs w:val="24"/>
              </w:rPr>
              <m:t>0</m:t>
            </m:r>
          </m:sub>
        </m:sSub>
        <m:sSub>
          <m:sSubPr>
            <m:ctrlPr>
              <w:rPr>
                <w:rFonts w:ascii="Cambria Math" w:hAnsi="Cambria Math" w:cs="宋体"/>
                <w:sz w:val="24"/>
                <w:szCs w:val="24"/>
              </w:rPr>
            </m:ctrlPr>
          </m:sSubPr>
          <m:e>
            <m:r>
              <w:rPr>
                <w:rFonts w:ascii="Cambria Math" w:hAnsi="Cambria Math" w:cs="宋体"/>
                <w:sz w:val="24"/>
                <w:szCs w:val="24"/>
              </w:rPr>
              <m:t>b</m:t>
            </m:r>
          </m:e>
          <m:sub>
            <m:r>
              <m:rPr>
                <m:sty m:val="p"/>
              </m:rPr>
              <w:rPr>
                <w:rFonts w:ascii="Cambria Math" w:hAnsi="Cambria Math" w:cs="宋体"/>
                <w:sz w:val="24"/>
                <w:szCs w:val="24"/>
              </w:rPr>
              <m:t>0</m:t>
            </m:r>
          </m:sub>
        </m:sSub>
        <m:r>
          <m:rPr>
            <m:sty m:val="p"/>
          </m:rPr>
          <w:rPr>
            <w:rFonts w:ascii="Cambria Math" w:hAnsi="Cambria Math" w:cs="宋体"/>
            <w:sz w:val="24"/>
            <w:szCs w:val="24"/>
          </w:rPr>
          <m:t>+</m:t>
        </m:r>
        <m:r>
          <w:rPr>
            <w:rFonts w:ascii="Cambria Math" w:hAnsi="Cambria Math" w:cs="宋体"/>
            <w:sz w:val="24"/>
            <w:szCs w:val="24"/>
          </w:rPr>
          <m:t>δ</m:t>
        </m:r>
        <m:sSub>
          <m:sSubPr>
            <m:ctrlPr>
              <w:rPr>
                <w:rFonts w:ascii="Cambria Math" w:hAnsi="Cambria Math" w:cs="宋体"/>
                <w:sz w:val="24"/>
                <w:szCs w:val="24"/>
              </w:rPr>
            </m:ctrlPr>
          </m:sSubPr>
          <m:e>
            <m:r>
              <m:rPr>
                <m:scr m:val="double-struck"/>
                <m:sty m:val="p"/>
              </m:rPr>
              <w:rPr>
                <w:rFonts w:ascii="Cambria Math" w:hAnsi="Cambria Math" w:cs="宋体"/>
                <w:sz w:val="24"/>
                <w:szCs w:val="24"/>
              </w:rPr>
              <m:t>P</m:t>
            </m:r>
          </m:e>
          <m:sub>
            <m:r>
              <m:rPr>
                <m:sty m:val="p"/>
              </m:rPr>
              <w:rPr>
                <w:rFonts w:ascii="Cambria Math" w:hAnsi="Cambria Math" w:cs="宋体"/>
                <w:sz w:val="24"/>
                <w:szCs w:val="24"/>
              </w:rPr>
              <m:t>⊥</m:t>
            </m:r>
          </m:sub>
        </m:sSub>
        <m:r>
          <m:rPr>
            <m:sty m:val="p"/>
          </m:rPr>
          <w:rPr>
            <w:rFonts w:ascii="Cambria Math" w:hAnsi="Cambria Math" w:cs="宋体"/>
            <w:sz w:val="24"/>
            <w:szCs w:val="24"/>
          </w:rPr>
          <m:t>(</m:t>
        </m:r>
        <m:r>
          <w:rPr>
            <w:rFonts w:ascii="Cambria Math" w:hAnsi="Cambria Math" w:cs="宋体"/>
            <w:sz w:val="24"/>
            <w:szCs w:val="24"/>
          </w:rPr>
          <m:t>I</m:t>
        </m:r>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宋体"/>
                <w:sz w:val="24"/>
                <w:szCs w:val="24"/>
              </w:rPr>
              <m:t>b</m:t>
            </m:r>
          </m:e>
          <m:sub>
            <m:r>
              <m:rPr>
                <m:sty m:val="p"/>
              </m:rPr>
              <w:rPr>
                <w:rFonts w:ascii="Cambria Math" w:hAnsi="Cambria Math" w:cs="宋体"/>
                <w:sz w:val="24"/>
                <w:szCs w:val="24"/>
              </w:rPr>
              <m:t>0</m:t>
            </m:r>
          </m:sub>
        </m:sSub>
        <m:sSub>
          <m:sSubPr>
            <m:ctrlPr>
              <w:rPr>
                <w:rFonts w:ascii="Cambria Math" w:hAnsi="Cambria Math" w:cs="宋体"/>
                <w:sz w:val="24"/>
                <w:szCs w:val="24"/>
              </w:rPr>
            </m:ctrlPr>
          </m:sSubPr>
          <m:e>
            <m:r>
              <w:rPr>
                <w:rFonts w:ascii="Cambria Math" w:hAnsi="Cambria Math" w:cs="宋体"/>
                <w:sz w:val="24"/>
                <w:szCs w:val="24"/>
              </w:rPr>
              <m:t>b</m:t>
            </m:r>
          </m:e>
          <m:sub>
            <m:r>
              <m:rPr>
                <m:sty m:val="p"/>
              </m:rPr>
              <w:rPr>
                <w:rFonts w:ascii="Cambria Math" w:hAnsi="Cambria Math" w:cs="宋体"/>
                <w:sz w:val="24"/>
                <w:szCs w:val="24"/>
              </w:rPr>
              <m:t>0</m:t>
            </m:r>
          </m:sub>
        </m:sSub>
        <m:r>
          <m:rPr>
            <m:sty m:val="p"/>
          </m:rPr>
          <w:rPr>
            <w:rFonts w:ascii="Cambria Math" w:hAnsi="Cambria Math" w:cs="宋体"/>
            <w:sz w:val="24"/>
            <w:szCs w:val="24"/>
          </w:rPr>
          <m:t>)</m:t>
        </m:r>
      </m:oMath>
      <w:r w:rsidR="002E3BAF">
        <w:rPr>
          <w:rFonts w:cs="宋体" w:hint="eastAsia"/>
          <w:sz w:val="24"/>
          <w:szCs w:val="24"/>
        </w:rPr>
        <w:t>是压强张量</w:t>
      </w:r>
      <w:r w:rsidR="00213351">
        <w:rPr>
          <w:rFonts w:cs="宋体" w:hint="eastAsia"/>
          <w:sz w:val="24"/>
          <w:szCs w:val="24"/>
        </w:rPr>
        <w:t>，这一项是推导出BAE的关键</w:t>
      </w:r>
      <w:r>
        <w:rPr>
          <w:rFonts w:cs="宋体" w:hint="eastAsia"/>
          <w:sz w:val="24"/>
          <w:szCs w:val="24"/>
        </w:rPr>
        <w:t>。将扰动量再环形等离子体中分解，</w:t>
      </w:r>
    </w:p>
    <w:p w:rsidR="008F2FCB" w:rsidRDefault="008F2FCB" w:rsidP="008F2FCB">
      <w:pPr>
        <w:pStyle w:val="Formula"/>
      </w:pPr>
      <w:r>
        <w:rPr>
          <w:rFonts w:cs="宋体"/>
        </w:rPr>
        <w:tab/>
      </w:r>
      <m:oMath>
        <m:r>
          <m:rPr>
            <m:sty m:val="p"/>
          </m:rPr>
          <w:rPr>
            <w:rFonts w:ascii="Cambria Math" w:hAnsi="Cambria Math"/>
          </w:rPr>
          <m:t>δϕ</m:t>
        </m:r>
        <m:d>
          <m:dPr>
            <m:ctrlPr>
              <w:rPr>
                <w:rFonts w:ascii="Cambria Math" w:hAnsi="Cambria Math"/>
              </w:rPr>
            </m:ctrlPr>
          </m:dPr>
          <m:e>
            <m:r>
              <m:rPr>
                <m:sty m:val="p"/>
              </m:rPr>
              <w:rPr>
                <w:rFonts w:ascii="Cambria Math" w:hAnsi="Cambria Math"/>
              </w:rPr>
              <m:t>r,θ,ζ</m:t>
            </m:r>
          </m:e>
        </m:d>
        <m:r>
          <m:rPr>
            <m:sty m:val="p"/>
          </m:rPr>
          <w:rPr>
            <w:rFonts w:ascii="Cambria Math" w:hAnsi="Cambria Math"/>
          </w:rPr>
          <m:t>=</m:t>
        </m:r>
        <m:r>
          <w:rPr>
            <w:rFonts w:ascii="Cambria Math" w:hAnsi="Cambria Math"/>
          </w:rPr>
          <m:t>δϕ</m:t>
        </m:r>
        <m:d>
          <m:dPr>
            <m:ctrlPr>
              <w:rPr>
                <w:rFonts w:ascii="Cambria Math" w:hAnsi="Cambria Math"/>
              </w:rPr>
            </m:ctrlPr>
          </m:dPr>
          <m:e>
            <m:r>
              <w:rPr>
                <w:rFonts w:ascii="Cambria Math" w:hAnsi="Cambria Math"/>
              </w:rPr>
              <m:t>r</m:t>
            </m:r>
          </m:e>
        </m:d>
        <m:r>
          <m:rPr>
            <m:sty m:val="p"/>
          </m:rPr>
          <w:rPr>
            <w:rFonts w:ascii="Cambria Math" w:hAnsi="Cambria Math"/>
          </w:rPr>
          <m:t>exp⁡[</m:t>
        </m:r>
        <m:r>
          <w:rPr>
            <w:rFonts w:ascii="Cambria Math" w:hAnsi="Cambria Math"/>
          </w:rPr>
          <m:t>i</m:t>
        </m:r>
        <m:r>
          <m:rPr>
            <m:sty m:val="p"/>
          </m:rPr>
          <w:rPr>
            <w:rFonts w:ascii="Cambria Math" w:hAnsi="Cambria Math"/>
          </w:rPr>
          <m:t>(</m:t>
        </m:r>
        <m:r>
          <w:rPr>
            <w:rFonts w:ascii="Cambria Math" w:hAnsi="Cambria Math"/>
          </w:rPr>
          <m:t>nζ</m:t>
        </m:r>
        <m:r>
          <m:rPr>
            <m:sty m:val="p"/>
          </m:rPr>
          <w:rPr>
            <w:rFonts w:ascii="Cambria Math" w:hAnsi="Cambria Math"/>
          </w:rPr>
          <m:t>-</m:t>
        </m:r>
        <m:r>
          <w:rPr>
            <w:rFonts w:ascii="Cambria Math" w:hAnsi="Cambria Math"/>
          </w:rPr>
          <m:t>mθ</m:t>
        </m:r>
        <m:r>
          <m:rPr>
            <m:sty m:val="p"/>
          </m:rPr>
          <w:rPr>
            <w:rFonts w:ascii="Cambria Math" w:hAnsi="Cambria Math"/>
          </w:rPr>
          <m:t>)]</m:t>
        </m:r>
      </m:oMath>
      <w:r>
        <w:rPr>
          <w:rFonts w:cs="宋体"/>
        </w:rPr>
        <w:tab/>
      </w:r>
      <w:r>
        <w:t>(1.12)</w:t>
      </w:r>
    </w:p>
    <w:p w:rsidR="008F2FCB" w:rsidRDefault="002E3BAF" w:rsidP="008F2FCB">
      <w:pPr>
        <w:pStyle w:val="Formula"/>
      </w:pPr>
      <w:r>
        <w:rPr>
          <w:rFonts w:hint="eastAsia"/>
        </w:rPr>
        <w:t>BAE是电磁模式，即</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m:t>
            </m:r>
          </m:sub>
        </m:sSub>
        <m:r>
          <m:rPr>
            <m:sty m:val="p"/>
          </m:rPr>
          <w:rPr>
            <w:rFonts w:ascii="Cambria Math" w:hAnsi="Cambria Math"/>
          </w:rPr>
          <m:t xml:space="preserve">=0 </m:t>
        </m:r>
      </m:oMath>
      <w:r>
        <w:rPr>
          <w:rFonts w:hint="eastAsia"/>
        </w:rPr>
        <w:t>。假设均匀等离子体，在流体连续性方程中，仅有</w:t>
      </w:r>
      <w:proofErr w:type="spellStart"/>
      <w:r>
        <w:rPr>
          <w:rFonts w:hint="eastAsia"/>
        </w:rPr>
        <w:t>ExB</w:t>
      </w:r>
      <w:proofErr w:type="spellEnd"/>
      <w:r>
        <w:rPr>
          <w:rFonts w:hint="eastAsia"/>
        </w:rPr>
        <w:t>漂移不为0，我们可以写出电子连续性方程</w:t>
      </w:r>
    </w:p>
    <w:p w:rsidR="002E3BAF" w:rsidRDefault="002E3BAF" w:rsidP="002E3BAF">
      <w:pPr>
        <w:pStyle w:val="Formula"/>
      </w:pPr>
      <w:r>
        <w:tab/>
      </w:r>
      <m:oMath>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e</m:t>
                </m:r>
              </m:sub>
            </m:sSub>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δϕ</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0</m:t>
                </m:r>
              </m:sub>
            </m:sSub>
          </m:num>
          <m:den>
            <m:sSubSup>
              <m:sSubSupPr>
                <m:ctrlPr>
                  <w:rPr>
                    <w:rFonts w:ascii="Cambria Math" w:hAnsi="Cambria Math"/>
                  </w:rPr>
                </m:ctrlPr>
              </m:sSubSupPr>
              <m:e>
                <m:r>
                  <w:rPr>
                    <w:rFonts w:ascii="Cambria Math" w:hAnsi="Cambria Math"/>
                  </w:rPr>
                  <m:t>B</m:t>
                </m:r>
              </m:e>
              <m:sub>
                <m:r>
                  <m:rPr>
                    <m:sty m:val="p"/>
                  </m:rPr>
                  <w:rPr>
                    <w:rFonts w:ascii="Cambria Math" w:hAnsi="Cambria Math"/>
                  </w:rPr>
                  <m:t>0</m:t>
                </m:r>
              </m:sub>
              <m:sup>
                <m:r>
                  <m:rPr>
                    <m:sty m:val="p"/>
                  </m:rPr>
                  <w:rPr>
                    <w:rFonts w:ascii="Cambria Math" w:hAnsi="Cambria Math"/>
                  </w:rPr>
                  <m:t>2</m:t>
                </m:r>
              </m:sup>
            </m:sSubSup>
          </m:den>
        </m:f>
      </m:oMath>
      <w:r>
        <w:tab/>
      </w:r>
      <w:r w:rsidRPr="002E3BAF">
        <w:t>(1.13)</w:t>
      </w:r>
    </w:p>
    <w:p w:rsidR="00213351" w:rsidRPr="00213351" w:rsidRDefault="002E3BAF" w:rsidP="002E3BAF">
      <w:pPr>
        <w:pStyle w:val="Formula"/>
        <w:rPr>
          <w:rFonts w:ascii="Cambria Math" w:hAnsi="Cambria Math"/>
        </w:rPr>
      </w:pPr>
      <w:r w:rsidRPr="00213351">
        <w:rPr>
          <w:rFonts w:ascii="Cambria Math" w:hAnsi="Cambria Math" w:hint="eastAsia"/>
        </w:rPr>
        <w:t>利用</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e</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T</m:t>
            </m:r>
          </m:e>
          <m:sub>
            <m:r>
              <w:rPr>
                <w:rFonts w:ascii="Cambria Math" w:hAnsi="Cambria Math"/>
              </w:rPr>
              <m:t>e</m:t>
            </m:r>
          </m:sub>
        </m:sSub>
      </m:oMath>
      <w:r w:rsidRPr="00213351">
        <w:rPr>
          <w:rFonts w:ascii="Cambria Math" w:hAnsi="Cambria Math" w:hint="eastAsia"/>
        </w:rPr>
        <w:t>，忽略</w:t>
      </w:r>
      <m:oMath>
        <m:r>
          <m:rPr>
            <m:sty m:val="p"/>
          </m:rPr>
          <w:rPr>
            <w:rFonts w:ascii="Cambria Math" w:hAnsi="Cambria Math"/>
          </w:rPr>
          <m:t>O(</m:t>
        </m:r>
        <m:f>
          <m:fPr>
            <m:ctrlPr>
              <w:rPr>
                <w:rFonts w:ascii="Cambria Math" w:hAnsi="Cambria Math"/>
              </w:rPr>
            </m:ctrlPr>
          </m:fPr>
          <m:num>
            <m:sSup>
              <m:sSupPr>
                <m:ctrlPr>
                  <w:rPr>
                    <w:rFonts w:ascii="Cambria Math" w:hAnsi="Cambria Math"/>
                  </w:rPr>
                </m:ctrlPr>
              </m:sSupPr>
              <m:e>
                <m:r>
                  <m:rPr>
                    <m:sty m:val="p"/>
                  </m:rPr>
                  <w:rPr>
                    <w:rFonts w:ascii="Cambria Math" w:hAnsi="Cambria Math"/>
                  </w:rPr>
                  <m:t>ϵ</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2</m:t>
                </m:r>
              </m:sup>
            </m:sSup>
          </m:den>
        </m:f>
        <m:r>
          <m:rPr>
            <m:sty m:val="p"/>
          </m:rPr>
          <w:rPr>
            <w:rFonts w:ascii="Cambria Math" w:hAnsi="Cambria Math"/>
          </w:rPr>
          <m:t>)</m:t>
        </m:r>
      </m:oMath>
      <w:r w:rsidRPr="00213351">
        <w:rPr>
          <w:rFonts w:ascii="Cambria Math" w:hAnsi="Cambria Math" w:hint="eastAsia"/>
        </w:rPr>
        <w:t>并磁面平均，</w:t>
      </w:r>
      <w:r w:rsidR="00213351" w:rsidRPr="00213351">
        <w:rPr>
          <w:rFonts w:ascii="Cambria Math" w:hAnsi="Cambria Math" w:hint="eastAsia"/>
        </w:rPr>
        <w:t>其中</w:t>
      </w:r>
      <m:oMath>
        <m:r>
          <m:rPr>
            <m:sty m:val="p"/>
          </m:rPr>
          <w:rPr>
            <w:rFonts w:ascii="Cambria Math" w:hAnsi="Cambria Math"/>
          </w:rPr>
          <m:t>ϵ</m:t>
        </m:r>
      </m:oMath>
      <w:r w:rsidR="00213351" w:rsidRPr="00213351">
        <w:rPr>
          <w:rFonts w:ascii="Cambria Math" w:hAnsi="Cambria Math" w:hint="eastAsia"/>
        </w:rPr>
        <w:t>是磁场按半径展开</w:t>
      </w:r>
      <w:r w:rsidR="00213351">
        <w:rPr>
          <w:rFonts w:ascii="Cambria Math" w:hAnsi="Cambria Math" w:hint="eastAsia"/>
        </w:rPr>
        <w:t>项，</w:t>
      </w:r>
      <w:r w:rsidR="00213351" w:rsidRPr="00213351">
        <w:rPr>
          <w:rFonts w:ascii="Cambria Math" w:hAnsi="Cambria Math"/>
        </w:rPr>
        <w:t xml:space="preserve"> </w:t>
      </w:r>
      <w:r w:rsidR="00213351" w:rsidRPr="00213351">
        <w:rPr>
          <w:rFonts w:ascii="Cambria Math" w:hAnsi="Cambria Math" w:hint="eastAsia"/>
        </w:rPr>
        <w:t>(1.1</w:t>
      </w:r>
      <w:r w:rsidR="00213351">
        <w:rPr>
          <w:rFonts w:ascii="Cambria Math" w:hAnsi="Cambria Math" w:hint="eastAsia"/>
        </w:rPr>
        <w:t>1</w:t>
      </w:r>
      <w:r w:rsidRPr="00213351">
        <w:rPr>
          <w:rFonts w:ascii="Cambria Math" w:hAnsi="Cambria Math" w:hint="eastAsia"/>
        </w:rPr>
        <w:t>)</w:t>
      </w:r>
      <w:r w:rsidR="00213351">
        <w:rPr>
          <w:rFonts w:ascii="Cambria Math" w:hAnsi="Cambria Math" w:hint="eastAsia"/>
        </w:rPr>
        <w:t>变为</w:t>
      </w:r>
    </w:p>
    <w:p w:rsidR="00213351" w:rsidRDefault="00213351" w:rsidP="002E3BAF">
      <w:pPr>
        <w:pStyle w:val="Formula"/>
      </w:pPr>
      <w:r w:rsidRPr="00213351">
        <w:rPr>
          <w:rFonts w:ascii="Cambria Math" w:hAnsi="Cambria Math" w:hint="eastAsia"/>
        </w:rPr>
        <w:drawing>
          <wp:anchor distT="0" distB="0" distL="114300" distR="114300" simplePos="0" relativeHeight="251663360" behindDoc="0" locked="0" layoutInCell="1" allowOverlap="1" wp14:anchorId="52661E96" wp14:editId="32B030BE">
            <wp:simplePos x="0" y="0"/>
            <wp:positionH relativeFrom="margin">
              <wp:posOffset>161925</wp:posOffset>
            </wp:positionH>
            <wp:positionV relativeFrom="paragraph">
              <wp:posOffset>68580</wp:posOffset>
            </wp:positionV>
            <wp:extent cx="4867275" cy="510540"/>
            <wp:effectExtent l="0" t="0" r="9525"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D0ED86.tmp"/>
                    <pic:cNvPicPr/>
                  </pic:nvPicPr>
                  <pic:blipFill>
                    <a:blip r:embed="rId13">
                      <a:extLst>
                        <a:ext uri="{28A0092B-C50C-407E-A947-70E740481C1C}">
                          <a14:useLocalDpi xmlns:a14="http://schemas.microsoft.com/office/drawing/2010/main" val="0"/>
                        </a:ext>
                      </a:extLst>
                    </a:blip>
                    <a:stretch>
                      <a:fillRect/>
                    </a:stretch>
                  </pic:blipFill>
                  <pic:spPr>
                    <a:xfrm>
                      <a:off x="0" y="0"/>
                      <a:ext cx="4867275" cy="510540"/>
                    </a:xfrm>
                    <a:prstGeom prst="rect">
                      <a:avLst/>
                    </a:prstGeom>
                  </pic:spPr>
                </pic:pic>
              </a:graphicData>
            </a:graphic>
          </wp:anchor>
        </w:drawing>
      </w:r>
    </w:p>
    <w:p w:rsidR="002E3BAF" w:rsidRDefault="00213351" w:rsidP="002E3BAF">
      <w:pPr>
        <w:pStyle w:val="Formula"/>
      </w:pPr>
      <w:r>
        <w:t xml:space="preserve">   (1.14) </w:t>
      </w:r>
      <w:r>
        <w:rPr>
          <w:rFonts w:hint="eastAsia"/>
        </w:rPr>
        <w:t>其中</w:t>
      </w:r>
      <m:oMath>
        <m:sSubSup>
          <m:sSubSupPr>
            <m:ctrlPr>
              <w:rPr>
                <w:rFonts w:ascii="Cambria Math" w:hAnsi="Cambria Math"/>
                <w:i/>
              </w:rPr>
            </m:ctrlPr>
          </m:sSubSupPr>
          <m:e>
            <m:r>
              <m:rPr>
                <m:sty m:val="p"/>
              </m:rPr>
              <w:rPr>
                <w:rFonts w:ascii="Cambria Math" w:hAnsi="Cambria Math"/>
              </w:rPr>
              <m:t>C</m:t>
            </m:r>
            <m:ctrlPr>
              <w:rPr>
                <w:rFonts w:ascii="Cambria Math" w:hAnsi="Cambria Math"/>
              </w:rPr>
            </m:ctrlP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hint="eastAsia"/>
        </w:rPr>
        <w:t>，</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m:t>
            </m:r>
          </m:sub>
        </m:sSub>
        <m:r>
          <w:rPr>
            <w:rFonts w:ascii="Cambria Math" w:hAnsi="Cambria Math"/>
          </w:rPr>
          <m:t>=(n-</m:t>
        </m:r>
        <m:f>
          <m:fPr>
            <m:ctrlPr>
              <w:rPr>
                <w:rFonts w:ascii="Cambria Math" w:hAnsi="Cambria Math"/>
                <w:i/>
              </w:rPr>
            </m:ctrlPr>
          </m:fPr>
          <m:num>
            <m:r>
              <w:rPr>
                <w:rFonts w:ascii="Cambria Math" w:hAnsi="Cambria Math"/>
              </w:rPr>
              <m:t>m</m:t>
            </m:r>
          </m:num>
          <m:den>
            <m:r>
              <w:rPr>
                <w:rFonts w:ascii="Cambria Math" w:hAnsi="Cambria Math"/>
              </w:rPr>
              <m:t>q</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hint="eastAsia"/>
        </w:rPr>
        <w:t>。包含了等离子体压强效应的阿尔芬连续谱局域色散关系可以写为</w:t>
      </w:r>
    </w:p>
    <w:p w:rsidR="00213351" w:rsidRDefault="00CB17B2" w:rsidP="00CB17B2">
      <w:pPr>
        <w:pStyle w:val="Formula"/>
      </w:pPr>
      <w:r>
        <w:lastRenderedPageBreak/>
        <w:tab/>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num>
          <m:den>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2</m:t>
                </m:r>
              </m:sup>
            </m:sSubSup>
          </m:den>
        </m:f>
        <m:r>
          <m:rPr>
            <m:sty m:val="p"/>
          </m:rPr>
          <w:rPr>
            <w:rFonts w:ascii="Cambria Math" w:hAnsi="Cambria Math"/>
          </w:rPr>
          <m:t>-</m:t>
        </m:r>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2</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v</m:t>
                </m:r>
              </m:e>
              <m:sub>
                <m:r>
                  <w:rPr>
                    <w:rFonts w:ascii="Cambria Math" w:hAnsi="Cambria Math"/>
                  </w:rPr>
                  <m:t>A</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R</m:t>
                </m:r>
              </m:e>
              <m:sub>
                <m:r>
                  <m:rPr>
                    <m:sty m:val="p"/>
                  </m:rPr>
                  <w:rPr>
                    <w:rFonts w:ascii="Cambria Math" w:hAnsi="Cambria Math"/>
                  </w:rPr>
                  <m:t>0</m:t>
                </m:r>
              </m:sub>
              <m:sup>
                <m:r>
                  <m:rPr>
                    <m:sty m:val="p"/>
                  </m:rPr>
                  <w:rPr>
                    <w:rFonts w:ascii="Cambria Math" w:hAnsi="Cambria Math"/>
                  </w:rPr>
                  <m:t>2</m:t>
                </m:r>
              </m:sup>
            </m:sSubSup>
          </m:den>
        </m:f>
        <m:r>
          <m:rPr>
            <m:sty m:val="p"/>
          </m:rPr>
          <w:rPr>
            <w:rFonts w:ascii="Cambria Math" w:hAnsi="Cambria Math"/>
          </w:rPr>
          <m:t>=0</m:t>
        </m:r>
      </m:oMath>
      <w:r>
        <w:tab/>
      </w:r>
      <w:r w:rsidRPr="00CB17B2">
        <w:t>(1.15)</w:t>
      </w:r>
    </w:p>
    <w:p w:rsidR="00CA1BFD" w:rsidRDefault="00CB17B2" w:rsidP="00CA1BFD">
      <w:pPr>
        <w:spacing w:line="360" w:lineRule="auto"/>
        <w:ind w:firstLine="432"/>
        <w:rPr>
          <w:rFonts w:cs="宋体"/>
          <w:sz w:val="24"/>
          <w:szCs w:val="24"/>
        </w:rPr>
      </w:pPr>
      <w:r w:rsidRPr="00CB17B2">
        <w:rPr>
          <w:rFonts w:cs="宋体" w:hint="eastAsia"/>
          <w:sz w:val="24"/>
          <w:szCs w:val="24"/>
        </w:rPr>
        <w:t>该表达式中</w:t>
      </w:r>
      <m:oMath>
        <m:sSub>
          <m:sSubPr>
            <m:ctrlPr>
              <w:rPr>
                <w:rFonts w:ascii="Cambria Math" w:hAnsi="Cambria Math" w:cs="宋体"/>
                <w:sz w:val="24"/>
                <w:szCs w:val="24"/>
              </w:rPr>
            </m:ctrlPr>
          </m:sSubPr>
          <m:e>
            <m:r>
              <m:rPr>
                <m:sty m:val="p"/>
              </m:rPr>
              <w:rPr>
                <w:rFonts w:ascii="Cambria Math" w:hAnsi="Cambria Math" w:cs="宋体"/>
                <w:sz w:val="24"/>
                <w:szCs w:val="24"/>
              </w:rPr>
              <m:t>v</m:t>
            </m:r>
          </m:e>
          <m:sub>
            <m:r>
              <m:rPr>
                <m:sty m:val="p"/>
              </m:rPr>
              <w:rPr>
                <w:rFonts w:ascii="Cambria Math" w:hAnsi="Cambria Math" w:cs="宋体"/>
                <w:sz w:val="24"/>
                <w:szCs w:val="24"/>
              </w:rPr>
              <m:t>A</m:t>
            </m:r>
          </m:sub>
        </m:sSub>
      </m:oMath>
      <w:r w:rsidRPr="00CB17B2">
        <w:rPr>
          <w:rFonts w:cs="宋体" w:hint="eastAsia"/>
          <w:sz w:val="24"/>
          <w:szCs w:val="24"/>
        </w:rPr>
        <w:t>是阿尔芬速度，之前我们讨论过它的物理意义，它来源于等离子体的磁压，是磁扰动的特征速度。而</w:t>
      </w:r>
      <m:oMath>
        <m:sSub>
          <m:sSubPr>
            <m:ctrlPr>
              <w:rPr>
                <w:rFonts w:ascii="Cambria Math" w:hAnsi="Cambria Math" w:cs="宋体"/>
                <w:sz w:val="24"/>
                <w:szCs w:val="24"/>
              </w:rPr>
            </m:ctrlPr>
          </m:sSubPr>
          <m:e>
            <m:r>
              <m:rPr>
                <m:sty m:val="p"/>
              </m:rPr>
              <w:rPr>
                <w:rFonts w:ascii="Cambria Math" w:hAnsi="Cambria Math" w:cs="宋体"/>
                <w:sz w:val="24"/>
                <w:szCs w:val="24"/>
              </w:rPr>
              <m:t>C</m:t>
            </m:r>
          </m:e>
          <m:sub>
            <m:r>
              <m:rPr>
                <m:sty m:val="p"/>
              </m:rPr>
              <w:rPr>
                <w:rFonts w:ascii="Cambria Math" w:hAnsi="Cambria Math" w:cs="宋体"/>
                <w:sz w:val="24"/>
                <w:szCs w:val="24"/>
              </w:rPr>
              <m:t>s</m:t>
            </m:r>
          </m:sub>
        </m:sSub>
      </m:oMath>
      <w:r w:rsidRPr="00CB17B2">
        <w:rPr>
          <w:rFonts w:cs="宋体" w:hint="eastAsia"/>
          <w:sz w:val="24"/>
          <w:szCs w:val="24"/>
        </w:rPr>
        <w:t>是等离子体声速，代表了等离子体热扰动的特征速度。当</w:t>
      </w:r>
      <m:oMath>
        <m:sSub>
          <m:sSubPr>
            <m:ctrlPr>
              <w:rPr>
                <w:rFonts w:ascii="Cambria Math" w:hAnsi="Cambria Math" w:cs="宋体"/>
                <w:sz w:val="24"/>
                <w:szCs w:val="24"/>
              </w:rPr>
            </m:ctrlPr>
          </m:sSubPr>
          <m:e>
            <m:r>
              <m:rPr>
                <m:sty m:val="p"/>
              </m:rPr>
              <w:rPr>
                <w:rFonts w:ascii="Cambria Math" w:hAnsi="Cambria Math" w:cs="宋体"/>
                <w:sz w:val="24"/>
                <w:szCs w:val="24"/>
              </w:rPr>
              <m:t>k</m:t>
            </m:r>
          </m:e>
          <m:sub>
            <m:r>
              <m:rPr>
                <m:sty m:val="p"/>
              </m:rPr>
              <w:rPr>
                <w:rFonts w:ascii="Cambria Math" w:hAnsi="Cambria Math" w:cs="宋体"/>
                <w:sz w:val="24"/>
                <w:szCs w:val="24"/>
              </w:rPr>
              <m:t>∥</m:t>
            </m:r>
          </m:sub>
        </m:sSub>
        <m:r>
          <m:rPr>
            <m:sty m:val="p"/>
          </m:rPr>
          <w:rPr>
            <w:rFonts w:ascii="Cambria Math" w:hAnsi="Cambria Math" w:cs="宋体"/>
            <w:sz w:val="24"/>
            <w:szCs w:val="24"/>
          </w:rPr>
          <m:t>=0</m:t>
        </m:r>
      </m:oMath>
      <w:r w:rsidRPr="00CB17B2">
        <w:rPr>
          <w:rFonts w:cs="宋体" w:hint="eastAsia"/>
          <w:sz w:val="24"/>
          <w:szCs w:val="24"/>
        </w:rPr>
        <w:t>时，阿尔芬连续谱达到加速点，此时的频率就是BAE的频率，这也是BAE空隙名称的由来。</w:t>
      </w:r>
      <w:r>
        <w:rPr>
          <w:rFonts w:cs="宋体" w:hint="eastAsia"/>
          <w:sz w:val="24"/>
          <w:szCs w:val="24"/>
        </w:rPr>
        <w:t>这个结论是纯MHD理论</w:t>
      </w:r>
      <w:r w:rsidR="00CA1BFD">
        <w:rPr>
          <w:rFonts w:cs="宋体" w:hint="eastAsia"/>
          <w:sz w:val="24"/>
          <w:szCs w:val="24"/>
        </w:rPr>
        <w:t>得到的。</w:t>
      </w:r>
    </w:p>
    <w:p w:rsidR="00CA1BFD" w:rsidRPr="00CA1BFD" w:rsidRDefault="00CA1BFD" w:rsidP="00CA1BFD">
      <w:pPr>
        <w:spacing w:line="360" w:lineRule="auto"/>
        <w:ind w:firstLine="432"/>
        <w:rPr>
          <w:rFonts w:cs="宋体" w:hint="eastAsia"/>
          <w:sz w:val="24"/>
          <w:szCs w:val="24"/>
        </w:rPr>
      </w:pPr>
      <w:r>
        <w:rPr>
          <w:rFonts w:cs="宋体" w:hint="eastAsia"/>
          <w:noProof/>
          <w:sz w:val="24"/>
          <w:szCs w:val="24"/>
        </w:rPr>
        <w:drawing>
          <wp:anchor distT="0" distB="0" distL="114300" distR="114300" simplePos="0" relativeHeight="251665408" behindDoc="0" locked="0" layoutInCell="1" allowOverlap="1" wp14:anchorId="474202A7" wp14:editId="4A6CA36C">
            <wp:simplePos x="0" y="0"/>
            <wp:positionH relativeFrom="column">
              <wp:posOffset>-228600</wp:posOffset>
            </wp:positionH>
            <wp:positionV relativeFrom="paragraph">
              <wp:posOffset>1590040</wp:posOffset>
            </wp:positionV>
            <wp:extent cx="6537253" cy="176212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8.JPG"/>
                    <pic:cNvPicPr/>
                  </pic:nvPicPr>
                  <pic:blipFill>
                    <a:blip r:embed="rId14">
                      <a:extLst>
                        <a:ext uri="{28A0092B-C50C-407E-A947-70E740481C1C}">
                          <a14:useLocalDpi xmlns:a14="http://schemas.microsoft.com/office/drawing/2010/main" val="0"/>
                        </a:ext>
                      </a:extLst>
                    </a:blip>
                    <a:stretch>
                      <a:fillRect/>
                    </a:stretch>
                  </pic:blipFill>
                  <pic:spPr>
                    <a:xfrm>
                      <a:off x="0" y="0"/>
                      <a:ext cx="6537253" cy="1762125"/>
                    </a:xfrm>
                    <a:prstGeom prst="rect">
                      <a:avLst/>
                    </a:prstGeom>
                  </pic:spPr>
                </pic:pic>
              </a:graphicData>
            </a:graphic>
          </wp:anchor>
        </w:drawing>
      </w:r>
      <w:r>
        <w:rPr>
          <w:rFonts w:cs="宋体" w:hint="eastAsia"/>
          <w:sz w:val="24"/>
          <w:szCs w:val="24"/>
        </w:rPr>
        <w:t>从物理直观上来讲，</w:t>
      </w:r>
      <w:r w:rsidR="00CB17B2">
        <w:rPr>
          <w:rFonts w:cs="宋体" w:hint="eastAsia"/>
          <w:sz w:val="24"/>
          <w:szCs w:val="24"/>
        </w:rPr>
        <w:t>等离子体热压效应来源于环形磁场几何位型造成的等离子体有限可压缩性</w:t>
      </w:r>
      <w:r>
        <w:rPr>
          <w:rFonts w:cs="宋体" w:hint="eastAsia"/>
          <w:sz w:val="24"/>
          <w:szCs w:val="24"/>
        </w:rPr>
        <w:t>，类似于环形位型下阿尔芬本征谱的形成，在环形位型下也会形成声波本征谱。这两个本征谱之间相互耦合，在低比压的近似下，就可以导出BAE空隙。之后我们要讨论的BAAE也是这样形成的。在精确考虑声波连续谱与阿尔芬连续谱的耦合之后，在更低的地方还会产生一个新的间隙。</w:t>
      </w:r>
    </w:p>
    <w:p w:rsidR="00CB17B2" w:rsidRPr="00414316" w:rsidRDefault="00CA1BFD" w:rsidP="00414316">
      <w:pPr>
        <w:spacing w:line="360" w:lineRule="auto"/>
        <w:ind w:firstLine="432"/>
        <w:jc w:val="center"/>
        <w:rPr>
          <w:rFonts w:cs="宋体" w:hint="eastAsia"/>
          <w:szCs w:val="21"/>
        </w:rPr>
      </w:pPr>
      <w:r w:rsidRPr="00414316">
        <w:rPr>
          <w:rFonts w:cs="宋体" w:hint="eastAsia"/>
          <w:szCs w:val="21"/>
        </w:rPr>
        <w:t>图1.7</w:t>
      </w:r>
      <w:r w:rsidRPr="00414316">
        <w:rPr>
          <w:rFonts w:cs="宋体"/>
          <w:szCs w:val="21"/>
        </w:rPr>
        <w:t xml:space="preserve"> </w:t>
      </w:r>
      <w:r w:rsidRPr="00414316">
        <w:rPr>
          <w:rFonts w:cs="宋体" w:hint="eastAsia"/>
          <w:szCs w:val="21"/>
        </w:rPr>
        <w:t>图(a)是不考虑与声波耦合时的阿尔芬本征谱 图(b)是在低比压近似下考虑与声波耦合的阿尔芬本征谱，可以看到阿尔芬本征谱下面出现了一个空隙</w:t>
      </w:r>
      <w:r w:rsidR="00414316" w:rsidRPr="00414316">
        <w:rPr>
          <w:rFonts w:cs="宋体" w:hint="eastAsia"/>
          <w:szCs w:val="21"/>
        </w:rPr>
        <w:t xml:space="preserve"> 图(c)是精确考虑了与声波耦合的阿尔芬本征谱。细线是声波连续谱，粗线是阿尔芬连续谱，在原本的空隙下还会出现一个新的空隙。</w:t>
      </w:r>
    </w:p>
    <w:p w:rsidR="00414316" w:rsidRDefault="00414316" w:rsidP="00414316">
      <w:pPr>
        <w:spacing w:line="360" w:lineRule="auto"/>
        <w:rPr>
          <w:sz w:val="26"/>
          <w:szCs w:val="24"/>
        </w:rPr>
      </w:pPr>
    </w:p>
    <w:p w:rsidR="00414316" w:rsidRDefault="00414316" w:rsidP="00414316">
      <w:pPr>
        <w:spacing w:line="360" w:lineRule="auto"/>
        <w:rPr>
          <w:rFonts w:ascii="黑体" w:eastAsia="黑体" w:hAnsi="黑体" w:cs="宋体"/>
          <w:sz w:val="24"/>
          <w:szCs w:val="24"/>
        </w:rPr>
      </w:pPr>
      <w:r>
        <w:rPr>
          <w:rFonts w:ascii="黑体" w:eastAsia="黑体" w:hAnsi="黑体" w:cs="宋体" w:hint="eastAsia"/>
          <w:sz w:val="24"/>
          <w:szCs w:val="24"/>
        </w:rPr>
        <w:t>1.4.3 BA</w:t>
      </w:r>
      <w:r>
        <w:rPr>
          <w:rFonts w:ascii="黑体" w:eastAsia="黑体" w:hAnsi="黑体" w:cs="宋体"/>
          <w:sz w:val="24"/>
          <w:szCs w:val="24"/>
        </w:rPr>
        <w:t>A</w:t>
      </w:r>
      <w:r w:rsidRPr="0081664C">
        <w:rPr>
          <w:rFonts w:ascii="黑体" w:eastAsia="黑体" w:hAnsi="黑体" w:cs="宋体" w:hint="eastAsia"/>
          <w:sz w:val="24"/>
          <w:szCs w:val="24"/>
        </w:rPr>
        <w:t>E</w:t>
      </w:r>
    </w:p>
    <w:p w:rsidR="00414316" w:rsidRPr="00414316" w:rsidRDefault="00414316" w:rsidP="00414316">
      <w:pPr>
        <w:spacing w:line="360" w:lineRule="auto"/>
        <w:ind w:firstLine="432"/>
        <w:rPr>
          <w:rFonts w:cs="宋体" w:hint="eastAsia"/>
          <w:sz w:val="24"/>
          <w:szCs w:val="24"/>
        </w:rPr>
      </w:pPr>
      <w:r w:rsidRPr="00414316">
        <w:rPr>
          <w:rFonts w:cs="宋体" w:hint="eastAsia"/>
          <w:sz w:val="24"/>
          <w:szCs w:val="24"/>
        </w:rPr>
        <w:t>刚刚已经提到过了，BAAE的来源是阿尔芬本征谱与声波谱耦合的结果。它的频率间隙比BAE还要低，处于离子特征频率的量级。</w:t>
      </w:r>
      <w:r>
        <w:rPr>
          <w:rFonts w:cs="宋体" w:hint="eastAsia"/>
          <w:sz w:val="24"/>
          <w:szCs w:val="24"/>
        </w:rPr>
        <w:t>BAAE的色散关系最早由</w:t>
      </w:r>
      <w:proofErr w:type="spellStart"/>
      <w:r>
        <w:rPr>
          <w:rFonts w:cs="宋体" w:hint="eastAsia"/>
          <w:sz w:val="24"/>
          <w:szCs w:val="24"/>
        </w:rPr>
        <w:t>Gorelenkov</w:t>
      </w:r>
      <w:proofErr w:type="spellEnd"/>
      <w:r>
        <w:rPr>
          <w:rFonts w:cs="宋体" w:hint="eastAsia"/>
          <w:sz w:val="24"/>
          <w:szCs w:val="24"/>
        </w:rPr>
        <w:t>提出，可以用理想磁流体理论导出。</w:t>
      </w:r>
    </w:p>
    <w:p w:rsidR="00414316" w:rsidRDefault="00414316" w:rsidP="00414316">
      <w:pPr>
        <w:spacing w:line="360" w:lineRule="auto"/>
        <w:ind w:firstLine="432"/>
        <w:rPr>
          <w:rFonts w:cs="宋体"/>
          <w:sz w:val="24"/>
          <w:szCs w:val="24"/>
        </w:rPr>
      </w:pPr>
      <w:r>
        <w:rPr>
          <w:rFonts w:cs="宋体"/>
          <w:sz w:val="24"/>
          <w:szCs w:val="24"/>
        </w:rPr>
        <w:t>BAAE</w:t>
      </w:r>
      <w:r>
        <w:rPr>
          <w:rFonts w:cs="宋体" w:hint="eastAsia"/>
          <w:sz w:val="24"/>
          <w:szCs w:val="24"/>
        </w:rPr>
        <w:t>的主带</w:t>
      </w:r>
      <m:oMath>
        <m:r>
          <m:rPr>
            <m:sty m:val="p"/>
          </m:rPr>
          <w:rPr>
            <w:rFonts w:ascii="Cambria Math" w:hAnsi="Cambria Math" w:cs="宋体" w:hint="eastAsia"/>
            <w:sz w:val="24"/>
            <w:szCs w:val="24"/>
          </w:rPr>
          <m:t>m</m:t>
        </m:r>
        <m:r>
          <m:rPr>
            <m:sty m:val="p"/>
          </m:rPr>
          <w:rPr>
            <w:rFonts w:ascii="Cambria Math" w:hAnsi="Cambria Math" w:cs="宋体"/>
            <w:sz w:val="24"/>
            <w:szCs w:val="24"/>
          </w:rPr>
          <m:t>=nq</m:t>
        </m:r>
      </m:oMath>
      <w:r>
        <w:rPr>
          <w:rFonts w:cs="宋体" w:hint="eastAsia"/>
          <w:sz w:val="24"/>
          <w:szCs w:val="24"/>
        </w:rPr>
        <w:t>是阿尔芬波偏振的，旁带</w:t>
      </w:r>
      <m:oMath>
        <m:r>
          <m:rPr>
            <m:sty m:val="p"/>
          </m:rPr>
          <w:rPr>
            <w:rFonts w:ascii="Cambria Math" w:hAnsi="Cambria Math" w:cs="宋体"/>
            <w:sz w:val="24"/>
            <w:szCs w:val="24"/>
          </w:rPr>
          <m:t>m=nq</m:t>
        </m:r>
        <m:r>
          <m:rPr>
            <m:sty m:val="p"/>
          </m:rPr>
          <w:rPr>
            <w:rFonts w:ascii="Cambria Math" w:hAnsi="Cambria Math" w:cs="宋体" w:hint="eastAsia"/>
            <w:sz w:val="24"/>
            <w:szCs w:val="24"/>
          </w:rPr>
          <m:t>±</m:t>
        </m:r>
        <m:r>
          <m:rPr>
            <m:sty m:val="p"/>
          </m:rPr>
          <w:rPr>
            <w:rFonts w:ascii="Cambria Math" w:hAnsi="Cambria Math" w:cs="宋体" w:hint="eastAsia"/>
            <w:sz w:val="24"/>
            <w:szCs w:val="24"/>
          </w:rPr>
          <m:t>1</m:t>
        </m:r>
      </m:oMath>
      <w:r>
        <w:rPr>
          <w:rFonts w:cs="宋体" w:hint="eastAsia"/>
          <w:sz w:val="24"/>
          <w:szCs w:val="24"/>
        </w:rPr>
        <w:t>是声波偏振的。从理想磁流体方程出发，考虑阿尔芬波和声波分支的耦合</w:t>
      </w:r>
    </w:p>
    <w:p w:rsidR="00414316" w:rsidRDefault="00414316" w:rsidP="00414316">
      <w:pPr>
        <w:spacing w:line="360" w:lineRule="auto"/>
        <w:ind w:firstLine="432"/>
        <w:rPr>
          <w:rFonts w:cs="宋体"/>
          <w:sz w:val="24"/>
          <w:szCs w:val="24"/>
        </w:rPr>
      </w:pPr>
    </w:p>
    <w:p w:rsidR="00414316" w:rsidRPr="00414316" w:rsidRDefault="00414316" w:rsidP="00414316">
      <w:pPr>
        <w:spacing w:line="360" w:lineRule="auto"/>
        <w:ind w:firstLine="432"/>
        <w:rPr>
          <w:rFonts w:cs="宋体" w:hint="eastAsia"/>
          <w:sz w:val="24"/>
          <w:szCs w:val="24"/>
        </w:rPr>
      </w:pPr>
      <w:bookmarkStart w:id="0" w:name="_GoBack"/>
      <w:bookmarkEnd w:id="0"/>
    </w:p>
    <w:p w:rsidR="00213351" w:rsidRPr="002E3BAF" w:rsidRDefault="00414316" w:rsidP="002E3BAF">
      <w:pPr>
        <w:pStyle w:val="Formula"/>
        <w:rPr>
          <w:rFonts w:hint="eastAsia"/>
        </w:rPr>
      </w:pPr>
      <w:r w:rsidRPr="00CB17B2">
        <w:rPr>
          <w:rFonts w:cs="宋体" w:hint="eastAsia"/>
          <w:sz w:val="24"/>
        </w:rPr>
        <w:drawing>
          <wp:anchor distT="0" distB="0" distL="114300" distR="114300" simplePos="0" relativeHeight="251664384" behindDoc="0" locked="0" layoutInCell="1" allowOverlap="1" wp14:anchorId="1CA11845" wp14:editId="6B2CDDBD">
            <wp:simplePos x="0" y="0"/>
            <wp:positionH relativeFrom="margin">
              <wp:posOffset>1381124</wp:posOffset>
            </wp:positionH>
            <wp:positionV relativeFrom="paragraph">
              <wp:posOffset>550</wp:posOffset>
            </wp:positionV>
            <wp:extent cx="2809875" cy="2698836"/>
            <wp:effectExtent l="0" t="0" r="0"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7.JPG"/>
                    <pic:cNvPicPr/>
                  </pic:nvPicPr>
                  <pic:blipFill>
                    <a:blip r:embed="rId15">
                      <a:extLst>
                        <a:ext uri="{28A0092B-C50C-407E-A947-70E740481C1C}">
                          <a14:useLocalDpi xmlns:a14="http://schemas.microsoft.com/office/drawing/2010/main" val="0"/>
                        </a:ext>
                      </a:extLst>
                    </a:blip>
                    <a:stretch>
                      <a:fillRect/>
                    </a:stretch>
                  </pic:blipFill>
                  <pic:spPr>
                    <a:xfrm>
                      <a:off x="0" y="0"/>
                      <a:ext cx="2816178" cy="2704890"/>
                    </a:xfrm>
                    <a:prstGeom prst="rect">
                      <a:avLst/>
                    </a:prstGeom>
                  </pic:spPr>
                </pic:pic>
              </a:graphicData>
            </a:graphic>
            <wp14:sizeRelH relativeFrom="margin">
              <wp14:pctWidth>0</wp14:pctWidth>
            </wp14:sizeRelH>
            <wp14:sizeRelV relativeFrom="margin">
              <wp14:pctHeight>0</wp14:pctHeight>
            </wp14:sizeRelV>
          </wp:anchor>
        </w:drawing>
      </w:r>
    </w:p>
    <w:sectPr w:rsidR="00213351" w:rsidRPr="002E3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3321"/>
    <w:multiLevelType w:val="hybridMultilevel"/>
    <w:tmpl w:val="14405B38"/>
    <w:lvl w:ilvl="0" w:tplc="369E9E6C">
      <w:start w:val="1"/>
      <w:numFmt w:val="japaneseCounting"/>
      <w:lvlText w:val="第%1章"/>
      <w:lvlJc w:val="left"/>
      <w:pPr>
        <w:ind w:left="1557" w:hanging="1125"/>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351E6F21"/>
    <w:multiLevelType w:val="hybridMultilevel"/>
    <w:tmpl w:val="7B468BCC"/>
    <w:lvl w:ilvl="0" w:tplc="E28A59EE">
      <w:start w:val="1"/>
      <w:numFmt w:val="bullet"/>
      <w:lvlText w:val="•"/>
      <w:lvlJc w:val="left"/>
      <w:pPr>
        <w:ind w:left="792" w:hanging="360"/>
      </w:pPr>
      <w:rPr>
        <w:rFonts w:ascii="宋体" w:eastAsia="宋体" w:hAnsi="宋体" w:cs="宋体" w:hint="eastAsia"/>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4F0D65B7"/>
    <w:multiLevelType w:val="hybridMultilevel"/>
    <w:tmpl w:val="FEA801C8"/>
    <w:lvl w:ilvl="0" w:tplc="F95AA414">
      <w:start w:val="1"/>
      <w:numFmt w:val="bullet"/>
      <w:lvlText w:val="•"/>
      <w:lvlJc w:val="left"/>
      <w:pPr>
        <w:ind w:left="792" w:hanging="360"/>
      </w:pPr>
      <w:rPr>
        <w:rFonts w:ascii="宋体" w:eastAsia="宋体" w:hAnsi="宋体" w:cs="宋体" w:hint="eastAsia"/>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28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6FF"/>
    <w:rsid w:val="0000324F"/>
    <w:rsid w:val="00006F6B"/>
    <w:rsid w:val="00074D2A"/>
    <w:rsid w:val="00213351"/>
    <w:rsid w:val="00242725"/>
    <w:rsid w:val="0026476D"/>
    <w:rsid w:val="00264C01"/>
    <w:rsid w:val="002763CD"/>
    <w:rsid w:val="002E3BAF"/>
    <w:rsid w:val="0037667D"/>
    <w:rsid w:val="00380E71"/>
    <w:rsid w:val="00414316"/>
    <w:rsid w:val="00500D85"/>
    <w:rsid w:val="005A09B5"/>
    <w:rsid w:val="0063422D"/>
    <w:rsid w:val="00686AEE"/>
    <w:rsid w:val="006C0E01"/>
    <w:rsid w:val="00747C79"/>
    <w:rsid w:val="007F361E"/>
    <w:rsid w:val="007F3BFF"/>
    <w:rsid w:val="00800AE5"/>
    <w:rsid w:val="0081664C"/>
    <w:rsid w:val="008F2FCB"/>
    <w:rsid w:val="008F7065"/>
    <w:rsid w:val="00962E54"/>
    <w:rsid w:val="00973039"/>
    <w:rsid w:val="009D5A73"/>
    <w:rsid w:val="00A16969"/>
    <w:rsid w:val="00AD2428"/>
    <w:rsid w:val="00AF068F"/>
    <w:rsid w:val="00B25ECD"/>
    <w:rsid w:val="00C1182B"/>
    <w:rsid w:val="00C5378E"/>
    <w:rsid w:val="00C96B9F"/>
    <w:rsid w:val="00CA1BFD"/>
    <w:rsid w:val="00CB17B2"/>
    <w:rsid w:val="00D11672"/>
    <w:rsid w:val="00D836FF"/>
    <w:rsid w:val="00E54376"/>
    <w:rsid w:val="00E95D2A"/>
    <w:rsid w:val="00F27FDB"/>
    <w:rsid w:val="00FF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423D"/>
  <w15:chartTrackingRefBased/>
  <w15:docId w15:val="{65B0DECF-C915-498F-876A-F214C0063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2725"/>
    <w:pPr>
      <w:widowControl w:val="0"/>
      <w:spacing w:after="0" w:line="240" w:lineRule="auto"/>
      <w:jc w:val="both"/>
    </w:pPr>
    <w:rPr>
      <w:rFonts w:ascii="宋体" w:eastAsia="宋体" w:hAnsi="宋体" w:cs="Times New Roman"/>
      <w:bCs/>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C79"/>
    <w:pPr>
      <w:ind w:left="720"/>
      <w:contextualSpacing/>
    </w:pPr>
  </w:style>
  <w:style w:type="character" w:styleId="PlaceholderText">
    <w:name w:val="Placeholder Text"/>
    <w:basedOn w:val="DefaultParagraphFont"/>
    <w:uiPriority w:val="99"/>
    <w:semiHidden/>
    <w:rsid w:val="00074D2A"/>
    <w:rPr>
      <w:color w:val="808080"/>
    </w:rPr>
  </w:style>
  <w:style w:type="paragraph" w:customStyle="1" w:styleId="Formula">
    <w:name w:val="Formula"/>
    <w:qFormat/>
    <w:rsid w:val="0063422D"/>
    <w:pPr>
      <w:tabs>
        <w:tab w:val="center" w:pos="4150"/>
        <w:tab w:val="right" w:pos="9639"/>
      </w:tabs>
      <w:spacing w:line="360" w:lineRule="auto"/>
    </w:pPr>
    <w:rPr>
      <w:rFonts w:ascii="宋体" w:eastAsia="宋体" w:hAnsi="宋体" w:cs="Times New Roman"/>
      <w:bCs/>
      <w:kern w:val="2"/>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13</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ZHUO</dc:creator>
  <cp:keywords/>
  <dc:description/>
  <cp:lastModifiedBy>LIU ZHUO</cp:lastModifiedBy>
  <cp:revision>11</cp:revision>
  <dcterms:created xsi:type="dcterms:W3CDTF">2019-05-08T07:46:00Z</dcterms:created>
  <dcterms:modified xsi:type="dcterms:W3CDTF">2019-05-09T06:10:00Z</dcterms:modified>
</cp:coreProperties>
</file>