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F40" w:rsidRDefault="007C2F40" w:rsidP="007C2F40">
      <w:pPr>
        <w:pStyle w:val="PlainText"/>
        <w:spacing w:line="400" w:lineRule="exact"/>
      </w:pPr>
    </w:p>
    <w:p w:rsidR="007C2F40" w:rsidRDefault="007C2F40" w:rsidP="007C2F40">
      <w:pPr>
        <w:pStyle w:val="PlainText"/>
        <w:spacing w:line="400" w:lineRule="exact"/>
      </w:pPr>
    </w:p>
    <w:p w:rsidR="007C2F40" w:rsidRPr="00906740" w:rsidRDefault="007C2F40" w:rsidP="007C2F40">
      <w:pPr>
        <w:pStyle w:val="PlainText"/>
        <w:spacing w:line="400" w:lineRule="exact"/>
      </w:pPr>
      <w:bookmarkStart w:id="0" w:name="OLE_LINK1"/>
      <w:bookmarkStart w:id="1" w:name="OLE_LINK2"/>
      <w:r>
        <w:rPr>
          <w:noProof/>
        </w:rPr>
        <w:drawing>
          <wp:anchor distT="0" distB="0" distL="114300" distR="114300" simplePos="0" relativeHeight="251659264" behindDoc="0" locked="0" layoutInCell="1" allowOverlap="1" wp14:anchorId="38E3D96C" wp14:editId="1818E199">
            <wp:simplePos x="0" y="0"/>
            <wp:positionH relativeFrom="margin">
              <wp:align>center</wp:align>
            </wp:positionH>
            <wp:positionV relativeFrom="paragraph">
              <wp:posOffset>32385</wp:posOffset>
            </wp:positionV>
            <wp:extent cx="3448050" cy="962025"/>
            <wp:effectExtent l="0" t="0" r="0" b="9525"/>
            <wp:wrapNone/>
            <wp:docPr id="2" name="Picture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标志与中文校名组合规范 [转换]"/>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4805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C2F40" w:rsidRDefault="007C2F40" w:rsidP="007C2F40">
      <w:pPr>
        <w:pStyle w:val="PlainText"/>
        <w:spacing w:line="400" w:lineRule="exact"/>
      </w:pPr>
    </w:p>
    <w:p w:rsidR="007C2F40" w:rsidRDefault="007C2F40" w:rsidP="007C2F40">
      <w:pPr>
        <w:pStyle w:val="PlainText"/>
        <w:spacing w:line="400" w:lineRule="exact"/>
      </w:pPr>
    </w:p>
    <w:p w:rsidR="007C2F40" w:rsidRDefault="007C2F40" w:rsidP="007C2F40">
      <w:pPr>
        <w:pStyle w:val="PlainText"/>
        <w:spacing w:line="400" w:lineRule="exact"/>
      </w:pPr>
    </w:p>
    <w:p w:rsidR="007C2F40" w:rsidRPr="00906740" w:rsidRDefault="007C2F40" w:rsidP="007C2F40">
      <w:pPr>
        <w:pStyle w:val="PlainText"/>
        <w:spacing w:line="400" w:lineRule="exact"/>
      </w:pPr>
    </w:p>
    <w:p w:rsidR="007C2F40" w:rsidRPr="00906740" w:rsidRDefault="007C2F40" w:rsidP="007C2F40">
      <w:pPr>
        <w:jc w:val="center"/>
        <w:rPr>
          <w:sz w:val="72"/>
          <w:szCs w:val="72"/>
        </w:rPr>
      </w:pPr>
      <w:r w:rsidRPr="00906740">
        <w:rPr>
          <w:rFonts w:ascii="黑体" w:eastAsia="黑体" w:hAnsi="黑体" w:hint="eastAsia"/>
          <w:spacing w:val="40"/>
          <w:sz w:val="96"/>
          <w:szCs w:val="72"/>
        </w:rPr>
        <w:t>本科生毕业论文</w:t>
      </w:r>
    </w:p>
    <w:p w:rsidR="007C2F40" w:rsidRDefault="007C2F40" w:rsidP="007C2F40">
      <w:pPr>
        <w:jc w:val="center"/>
        <w:rPr>
          <w:sz w:val="44"/>
          <w:szCs w:val="44"/>
        </w:rPr>
      </w:pPr>
    </w:p>
    <w:tbl>
      <w:tblPr>
        <w:tblW w:w="0" w:type="auto"/>
        <w:tblInd w:w="828" w:type="dxa"/>
        <w:tblLook w:val="0000" w:firstRow="0" w:lastRow="0" w:firstColumn="0" w:lastColumn="0" w:noHBand="0" w:noVBand="0"/>
      </w:tblPr>
      <w:tblGrid>
        <w:gridCol w:w="1843"/>
        <w:gridCol w:w="6002"/>
      </w:tblGrid>
      <w:tr w:rsidR="007C2F40" w:rsidRPr="00906740" w:rsidTr="003F559A">
        <w:trPr>
          <w:trHeight w:val="881"/>
        </w:trPr>
        <w:tc>
          <w:tcPr>
            <w:tcW w:w="1843" w:type="dxa"/>
          </w:tcPr>
          <w:p w:rsidR="007C2F40" w:rsidRPr="00906740" w:rsidRDefault="007C2F40" w:rsidP="00430F08">
            <w:pPr>
              <w:jc w:val="right"/>
              <w:rPr>
                <w:rFonts w:ascii="Times New Roman" w:eastAsia="黑体" w:hAnsi="Times New Roman"/>
                <w:sz w:val="44"/>
                <w:szCs w:val="44"/>
              </w:rPr>
            </w:pPr>
            <w:r>
              <w:rPr>
                <w:rFonts w:ascii="Times New Roman" w:eastAsia="黑体" w:hAnsi="Times New Roman"/>
                <w:sz w:val="44"/>
                <w:szCs w:val="44"/>
              </w:rPr>
              <w:t>题目</w:t>
            </w:r>
            <w:r>
              <w:rPr>
                <w:rFonts w:ascii="Times New Roman" w:eastAsia="黑体" w:hAnsi="Times New Roman" w:hint="eastAsia"/>
                <w:sz w:val="44"/>
                <w:szCs w:val="44"/>
              </w:rPr>
              <w:t>：</w:t>
            </w:r>
          </w:p>
        </w:tc>
        <w:tc>
          <w:tcPr>
            <w:tcW w:w="6002" w:type="dxa"/>
          </w:tcPr>
          <w:p w:rsidR="007C2F40" w:rsidRPr="003F559A" w:rsidRDefault="007C2F40" w:rsidP="00430F08">
            <w:pPr>
              <w:jc w:val="center"/>
              <w:rPr>
                <w:rFonts w:ascii="黑体" w:eastAsia="黑体" w:hAnsi="黑体"/>
                <w:b/>
                <w:sz w:val="44"/>
                <w:szCs w:val="44"/>
              </w:rPr>
            </w:pPr>
            <w:r w:rsidRPr="003F559A">
              <w:rPr>
                <w:rFonts w:ascii="黑体" w:eastAsia="黑体" w:hAnsi="黑体" w:hint="eastAsia"/>
                <w:b/>
                <w:sz w:val="48"/>
                <w:szCs w:val="44"/>
                <w:u w:val="single"/>
              </w:rPr>
              <w:t>DIII-</w:t>
            </w:r>
            <w:r w:rsidRPr="003F559A">
              <w:rPr>
                <w:rFonts w:ascii="黑体" w:eastAsia="黑体" w:hAnsi="黑体"/>
                <w:b/>
                <w:sz w:val="48"/>
                <w:szCs w:val="44"/>
                <w:u w:val="single"/>
              </w:rPr>
              <w:t>D</w:t>
            </w:r>
            <w:r w:rsidRPr="003F559A">
              <w:rPr>
                <w:rFonts w:ascii="黑体" w:eastAsia="黑体" w:hAnsi="黑体" w:hint="eastAsia"/>
                <w:b/>
                <w:sz w:val="48"/>
                <w:szCs w:val="44"/>
                <w:u w:val="single"/>
              </w:rPr>
              <w:t>托卡马克装置中低频阿尔芬本征模的数值模拟</w:t>
            </w:r>
          </w:p>
        </w:tc>
      </w:tr>
      <w:tr w:rsidR="007C2F40" w:rsidRPr="00906740" w:rsidTr="003F559A">
        <w:trPr>
          <w:trHeight w:val="881"/>
        </w:trPr>
        <w:tc>
          <w:tcPr>
            <w:tcW w:w="1843" w:type="dxa"/>
          </w:tcPr>
          <w:p w:rsidR="007C2F40" w:rsidRPr="00906740" w:rsidRDefault="007C2F40" w:rsidP="00430F08">
            <w:pPr>
              <w:rPr>
                <w:rFonts w:ascii="Times New Roman" w:eastAsia="黑体" w:hAnsi="Times New Roman"/>
                <w:sz w:val="44"/>
                <w:szCs w:val="44"/>
              </w:rPr>
            </w:pPr>
          </w:p>
        </w:tc>
        <w:tc>
          <w:tcPr>
            <w:tcW w:w="6002" w:type="dxa"/>
          </w:tcPr>
          <w:p w:rsidR="007C2F40" w:rsidRPr="00906740" w:rsidRDefault="007C2F40" w:rsidP="00430F08">
            <w:pPr>
              <w:rPr>
                <w:rFonts w:ascii="Times New Roman" w:eastAsia="黑体" w:hAnsi="Times New Roman"/>
                <w:sz w:val="44"/>
                <w:szCs w:val="44"/>
              </w:rPr>
            </w:pPr>
            <w:r>
              <w:rPr>
                <w:rFonts w:ascii="Times New Roman" w:eastAsia="黑体" w:hAnsi="Times New Roman"/>
                <w:sz w:val="44"/>
                <w:szCs w:val="44"/>
                <w:u w:val="single"/>
              </w:rPr>
              <w:t xml:space="preserve">     </w:t>
            </w:r>
            <w:r w:rsidRPr="00906740">
              <w:rPr>
                <w:rFonts w:ascii="Times New Roman" w:eastAsia="黑体" w:hAnsi="Times New Roman"/>
                <w:sz w:val="44"/>
                <w:szCs w:val="44"/>
                <w:u w:val="single"/>
              </w:rPr>
              <w:t xml:space="preserve">        </w:t>
            </w:r>
          </w:p>
        </w:tc>
      </w:tr>
    </w:tbl>
    <w:p w:rsidR="007C2F40" w:rsidRPr="002C4A32" w:rsidRDefault="007C2F40" w:rsidP="007C2F40">
      <w:pPr>
        <w:jc w:val="center"/>
        <w:rPr>
          <w:b/>
          <w:sz w:val="28"/>
          <w:szCs w:val="28"/>
          <w:u w:val="single"/>
        </w:rPr>
      </w:pPr>
    </w:p>
    <w:p w:rsidR="007C2F40" w:rsidRDefault="007C2F40" w:rsidP="003F559A">
      <w:pPr>
        <w:rPr>
          <w:sz w:val="44"/>
          <w:szCs w:val="44"/>
        </w:rPr>
      </w:pPr>
    </w:p>
    <w:p w:rsidR="007C2F40" w:rsidRDefault="007C2F40" w:rsidP="007C2F40">
      <w:pPr>
        <w:rPr>
          <w:sz w:val="32"/>
          <w:szCs w:val="32"/>
        </w:rPr>
      </w:pPr>
      <w:r>
        <w:rPr>
          <w:rFonts w:hint="eastAsia"/>
          <w:sz w:val="32"/>
          <w:szCs w:val="32"/>
        </w:rPr>
        <w:t xml:space="preserve">            </w:t>
      </w:r>
      <w:r>
        <w:rPr>
          <w:sz w:val="32"/>
          <w:szCs w:val="32"/>
        </w:rPr>
        <w:t xml:space="preserve"> </w:t>
      </w:r>
    </w:p>
    <w:p w:rsidR="007C2F40" w:rsidRDefault="007C2F40" w:rsidP="007C2F40">
      <w:pPr>
        <w:jc w:val="center"/>
        <w:rPr>
          <w:sz w:val="32"/>
          <w:szCs w:val="32"/>
        </w:rPr>
      </w:pPr>
    </w:p>
    <w:p w:rsidR="007C2F40" w:rsidRPr="00356829" w:rsidRDefault="007C2F40" w:rsidP="007C2F40">
      <w:pPr>
        <w:rPr>
          <w:sz w:val="40"/>
          <w:szCs w:val="32"/>
        </w:rPr>
      </w:pPr>
      <w:r>
        <w:rPr>
          <w:rFonts w:hint="eastAsia"/>
          <w:sz w:val="40"/>
          <w:szCs w:val="32"/>
        </w:rPr>
        <w:t xml:space="preserve">            </w:t>
      </w:r>
      <w:r w:rsidRPr="00356829">
        <w:rPr>
          <w:rFonts w:hint="eastAsia"/>
          <w:sz w:val="40"/>
          <w:szCs w:val="32"/>
        </w:rPr>
        <w:t>姓    名</w:t>
      </w:r>
      <w:r w:rsidRPr="002C4A32">
        <w:rPr>
          <w:rFonts w:hint="eastAsia"/>
          <w:sz w:val="32"/>
          <w:szCs w:val="32"/>
        </w:rPr>
        <w:t>：</w:t>
      </w:r>
      <w:r w:rsidR="00061CDF">
        <w:rPr>
          <w:rFonts w:hint="eastAsia"/>
          <w:sz w:val="32"/>
          <w:szCs w:val="32"/>
        </w:rPr>
        <w:t xml:space="preserve"> </w:t>
      </w:r>
      <w:r w:rsidRPr="00133AE7">
        <w:rPr>
          <w:rFonts w:ascii="楷体_GB2312" w:eastAsia="楷体_GB2312" w:hint="eastAsia"/>
          <w:sz w:val="40"/>
          <w:szCs w:val="32"/>
          <w:u w:val="single"/>
        </w:rPr>
        <w:t xml:space="preserve">刘茁 </w:t>
      </w:r>
      <w:r>
        <w:rPr>
          <w:rFonts w:ascii="楷体_GB2312" w:eastAsia="楷体_GB2312" w:hint="eastAsia"/>
          <w:sz w:val="32"/>
          <w:szCs w:val="32"/>
          <w:u w:val="single"/>
        </w:rPr>
        <w:t xml:space="preserve">         </w:t>
      </w:r>
    </w:p>
    <w:p w:rsidR="007C2F40" w:rsidRPr="00356829" w:rsidRDefault="007C2F40" w:rsidP="007C2F40">
      <w:pPr>
        <w:rPr>
          <w:sz w:val="40"/>
          <w:szCs w:val="32"/>
        </w:rPr>
      </w:pPr>
      <w:r>
        <w:rPr>
          <w:rFonts w:hint="eastAsia"/>
          <w:sz w:val="40"/>
          <w:szCs w:val="32"/>
        </w:rPr>
        <w:t xml:space="preserve">            </w:t>
      </w:r>
      <w:r w:rsidRPr="00356829">
        <w:rPr>
          <w:rFonts w:hint="eastAsia"/>
          <w:sz w:val="40"/>
          <w:szCs w:val="32"/>
        </w:rPr>
        <w:t>学    号：</w:t>
      </w:r>
      <w:r w:rsidRPr="00356829">
        <w:rPr>
          <w:rFonts w:ascii="楷体_GB2312" w:eastAsia="楷体_GB2312" w:hAnsi="Times New Roman" w:hint="eastAsia"/>
          <w:sz w:val="40"/>
          <w:szCs w:val="32"/>
          <w:u w:val="single"/>
        </w:rPr>
        <w:t>1500011438</w:t>
      </w:r>
    </w:p>
    <w:p w:rsidR="007C2F40" w:rsidRPr="00356829" w:rsidRDefault="007C2F40" w:rsidP="007C2F40">
      <w:pPr>
        <w:rPr>
          <w:sz w:val="40"/>
          <w:szCs w:val="32"/>
        </w:rPr>
      </w:pPr>
      <w:r>
        <w:rPr>
          <w:rFonts w:hint="eastAsia"/>
          <w:sz w:val="40"/>
          <w:szCs w:val="32"/>
        </w:rPr>
        <w:t xml:space="preserve">            </w:t>
      </w:r>
      <w:r w:rsidRPr="00356829">
        <w:rPr>
          <w:rFonts w:hint="eastAsia"/>
          <w:sz w:val="40"/>
          <w:szCs w:val="32"/>
        </w:rPr>
        <w:t>院    系：</w:t>
      </w:r>
      <w:r w:rsidRPr="00356829">
        <w:rPr>
          <w:rFonts w:ascii="楷体_GB2312" w:eastAsia="楷体_GB2312" w:hint="eastAsia"/>
          <w:sz w:val="40"/>
          <w:szCs w:val="32"/>
          <w:u w:val="single"/>
        </w:rPr>
        <w:t>物理学院</w:t>
      </w:r>
    </w:p>
    <w:p w:rsidR="007C2F40" w:rsidRPr="00133AE7" w:rsidRDefault="007C2F40" w:rsidP="007C2F40">
      <w:pPr>
        <w:rPr>
          <w:sz w:val="40"/>
          <w:szCs w:val="32"/>
        </w:rPr>
      </w:pPr>
      <w:r>
        <w:rPr>
          <w:rFonts w:hint="eastAsia"/>
          <w:sz w:val="40"/>
          <w:szCs w:val="32"/>
        </w:rPr>
        <w:t xml:space="preserve">            </w:t>
      </w:r>
      <w:r w:rsidRPr="00356829">
        <w:rPr>
          <w:rFonts w:hint="eastAsia"/>
          <w:sz w:val="40"/>
          <w:szCs w:val="32"/>
        </w:rPr>
        <w:t>专    业</w:t>
      </w:r>
      <w:r w:rsidRPr="00133AE7">
        <w:rPr>
          <w:rFonts w:hint="eastAsia"/>
          <w:sz w:val="40"/>
          <w:szCs w:val="32"/>
        </w:rPr>
        <w:t>：</w:t>
      </w:r>
      <w:r w:rsidR="00584EFD">
        <w:rPr>
          <w:rFonts w:ascii="楷体_GB2312" w:eastAsia="楷体_GB2312" w:hint="eastAsia"/>
          <w:sz w:val="40"/>
          <w:szCs w:val="32"/>
          <w:u w:val="single"/>
        </w:rPr>
        <w:t>等离子体物理</w:t>
      </w:r>
    </w:p>
    <w:p w:rsidR="007C2F40" w:rsidRPr="00356829" w:rsidRDefault="007C2F40" w:rsidP="007C2F40">
      <w:pPr>
        <w:rPr>
          <w:sz w:val="40"/>
          <w:szCs w:val="32"/>
        </w:rPr>
      </w:pPr>
      <w:r>
        <w:rPr>
          <w:rFonts w:hint="eastAsia"/>
          <w:sz w:val="40"/>
          <w:szCs w:val="32"/>
        </w:rPr>
        <w:t xml:space="preserve">            </w:t>
      </w:r>
      <w:r w:rsidRPr="00356829">
        <w:rPr>
          <w:rFonts w:hint="eastAsia"/>
          <w:sz w:val="40"/>
          <w:szCs w:val="32"/>
        </w:rPr>
        <w:t>指导教师：</w:t>
      </w:r>
      <w:r w:rsidRPr="00356829">
        <w:rPr>
          <w:rFonts w:ascii="楷体_GB2312" w:eastAsia="楷体_GB2312" w:hint="eastAsia"/>
          <w:sz w:val="40"/>
          <w:szCs w:val="32"/>
          <w:u w:val="single"/>
        </w:rPr>
        <w:t>林志宏</w:t>
      </w:r>
      <w:r>
        <w:rPr>
          <w:rFonts w:ascii="楷体_GB2312" w:eastAsia="楷体_GB2312" w:hint="eastAsia"/>
          <w:sz w:val="40"/>
          <w:szCs w:val="32"/>
          <w:u w:val="single"/>
        </w:rPr>
        <w:t xml:space="preserve"> 教授</w:t>
      </w:r>
    </w:p>
    <w:p w:rsidR="007C2F40" w:rsidRDefault="007C2F40" w:rsidP="007C2F40">
      <w:pPr>
        <w:rPr>
          <w:rFonts w:cs="宋体"/>
          <w:sz w:val="36"/>
          <w:szCs w:val="36"/>
        </w:rPr>
      </w:pPr>
    </w:p>
    <w:p w:rsidR="00AA735E" w:rsidRDefault="007C2F40" w:rsidP="007C2F40">
      <w:pPr>
        <w:rPr>
          <w:rFonts w:cs="宋体"/>
          <w:sz w:val="36"/>
          <w:szCs w:val="36"/>
        </w:rPr>
      </w:pPr>
      <w:r>
        <w:rPr>
          <w:rFonts w:cs="宋体" w:hint="eastAsia"/>
          <w:sz w:val="36"/>
          <w:szCs w:val="36"/>
        </w:rPr>
        <w:t xml:space="preserve">                </w:t>
      </w:r>
      <w:r w:rsidRPr="009F1993">
        <w:rPr>
          <w:rFonts w:cs="宋体" w:hint="eastAsia"/>
          <w:sz w:val="36"/>
          <w:szCs w:val="36"/>
        </w:rPr>
        <w:t>二</w:t>
      </w:r>
      <w:r>
        <w:rPr>
          <w:rFonts w:cs="宋体" w:hint="eastAsia"/>
          <w:sz w:val="36"/>
          <w:szCs w:val="36"/>
        </w:rPr>
        <w:t>〇一九</w:t>
      </w:r>
      <w:r w:rsidRPr="009F1993">
        <w:rPr>
          <w:rFonts w:cs="宋体" w:hint="eastAsia"/>
          <w:sz w:val="36"/>
          <w:szCs w:val="36"/>
        </w:rPr>
        <w:t xml:space="preserve"> 年 </w:t>
      </w:r>
      <w:r>
        <w:rPr>
          <w:rFonts w:cs="宋体" w:hint="eastAsia"/>
          <w:sz w:val="36"/>
          <w:szCs w:val="36"/>
        </w:rPr>
        <w:t>五</w:t>
      </w:r>
      <w:r w:rsidRPr="009F1993">
        <w:rPr>
          <w:rFonts w:cs="宋体" w:hint="eastAsia"/>
          <w:sz w:val="36"/>
          <w:szCs w:val="36"/>
        </w:rPr>
        <w:t xml:space="preserve"> 月</w:t>
      </w:r>
      <w:bookmarkEnd w:id="0"/>
      <w:bookmarkEnd w:id="1"/>
    </w:p>
    <w:p w:rsidR="003F559A" w:rsidRDefault="003F559A" w:rsidP="007C2F40">
      <w:pPr>
        <w:rPr>
          <w:rFonts w:cs="宋体"/>
          <w:sz w:val="36"/>
          <w:szCs w:val="36"/>
        </w:rPr>
      </w:pPr>
    </w:p>
    <w:p w:rsidR="003F559A" w:rsidRPr="003F559A" w:rsidRDefault="003F559A" w:rsidP="003F559A">
      <w:pPr>
        <w:jc w:val="center"/>
        <w:rPr>
          <w:rFonts w:ascii="黑体" w:eastAsia="黑体" w:hAnsi="黑体" w:cs="宋体"/>
          <w:sz w:val="36"/>
          <w:szCs w:val="36"/>
        </w:rPr>
      </w:pPr>
      <w:r w:rsidRPr="003F559A">
        <w:rPr>
          <w:rFonts w:ascii="黑体" w:eastAsia="黑体" w:hAnsi="黑体" w:cs="宋体" w:hint="eastAsia"/>
          <w:sz w:val="36"/>
          <w:szCs w:val="36"/>
        </w:rPr>
        <w:lastRenderedPageBreak/>
        <w:t>版权声明</w:t>
      </w:r>
    </w:p>
    <w:p w:rsidR="003F559A" w:rsidRDefault="003F559A" w:rsidP="003F559A">
      <w:pPr>
        <w:rPr>
          <w:rFonts w:cs="宋体"/>
          <w:sz w:val="36"/>
          <w:szCs w:val="36"/>
        </w:rPr>
      </w:pPr>
    </w:p>
    <w:p w:rsidR="003F559A" w:rsidRDefault="003F559A" w:rsidP="003F559A">
      <w:pPr>
        <w:spacing w:line="480" w:lineRule="auto"/>
        <w:rPr>
          <w:rFonts w:cs="宋体"/>
          <w:sz w:val="28"/>
          <w:szCs w:val="28"/>
        </w:rPr>
      </w:pPr>
      <w:r>
        <w:rPr>
          <w:rFonts w:cs="宋体" w:hint="eastAsia"/>
          <w:sz w:val="28"/>
          <w:szCs w:val="28"/>
        </w:rPr>
        <w:t xml:space="preserve">     </w:t>
      </w:r>
      <w:r w:rsidRPr="003F559A">
        <w:rPr>
          <w:rFonts w:cs="宋体" w:hint="eastAsia"/>
          <w:sz w:val="28"/>
          <w:szCs w:val="28"/>
        </w:rPr>
        <w:t>任何收存和保管本论文各种版本的单位和个人，未经本论文作者同意，不得将本论文转借他人，亦不得随意复制、抄录、拍照或以任何方式传播。否则，引起有碍作者著作权之问题，将可能承担法律责任。</w:t>
      </w: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3F559A" w:rsidP="003F559A">
      <w:pPr>
        <w:spacing w:line="480" w:lineRule="auto"/>
        <w:rPr>
          <w:rFonts w:cs="宋体"/>
          <w:sz w:val="28"/>
          <w:szCs w:val="28"/>
        </w:rPr>
      </w:pPr>
    </w:p>
    <w:p w:rsidR="003F559A" w:rsidRDefault="00D96FFD" w:rsidP="00D96FFD">
      <w:pPr>
        <w:spacing w:line="480" w:lineRule="auto"/>
        <w:jc w:val="center"/>
        <w:rPr>
          <w:rFonts w:ascii="黑体" w:eastAsia="黑体" w:hAnsi="黑体" w:cs="宋体"/>
          <w:b/>
          <w:sz w:val="32"/>
          <w:szCs w:val="32"/>
        </w:rPr>
      </w:pPr>
      <w:r w:rsidRPr="00D96FFD">
        <w:rPr>
          <w:rFonts w:ascii="黑体" w:eastAsia="黑体" w:hAnsi="黑体" w:cs="宋体" w:hint="eastAsia"/>
          <w:b/>
          <w:sz w:val="32"/>
          <w:szCs w:val="32"/>
        </w:rPr>
        <w:lastRenderedPageBreak/>
        <w:t>摘要</w:t>
      </w:r>
    </w:p>
    <w:p w:rsidR="00D96FFD" w:rsidRDefault="00D96FFD" w:rsidP="00E465C9">
      <w:pPr>
        <w:spacing w:line="360" w:lineRule="auto"/>
        <w:ind w:firstLine="432"/>
        <w:jc w:val="left"/>
        <w:rPr>
          <w:rFonts w:cs="宋体"/>
          <w:sz w:val="24"/>
          <w:szCs w:val="24"/>
        </w:rPr>
      </w:pPr>
      <w:r w:rsidRPr="00D96FFD">
        <w:rPr>
          <w:rFonts w:cs="宋体" w:hint="eastAsia"/>
          <w:sz w:val="24"/>
          <w:szCs w:val="24"/>
        </w:rPr>
        <w:t>在能源危机</w:t>
      </w:r>
      <w:r>
        <w:rPr>
          <w:rFonts w:cs="宋体" w:hint="eastAsia"/>
          <w:sz w:val="24"/>
          <w:szCs w:val="24"/>
        </w:rPr>
        <w:t>日益加重的今天，要想获得取之不尽用之不竭的</w:t>
      </w:r>
      <w:r w:rsidR="00E465C9">
        <w:rPr>
          <w:rFonts w:cs="宋体" w:hint="eastAsia"/>
          <w:sz w:val="24"/>
          <w:szCs w:val="24"/>
        </w:rPr>
        <w:t>清洁</w:t>
      </w:r>
      <w:r>
        <w:rPr>
          <w:rFonts w:cs="宋体" w:hint="eastAsia"/>
          <w:sz w:val="24"/>
          <w:szCs w:val="24"/>
        </w:rPr>
        <w:t>能源，可控核聚变几乎是唯一的方式。</w:t>
      </w:r>
      <w:r w:rsidR="00E465C9">
        <w:rPr>
          <w:rFonts w:cs="宋体" w:hint="eastAsia"/>
          <w:sz w:val="24"/>
          <w:szCs w:val="24"/>
        </w:rPr>
        <w:t>热核聚变是其中最重要到的一种聚变方式，而磁约束装置托卡马克又是控制住上亿度的高温等离子体目前进展最快，最有希望成功的一种装置。</w:t>
      </w:r>
    </w:p>
    <w:p w:rsidR="00E465C9" w:rsidRDefault="00E465C9" w:rsidP="00E465C9">
      <w:pPr>
        <w:spacing w:line="360" w:lineRule="auto"/>
        <w:ind w:firstLine="432"/>
        <w:jc w:val="left"/>
        <w:rPr>
          <w:rFonts w:cs="宋体"/>
          <w:sz w:val="24"/>
          <w:szCs w:val="24"/>
        </w:rPr>
      </w:pPr>
      <w:r>
        <w:rPr>
          <w:rFonts w:cs="宋体" w:hint="eastAsia"/>
          <w:sz w:val="24"/>
          <w:szCs w:val="24"/>
        </w:rPr>
        <w:t>托卡马克热核聚变中，辅助加热和聚变反应过程中产生的高能粒子严重影响着托卡马克装置的稳态运行。高能粒子</w:t>
      </w:r>
      <w:r w:rsidR="000E20CC">
        <w:rPr>
          <w:rFonts w:cs="宋体" w:hint="eastAsia"/>
          <w:sz w:val="24"/>
          <w:szCs w:val="24"/>
        </w:rPr>
        <w:t>能量密度高，</w:t>
      </w:r>
      <w:r>
        <w:rPr>
          <w:rFonts w:cs="宋体" w:hint="eastAsia"/>
          <w:sz w:val="24"/>
          <w:szCs w:val="24"/>
        </w:rPr>
        <w:t>能激发介观尺度的不稳定性，驱动高能粒子</w:t>
      </w:r>
      <w:r w:rsidR="000E20CC">
        <w:rPr>
          <w:rFonts w:cs="宋体" w:hint="eastAsia"/>
          <w:sz w:val="24"/>
          <w:szCs w:val="24"/>
        </w:rPr>
        <w:t>的径向</w:t>
      </w:r>
      <w:r>
        <w:rPr>
          <w:rFonts w:cs="宋体" w:hint="eastAsia"/>
          <w:sz w:val="24"/>
          <w:szCs w:val="24"/>
        </w:rPr>
        <w:t>输运，同时也</w:t>
      </w:r>
      <w:r w:rsidR="000E20CC">
        <w:rPr>
          <w:rFonts w:cs="宋体" w:hint="eastAsia"/>
          <w:sz w:val="24"/>
          <w:szCs w:val="24"/>
        </w:rPr>
        <w:t>深刻影响着与磁流体模式有着密切联系的微观湍流。高能粒子的损失将导致等离子体约束失效，其</w:t>
      </w:r>
      <w:r w:rsidR="006F7028">
        <w:rPr>
          <w:rFonts w:cs="宋体" w:hint="eastAsia"/>
          <w:sz w:val="24"/>
          <w:szCs w:val="24"/>
        </w:rPr>
        <w:t>强烈的</w:t>
      </w:r>
      <w:r w:rsidR="000E20CC">
        <w:rPr>
          <w:rFonts w:cs="宋体" w:hint="eastAsia"/>
          <w:sz w:val="24"/>
          <w:szCs w:val="24"/>
        </w:rPr>
        <w:t>径向输运甚至损坏装置的第一壁。在国际热核试验聚变堆(ITER)中，高能粒子的自持加热是ITER点火的重要条件。因此，热核聚变中的高能粒子约束至关重要。</w:t>
      </w:r>
    </w:p>
    <w:p w:rsidR="000E20CC" w:rsidRDefault="000E20CC" w:rsidP="00E465C9">
      <w:pPr>
        <w:spacing w:line="360" w:lineRule="auto"/>
        <w:ind w:firstLine="432"/>
        <w:jc w:val="left"/>
        <w:rPr>
          <w:rFonts w:cs="宋体"/>
          <w:sz w:val="24"/>
          <w:szCs w:val="24"/>
        </w:rPr>
      </w:pPr>
      <w:r>
        <w:rPr>
          <w:rFonts w:cs="宋体" w:hint="eastAsia"/>
          <w:sz w:val="24"/>
          <w:szCs w:val="24"/>
        </w:rPr>
        <w:t>近年来，比压型阿尔芬声波本征模(beta-induced Alfven acoustic eigenmode, BAAE)和比压型阿尔芬本征模(beta-induced Alfven eigenmode</w:t>
      </w:r>
      <w:r w:rsidR="00F42919">
        <w:rPr>
          <w:rFonts w:cs="宋体"/>
          <w:sz w:val="24"/>
          <w:szCs w:val="24"/>
        </w:rPr>
        <w:t>, BAE</w:t>
      </w:r>
      <w:r>
        <w:rPr>
          <w:rFonts w:cs="宋体" w:hint="eastAsia"/>
          <w:sz w:val="24"/>
          <w:szCs w:val="24"/>
        </w:rPr>
        <w:t>)引起了实验人员的广泛注意，它们不仅在各个实验装置中被广泛地观察到（JET、NSTX、DIII-D），它们所在的频率段所造成的高能粒子</w:t>
      </w:r>
      <w:r w:rsidR="00B677CC">
        <w:rPr>
          <w:rFonts w:cs="宋体" w:hint="eastAsia"/>
          <w:sz w:val="24"/>
          <w:szCs w:val="24"/>
        </w:rPr>
        <w:t>损失甚至占到了总损失的45%左右。</w:t>
      </w:r>
      <w:r w:rsidR="008F2175">
        <w:rPr>
          <w:rFonts w:cs="宋体" w:hint="eastAsia"/>
          <w:sz w:val="24"/>
          <w:szCs w:val="24"/>
        </w:rPr>
        <w:t>根据</w:t>
      </w:r>
      <w:r w:rsidR="00DD15B8">
        <w:rPr>
          <w:rFonts w:cs="宋体" w:hint="eastAsia"/>
          <w:sz w:val="24"/>
          <w:szCs w:val="24"/>
        </w:rPr>
        <w:t>磁流体</w:t>
      </w:r>
      <w:r w:rsidR="008F2175">
        <w:rPr>
          <w:rFonts w:cs="宋体" w:hint="eastAsia"/>
          <w:sz w:val="24"/>
          <w:szCs w:val="24"/>
        </w:rPr>
        <w:t>理论，BAAE</w:t>
      </w:r>
      <w:r w:rsidR="006F7028">
        <w:rPr>
          <w:rFonts w:cs="宋体" w:hint="eastAsia"/>
          <w:sz w:val="24"/>
          <w:szCs w:val="24"/>
        </w:rPr>
        <w:t>将因为热离子的强朗道阻尼而难以存在，</w:t>
      </w:r>
      <w:r w:rsidR="008F2175">
        <w:rPr>
          <w:rFonts w:cs="宋体" w:hint="eastAsia"/>
          <w:sz w:val="24"/>
          <w:szCs w:val="24"/>
        </w:rPr>
        <w:t>MHD</w:t>
      </w:r>
      <w:r w:rsidR="008D371F">
        <w:rPr>
          <w:rFonts w:cs="宋体" w:hint="eastAsia"/>
          <w:sz w:val="24"/>
          <w:szCs w:val="24"/>
        </w:rPr>
        <w:t>理论推导出</w:t>
      </w:r>
      <w:r w:rsidR="008F2175">
        <w:rPr>
          <w:rFonts w:cs="宋体" w:hint="eastAsia"/>
          <w:sz w:val="24"/>
          <w:szCs w:val="24"/>
        </w:rPr>
        <w:t>的BAAE能否在托卡马克装置中被激发起来也一直是讨论的焦点问题。</w:t>
      </w:r>
    </w:p>
    <w:p w:rsidR="008F2175" w:rsidRDefault="006F7028" w:rsidP="00E465C9">
      <w:pPr>
        <w:spacing w:line="360" w:lineRule="auto"/>
        <w:ind w:firstLine="432"/>
        <w:jc w:val="left"/>
        <w:rPr>
          <w:rFonts w:cs="宋体"/>
          <w:sz w:val="24"/>
          <w:szCs w:val="24"/>
        </w:rPr>
      </w:pPr>
      <w:r>
        <w:rPr>
          <w:rFonts w:cs="宋体" w:hint="eastAsia"/>
          <w:sz w:val="24"/>
          <w:szCs w:val="24"/>
        </w:rPr>
        <w:t>刘雅琪博士的工作</w:t>
      </w:r>
      <w:r w:rsidR="008F2175">
        <w:rPr>
          <w:rFonts w:cs="宋体" w:hint="eastAsia"/>
          <w:sz w:val="24"/>
          <w:szCs w:val="24"/>
        </w:rPr>
        <w:t>在解析圆位型的条件下验证了BAAE的存在，并且发现不稳定模式将随着装置尺寸增大由BAE过渡到BAAE。刘雅琪博士还发现快离子的非微扰效应对BAAE</w:t>
      </w:r>
      <w:r>
        <w:rPr>
          <w:rFonts w:cs="宋体" w:hint="eastAsia"/>
          <w:sz w:val="24"/>
          <w:szCs w:val="24"/>
        </w:rPr>
        <w:t>的激发有重要作用：</w:t>
      </w:r>
      <w:r w:rsidR="008F2175">
        <w:rPr>
          <w:rFonts w:cs="宋体" w:hint="eastAsia"/>
          <w:sz w:val="24"/>
          <w:szCs w:val="24"/>
        </w:rPr>
        <w:t>快离子能让BAAE的旁带由声波偏振变为阿尔芬波偏振，增大BAAE的阻尼率。另外，刘雅琪博士在圆位型的条件下验证了</w:t>
      </w:r>
      <w:r w:rsidR="008F2175">
        <w:rPr>
          <w:rFonts w:cs="宋体"/>
          <w:sz w:val="24"/>
          <w:szCs w:val="24"/>
        </w:rPr>
        <w:t>BAAE</w:t>
      </w:r>
      <w:r w:rsidR="008F2175">
        <w:rPr>
          <w:rFonts w:cs="宋体" w:hint="eastAsia"/>
          <w:sz w:val="24"/>
          <w:szCs w:val="24"/>
        </w:rPr>
        <w:t>可以被非线性激发。</w:t>
      </w:r>
    </w:p>
    <w:p w:rsidR="008F2175" w:rsidRDefault="008F2175" w:rsidP="00E465C9">
      <w:pPr>
        <w:spacing w:line="360" w:lineRule="auto"/>
        <w:ind w:firstLine="432"/>
        <w:jc w:val="left"/>
        <w:rPr>
          <w:rFonts w:cs="宋体"/>
          <w:sz w:val="24"/>
          <w:szCs w:val="24"/>
        </w:rPr>
      </w:pPr>
      <w:r>
        <w:rPr>
          <w:rFonts w:cs="宋体" w:hint="eastAsia"/>
          <w:sz w:val="24"/>
          <w:szCs w:val="24"/>
        </w:rPr>
        <w:t>在本文的工作中，</w:t>
      </w:r>
      <w:r w:rsidR="004C17B0">
        <w:rPr>
          <w:rFonts w:cs="宋体" w:hint="eastAsia"/>
          <w:sz w:val="24"/>
          <w:szCs w:val="24"/>
        </w:rPr>
        <w:t>我将继续使用第一性原理出发的大规模并行回旋动理学代码（Gy</w:t>
      </w:r>
      <w:r w:rsidR="004C17B0">
        <w:rPr>
          <w:rFonts w:cs="宋体"/>
          <w:sz w:val="24"/>
          <w:szCs w:val="24"/>
        </w:rPr>
        <w:t>ro-kinetic Toroidal Code, GTC）,</w:t>
      </w:r>
      <w:r w:rsidR="004C17B0">
        <w:rPr>
          <w:rFonts w:cs="宋体" w:hint="eastAsia"/>
          <w:sz w:val="24"/>
          <w:szCs w:val="24"/>
        </w:rPr>
        <w:t>对BAE以及BAAE进行数值模拟和研究。本文的主要工作是在DIII-D真实实验剖面和位型下验证之前刘雅琪博士得到的结论。在线性模拟中，DIII-D</w:t>
      </w:r>
      <w:r w:rsidR="006F7028">
        <w:rPr>
          <w:rFonts w:cs="宋体" w:hint="eastAsia"/>
          <w:sz w:val="24"/>
          <w:szCs w:val="24"/>
        </w:rPr>
        <w:t>实验条件下并未找到低频本征模式。增大电子剖面梯度后，更低频的模式被激发出来，但是其模结构</w:t>
      </w:r>
      <w:r w:rsidR="00C04064">
        <w:rPr>
          <w:rFonts w:cs="宋体" w:hint="eastAsia"/>
          <w:sz w:val="24"/>
          <w:szCs w:val="24"/>
        </w:rPr>
        <w:t>更像是理想气球模。</w:t>
      </w:r>
      <w:r w:rsidR="006F7028">
        <w:rPr>
          <w:rFonts w:cs="宋体" w:hint="eastAsia"/>
          <w:sz w:val="24"/>
          <w:szCs w:val="24"/>
        </w:rPr>
        <w:t>因此，</w:t>
      </w:r>
      <w:r w:rsidR="00C04064">
        <w:rPr>
          <w:rFonts w:cs="宋体" w:hint="eastAsia"/>
          <w:sz w:val="24"/>
          <w:szCs w:val="24"/>
        </w:rPr>
        <w:t>实验中的低频模式到底是不是BAAE</w:t>
      </w:r>
      <w:r w:rsidR="006F7028">
        <w:rPr>
          <w:rFonts w:cs="宋体" w:hint="eastAsia"/>
          <w:sz w:val="24"/>
          <w:szCs w:val="24"/>
        </w:rPr>
        <w:t>还有待讨论。目前</w:t>
      </w:r>
      <w:r w:rsidR="00C04064">
        <w:rPr>
          <w:rFonts w:cs="宋体" w:hint="eastAsia"/>
          <w:sz w:val="24"/>
          <w:szCs w:val="24"/>
        </w:rPr>
        <w:t>该工作还处于进行中。在非线性模拟中，在DIII-D实验条件下并未成功实现对BAAE的非线性激发。但是如果使用均匀背景等离子体条件，或者增大装置</w:t>
      </w:r>
      <w:r w:rsidR="00C04064">
        <w:rPr>
          <w:rFonts w:cs="宋体" w:hint="eastAsia"/>
          <w:sz w:val="24"/>
          <w:szCs w:val="24"/>
        </w:rPr>
        <w:lastRenderedPageBreak/>
        <w:t>尺寸，BAAE频率模式能够在非线性阶段被激发出来。这初步证实了BAAE在更大装置中更容易被激发的结论，</w:t>
      </w:r>
      <w:r w:rsidR="006F7028">
        <w:rPr>
          <w:rFonts w:cs="宋体" w:hint="eastAsia"/>
          <w:sz w:val="24"/>
          <w:szCs w:val="24"/>
        </w:rPr>
        <w:t>并且发现</w:t>
      </w:r>
      <w:r w:rsidR="00C04064">
        <w:rPr>
          <w:rFonts w:cs="宋体" w:hint="eastAsia"/>
          <w:sz w:val="24"/>
          <w:szCs w:val="24"/>
        </w:rPr>
        <w:t>BAAE的激发与热等离子体梯度密切相关。</w:t>
      </w:r>
    </w:p>
    <w:p w:rsidR="001A79A6" w:rsidRDefault="001A79A6" w:rsidP="00E465C9">
      <w:pPr>
        <w:spacing w:line="360" w:lineRule="auto"/>
        <w:ind w:firstLine="432"/>
        <w:jc w:val="left"/>
        <w:rPr>
          <w:rFonts w:cs="宋体"/>
          <w:sz w:val="24"/>
          <w:szCs w:val="24"/>
        </w:rPr>
      </w:pPr>
    </w:p>
    <w:p w:rsidR="001A79A6" w:rsidRDefault="001A79A6" w:rsidP="00E465C9">
      <w:pPr>
        <w:spacing w:line="360" w:lineRule="auto"/>
        <w:ind w:firstLine="432"/>
        <w:jc w:val="left"/>
        <w:rPr>
          <w:rFonts w:cs="宋体"/>
          <w:sz w:val="24"/>
          <w:szCs w:val="24"/>
        </w:rPr>
      </w:pPr>
    </w:p>
    <w:p w:rsidR="001A79A6" w:rsidRDefault="001A79A6" w:rsidP="00E465C9">
      <w:pPr>
        <w:spacing w:line="360" w:lineRule="auto"/>
        <w:ind w:firstLine="432"/>
        <w:jc w:val="left"/>
        <w:rPr>
          <w:rFonts w:cs="宋体"/>
          <w:sz w:val="24"/>
          <w:szCs w:val="24"/>
        </w:rPr>
      </w:pPr>
    </w:p>
    <w:p w:rsidR="001A79A6" w:rsidRDefault="001A79A6" w:rsidP="00E465C9">
      <w:pPr>
        <w:spacing w:line="360" w:lineRule="auto"/>
        <w:ind w:firstLine="432"/>
        <w:jc w:val="left"/>
        <w:rPr>
          <w:rFonts w:cs="宋体"/>
          <w:sz w:val="24"/>
          <w:szCs w:val="24"/>
        </w:rPr>
      </w:pPr>
    </w:p>
    <w:p w:rsidR="001A79A6" w:rsidRDefault="001A79A6" w:rsidP="00E465C9">
      <w:pPr>
        <w:spacing w:line="360" w:lineRule="auto"/>
        <w:ind w:firstLine="432"/>
        <w:jc w:val="left"/>
        <w:rPr>
          <w:rFonts w:cs="宋体"/>
          <w:sz w:val="24"/>
          <w:szCs w:val="24"/>
        </w:rPr>
      </w:pPr>
    </w:p>
    <w:p w:rsidR="001A79A6" w:rsidRPr="00E465C9" w:rsidRDefault="001A79A6" w:rsidP="00E465C9">
      <w:pPr>
        <w:spacing w:line="360" w:lineRule="auto"/>
        <w:ind w:firstLine="432"/>
        <w:jc w:val="left"/>
        <w:rPr>
          <w:rFonts w:cs="宋体"/>
          <w:sz w:val="24"/>
          <w:szCs w:val="24"/>
        </w:rPr>
      </w:pPr>
      <w:r>
        <w:rPr>
          <w:rFonts w:cs="宋体" w:hint="eastAsia"/>
          <w:sz w:val="24"/>
          <w:szCs w:val="24"/>
        </w:rPr>
        <w:t>关键词：快粒子、比压型阿尔芬声波本征模、比压型阿尔芬本征模、DIII-D</w:t>
      </w:r>
    </w:p>
    <w:p w:rsidR="00D96FFD" w:rsidRDefault="00D96FFD"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D96FFD">
      <w:pPr>
        <w:spacing w:line="480" w:lineRule="auto"/>
        <w:ind w:firstLine="432"/>
        <w:jc w:val="center"/>
        <w:rPr>
          <w:rFonts w:ascii="黑体" w:eastAsia="黑体" w:hAnsi="黑体" w:cs="宋体"/>
          <w:b/>
          <w:sz w:val="32"/>
          <w:szCs w:val="32"/>
        </w:rPr>
      </w:pPr>
    </w:p>
    <w:p w:rsidR="00CB78B7" w:rsidRDefault="00CB78B7" w:rsidP="00CB78B7">
      <w:pPr>
        <w:spacing w:line="360" w:lineRule="auto"/>
        <w:ind w:firstLine="432"/>
        <w:jc w:val="center"/>
        <w:rPr>
          <w:rFonts w:ascii="黑体" w:eastAsia="黑体" w:hAnsi="黑体" w:cs="宋体"/>
          <w:b/>
          <w:sz w:val="32"/>
          <w:szCs w:val="24"/>
        </w:rPr>
      </w:pPr>
      <w:r w:rsidRPr="00CB78B7">
        <w:rPr>
          <w:rFonts w:ascii="黑体" w:eastAsia="黑体" w:hAnsi="黑体" w:cs="宋体"/>
          <w:b/>
          <w:sz w:val="32"/>
          <w:szCs w:val="24"/>
        </w:rPr>
        <w:lastRenderedPageBreak/>
        <w:t>Numerical S</w:t>
      </w:r>
      <w:r w:rsidRPr="00CB78B7">
        <w:rPr>
          <w:rFonts w:ascii="黑体" w:eastAsia="黑体" w:hAnsi="黑体" w:cs="宋体" w:hint="eastAsia"/>
          <w:b/>
          <w:sz w:val="32"/>
          <w:szCs w:val="24"/>
        </w:rPr>
        <w:t>imu</w:t>
      </w:r>
      <w:r w:rsidRPr="00CB78B7">
        <w:rPr>
          <w:rFonts w:ascii="黑体" w:eastAsia="黑体" w:hAnsi="黑体" w:cs="宋体"/>
          <w:b/>
          <w:sz w:val="32"/>
          <w:szCs w:val="24"/>
        </w:rPr>
        <w:t>lation of Low frequency Alfven Eigenmodes in DIII-D</w:t>
      </w:r>
    </w:p>
    <w:p w:rsidR="00CB78B7" w:rsidRPr="00F42919" w:rsidRDefault="00CB78B7" w:rsidP="00CB78B7">
      <w:pPr>
        <w:spacing w:line="360" w:lineRule="auto"/>
        <w:ind w:firstLine="432"/>
        <w:jc w:val="center"/>
        <w:rPr>
          <w:rFonts w:ascii="Times New Roman" w:eastAsia="黑体" w:hAnsi="Times New Roman"/>
          <w:sz w:val="24"/>
          <w:szCs w:val="24"/>
        </w:rPr>
      </w:pPr>
      <w:r w:rsidRPr="00F42919">
        <w:rPr>
          <w:rFonts w:ascii="Times New Roman" w:eastAsia="黑体" w:hAnsi="Times New Roman"/>
          <w:sz w:val="24"/>
          <w:szCs w:val="24"/>
        </w:rPr>
        <w:t>Zhuo Liu (Plasma Physics)</w:t>
      </w:r>
    </w:p>
    <w:p w:rsidR="00CB78B7" w:rsidRDefault="00CB78B7" w:rsidP="00CB78B7">
      <w:pPr>
        <w:spacing w:line="360" w:lineRule="auto"/>
        <w:ind w:firstLine="432"/>
        <w:jc w:val="center"/>
        <w:rPr>
          <w:rFonts w:ascii="Times New Roman" w:eastAsia="黑体" w:hAnsi="Times New Roman"/>
          <w:sz w:val="24"/>
          <w:szCs w:val="24"/>
        </w:rPr>
      </w:pPr>
      <w:r w:rsidRPr="00F42919">
        <w:rPr>
          <w:rFonts w:ascii="Times New Roman" w:eastAsia="黑体" w:hAnsi="Times New Roman"/>
          <w:sz w:val="24"/>
          <w:szCs w:val="24"/>
        </w:rPr>
        <w:t>Directed by Prof. Zhihong Lin</w:t>
      </w:r>
    </w:p>
    <w:p w:rsidR="00F42919" w:rsidRPr="00F42919" w:rsidRDefault="00F42919" w:rsidP="00CB78B7">
      <w:pPr>
        <w:spacing w:line="360" w:lineRule="auto"/>
        <w:ind w:firstLine="432"/>
        <w:jc w:val="center"/>
        <w:rPr>
          <w:rFonts w:ascii="Times New Roman" w:eastAsia="黑体" w:hAnsi="Times New Roman"/>
          <w:sz w:val="24"/>
          <w:szCs w:val="24"/>
        </w:rPr>
      </w:pPr>
    </w:p>
    <w:p w:rsidR="00CB78B7" w:rsidRDefault="00CB78B7" w:rsidP="00CB78B7">
      <w:pPr>
        <w:spacing w:line="360" w:lineRule="auto"/>
        <w:ind w:firstLine="432"/>
        <w:jc w:val="center"/>
        <w:rPr>
          <w:rFonts w:ascii="Arial Black" w:eastAsia="黑体" w:hAnsi="Arial Black" w:cs="宋体"/>
          <w:b/>
          <w:sz w:val="28"/>
          <w:szCs w:val="24"/>
        </w:rPr>
      </w:pPr>
      <w:r w:rsidRPr="00CB78B7">
        <w:rPr>
          <w:rFonts w:ascii="Arial Black" w:eastAsia="黑体" w:hAnsi="Arial Black" w:cs="宋体"/>
          <w:b/>
          <w:sz w:val="28"/>
          <w:szCs w:val="24"/>
        </w:rPr>
        <w:t>ABSTRACT</w:t>
      </w:r>
    </w:p>
    <w:p w:rsidR="00CB78B7" w:rsidRPr="00F42919" w:rsidRDefault="00744E1E" w:rsidP="00CB78B7">
      <w:pPr>
        <w:spacing w:line="360" w:lineRule="auto"/>
        <w:ind w:firstLine="432"/>
        <w:jc w:val="left"/>
        <w:rPr>
          <w:rFonts w:ascii="Times New Roman" w:hAnsi="Times New Roman"/>
          <w:sz w:val="24"/>
          <w:szCs w:val="24"/>
        </w:rPr>
      </w:pPr>
      <w:r w:rsidRPr="00F42919">
        <w:rPr>
          <w:rFonts w:ascii="Times New Roman" w:hAnsi="Times New Roman"/>
          <w:sz w:val="24"/>
          <w:szCs w:val="24"/>
        </w:rPr>
        <w:t>In today's increasingly worsening energy crisis, controllable nuclear fusion is almost the only way to obtain inexhaustible clean energy. Thermonuclear fusion is one of the most important fusion methods, while the device using magnetic confinement method, Tokamak, is the most promising device that can control extremely high temperature plasma of billions of degrees.</w:t>
      </w:r>
    </w:p>
    <w:p w:rsidR="00744E1E" w:rsidRDefault="00744E1E" w:rsidP="00CB78B7">
      <w:pPr>
        <w:spacing w:line="360" w:lineRule="auto"/>
        <w:ind w:firstLine="432"/>
        <w:jc w:val="left"/>
        <w:rPr>
          <w:rFonts w:ascii="Times New Roman" w:hAnsi="Times New Roman"/>
          <w:sz w:val="24"/>
          <w:szCs w:val="24"/>
        </w:rPr>
      </w:pPr>
      <w:r w:rsidRPr="00F42919">
        <w:rPr>
          <w:rFonts w:ascii="Times New Roman" w:hAnsi="Times New Roman"/>
          <w:sz w:val="24"/>
          <w:szCs w:val="24"/>
        </w:rPr>
        <w:t>In thermonuclear fusion, energetic particles that come from auxiliary heating and fusion reactions seriously affect the steady state operation of Tokamaks. Energetic particles have super high energy density. They can excite meso-scale instabilities and drive large energetic particles transport. They will also strongly influence micro-turbulence responsible for macroscopic magnet-</w:t>
      </w:r>
      <w:r w:rsidR="00F42919">
        <w:rPr>
          <w:rFonts w:ascii="Times New Roman" w:hAnsi="Times New Roman"/>
          <w:sz w:val="24"/>
          <w:szCs w:val="24"/>
        </w:rPr>
        <w:t>hydrodynamic(MHD) instabilities, which probably degrades overall plasma confinement and threaten the machine integrity. What’s more, the ignition in International Thermonuclear Experimental Reactor (ITER) relies on the self-heating by energetic fusion products, so the confinement of energetic particles is a critical issue.</w:t>
      </w:r>
    </w:p>
    <w:p w:rsidR="00F42919" w:rsidRDefault="00F42919" w:rsidP="00CB78B7">
      <w:pPr>
        <w:spacing w:line="360" w:lineRule="auto"/>
        <w:ind w:firstLine="432"/>
        <w:jc w:val="left"/>
        <w:rPr>
          <w:rFonts w:ascii="Times New Roman" w:hAnsi="Times New Roman"/>
          <w:sz w:val="24"/>
          <w:szCs w:val="24"/>
        </w:rPr>
      </w:pPr>
      <w:r>
        <w:rPr>
          <w:rFonts w:ascii="Times New Roman" w:hAnsi="Times New Roman"/>
          <w:sz w:val="24"/>
          <w:szCs w:val="24"/>
        </w:rPr>
        <w:t>In recent years, beta-induced Alfven acoustic eigenmode (BAAE) and beta-induced Alfven eigenmode (BAE) have raised attention of lots of researchers. Not only are they widely observed in various experimental devices, suc</w:t>
      </w:r>
      <w:r w:rsidR="008D371F">
        <w:rPr>
          <w:rFonts w:ascii="Times New Roman" w:hAnsi="Times New Roman"/>
          <w:sz w:val="24"/>
          <w:szCs w:val="24"/>
        </w:rPr>
        <w:t xml:space="preserve">h as JET, NSTX and DIII-D, the frequency band in which they are is responsible for about 45% total loss of energetic particle. </w:t>
      </w:r>
      <w:r w:rsidR="00B4422D">
        <w:rPr>
          <w:rFonts w:ascii="Times New Roman" w:hAnsi="Times New Roman"/>
          <w:sz w:val="24"/>
          <w:szCs w:val="24"/>
        </w:rPr>
        <w:t>H</w:t>
      </w:r>
      <w:r w:rsidR="00B4422D">
        <w:rPr>
          <w:rFonts w:ascii="Times New Roman" w:hAnsi="Times New Roman" w:hint="eastAsia"/>
          <w:sz w:val="24"/>
          <w:szCs w:val="24"/>
        </w:rPr>
        <w:t>owe</w:t>
      </w:r>
      <w:r w:rsidR="00B4422D">
        <w:rPr>
          <w:rFonts w:ascii="Times New Roman" w:hAnsi="Times New Roman"/>
          <w:sz w:val="24"/>
          <w:szCs w:val="24"/>
        </w:rPr>
        <w:t xml:space="preserve">ver, </w:t>
      </w:r>
      <w:r w:rsidR="008D371F">
        <w:rPr>
          <w:rFonts w:ascii="Times New Roman" w:hAnsi="Times New Roman"/>
          <w:sz w:val="24"/>
          <w:szCs w:val="24"/>
        </w:rPr>
        <w:t xml:space="preserve">BAAE is unlikely to exist in thermal plasma due to heavy </w:t>
      </w:r>
      <w:proofErr w:type="spellStart"/>
      <w:r w:rsidR="008D371F">
        <w:rPr>
          <w:rFonts w:ascii="Times New Roman" w:hAnsi="Times New Roman"/>
          <w:sz w:val="24"/>
          <w:szCs w:val="24"/>
        </w:rPr>
        <w:t>Laudau</w:t>
      </w:r>
      <w:proofErr w:type="spellEnd"/>
      <w:r w:rsidR="008D371F">
        <w:rPr>
          <w:rFonts w:ascii="Times New Roman" w:hAnsi="Times New Roman"/>
          <w:sz w:val="24"/>
          <w:szCs w:val="24"/>
        </w:rPr>
        <w:t xml:space="preserve"> damping predicted by MHD theory</w:t>
      </w:r>
      <w:r w:rsidR="00B4422D">
        <w:rPr>
          <w:rFonts w:ascii="Times New Roman" w:hAnsi="Times New Roman"/>
          <w:sz w:val="24"/>
          <w:szCs w:val="24"/>
        </w:rPr>
        <w:t>. Whether it can exist in Tokamak or not is also one of the critical issues.</w:t>
      </w:r>
    </w:p>
    <w:p w:rsidR="00B4422D" w:rsidRDefault="00B4422D" w:rsidP="00CB78B7">
      <w:pPr>
        <w:spacing w:line="360" w:lineRule="auto"/>
        <w:ind w:firstLine="432"/>
        <w:jc w:val="left"/>
        <w:rPr>
          <w:rFonts w:ascii="Times New Roman" w:hAnsi="Times New Roman"/>
          <w:sz w:val="24"/>
          <w:szCs w:val="24"/>
        </w:rPr>
      </w:pPr>
      <w:r>
        <w:rPr>
          <w:rFonts w:ascii="Times New Roman" w:hAnsi="Times New Roman"/>
          <w:sz w:val="24"/>
          <w:szCs w:val="24"/>
        </w:rPr>
        <w:t xml:space="preserve">In Dr. </w:t>
      </w:r>
      <w:proofErr w:type="spellStart"/>
      <w:r>
        <w:rPr>
          <w:rFonts w:ascii="Times New Roman" w:hAnsi="Times New Roman"/>
          <w:sz w:val="24"/>
          <w:szCs w:val="24"/>
        </w:rPr>
        <w:t>Yaqi</w:t>
      </w:r>
      <w:proofErr w:type="spellEnd"/>
      <w:r>
        <w:rPr>
          <w:rFonts w:ascii="Times New Roman" w:hAnsi="Times New Roman"/>
          <w:sz w:val="24"/>
          <w:szCs w:val="24"/>
        </w:rPr>
        <w:t xml:space="preserve"> Liu’s work, she verified the existence of BAAE under the analyzed circular configuration. She found that the most unstable mode will change from BAE to BAAE as the machines size increases. Dr. </w:t>
      </w:r>
      <w:proofErr w:type="spellStart"/>
      <w:r>
        <w:rPr>
          <w:rFonts w:ascii="Times New Roman" w:hAnsi="Times New Roman"/>
          <w:sz w:val="24"/>
          <w:szCs w:val="24"/>
        </w:rPr>
        <w:t>Yaqi</w:t>
      </w:r>
      <w:proofErr w:type="spellEnd"/>
      <w:r>
        <w:rPr>
          <w:rFonts w:ascii="Times New Roman" w:hAnsi="Times New Roman"/>
          <w:sz w:val="24"/>
          <w:szCs w:val="24"/>
        </w:rPr>
        <w:t xml:space="preserve"> Liu also found that the non-perturbation effect of fast ions plays an important role in the excitation of BAAE. Fast ions can change the polarization of sideband of BAAE, from acoustic to Alfvenic. They can also significantly increase the damping rate of BAAE. In addition, Dr. </w:t>
      </w:r>
      <w:proofErr w:type="spellStart"/>
      <w:r>
        <w:rPr>
          <w:rFonts w:ascii="Times New Roman" w:hAnsi="Times New Roman"/>
          <w:sz w:val="24"/>
          <w:szCs w:val="24"/>
        </w:rPr>
        <w:t>Yaqi</w:t>
      </w:r>
      <w:proofErr w:type="spellEnd"/>
      <w:r>
        <w:rPr>
          <w:rFonts w:ascii="Times New Roman" w:hAnsi="Times New Roman"/>
          <w:sz w:val="24"/>
          <w:szCs w:val="24"/>
        </w:rPr>
        <w:t xml:space="preserve"> Liu demonstrated that BAAE can be excited nonlinearly </w:t>
      </w:r>
      <w:r>
        <w:rPr>
          <w:rFonts w:ascii="Times New Roman" w:hAnsi="Times New Roman"/>
          <w:sz w:val="24"/>
          <w:szCs w:val="24"/>
        </w:rPr>
        <w:lastRenderedPageBreak/>
        <w:t>under analyzed circular configuration.</w:t>
      </w:r>
    </w:p>
    <w:p w:rsidR="00B4422D" w:rsidRDefault="00B4422D" w:rsidP="00CB78B7">
      <w:pPr>
        <w:spacing w:line="360" w:lineRule="auto"/>
        <w:ind w:firstLine="432"/>
        <w:jc w:val="left"/>
        <w:rPr>
          <w:rFonts w:ascii="Times New Roman" w:hAnsi="Times New Roman"/>
          <w:sz w:val="24"/>
          <w:szCs w:val="24"/>
        </w:rPr>
      </w:pPr>
      <w:r>
        <w:rPr>
          <w:rFonts w:ascii="Times New Roman" w:hAnsi="Times New Roman"/>
          <w:sz w:val="24"/>
          <w:szCs w:val="24"/>
        </w:rPr>
        <w:t xml:space="preserve">In this thesis, I will continue to use the first principle based large-scale parallel gyro-kinetic Toroidal Code (GTC) to </w:t>
      </w:r>
      <w:r w:rsidR="0094251F">
        <w:rPr>
          <w:rFonts w:ascii="Times New Roman" w:hAnsi="Times New Roman"/>
          <w:sz w:val="24"/>
          <w:szCs w:val="24"/>
        </w:rPr>
        <w:t xml:space="preserve">do simulation and study about BAE and BAAE. The main work of this thesis is to continue Dr. </w:t>
      </w:r>
      <w:proofErr w:type="spellStart"/>
      <w:r w:rsidR="0094251F">
        <w:rPr>
          <w:rFonts w:ascii="Times New Roman" w:hAnsi="Times New Roman"/>
          <w:sz w:val="24"/>
          <w:szCs w:val="24"/>
        </w:rPr>
        <w:t>Yaqi</w:t>
      </w:r>
      <w:proofErr w:type="spellEnd"/>
      <w:r w:rsidR="0094251F">
        <w:rPr>
          <w:rFonts w:ascii="Times New Roman" w:hAnsi="Times New Roman"/>
          <w:sz w:val="24"/>
          <w:szCs w:val="24"/>
        </w:rPr>
        <w:t xml:space="preserve"> Liu’s work and expand her work from analyzed circular configuration into real experimental configuration in DIII-D. In linear simulation, I did not find the targeted low frequency eigenmode in DIII-D condition. Low frequency modes appear when increases the temperature gradient of thermal electron, but it appears more like ideal ballooning mode when looking at the mode structure. Whether the low frequency mode we got in experiments is BAAE or not remains further discussion. In non-linear simulations, I failed to excite BAAE like mode in DIII-D condition. However, if I flatten the background plasma or I cho</w:t>
      </w:r>
      <w:r w:rsidR="00144AB6">
        <w:rPr>
          <w:rFonts w:ascii="Times New Roman" w:hAnsi="Times New Roman" w:hint="eastAsia"/>
          <w:sz w:val="24"/>
          <w:szCs w:val="24"/>
        </w:rPr>
        <w:t>o</w:t>
      </w:r>
      <w:bookmarkStart w:id="2" w:name="_GoBack"/>
      <w:bookmarkEnd w:id="2"/>
      <w:r w:rsidR="0094251F">
        <w:rPr>
          <w:rFonts w:ascii="Times New Roman" w:hAnsi="Times New Roman"/>
          <w:sz w:val="24"/>
          <w:szCs w:val="24"/>
        </w:rPr>
        <w:t>se to use bigger machine size, BAAE frequency can be excited in non-linear phase. This phenomenon preliminarily verifies the conclusion that BAAE is easier excited in larger machine. This also reveals that the excitation of BAAE is closely related to the thermal plasma gradient.</w:t>
      </w:r>
    </w:p>
    <w:p w:rsidR="00F42919" w:rsidRDefault="00F42919"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p w:rsidR="00115804" w:rsidRDefault="00115804" w:rsidP="00CB78B7">
      <w:pPr>
        <w:spacing w:line="360" w:lineRule="auto"/>
        <w:ind w:firstLine="432"/>
        <w:jc w:val="left"/>
        <w:rPr>
          <w:rFonts w:ascii="Times New Roman" w:hAnsi="Times New Roman"/>
          <w:sz w:val="24"/>
          <w:szCs w:val="24"/>
        </w:rPr>
      </w:pPr>
    </w:p>
    <w:sdt>
      <w:sdtPr>
        <w:rPr>
          <w:rFonts w:asciiTheme="minorHAnsi" w:eastAsiaTheme="minorEastAsia" w:hAnsiTheme="minorHAnsi" w:cs="Times New Roman"/>
          <w:color w:val="auto"/>
          <w:sz w:val="22"/>
          <w:szCs w:val="22"/>
        </w:rPr>
        <w:id w:val="529689894"/>
        <w:docPartObj>
          <w:docPartGallery w:val="Table of Contents"/>
          <w:docPartUnique/>
        </w:docPartObj>
      </w:sdtPr>
      <w:sdtEndPr/>
      <w:sdtContent>
        <w:p w:rsidR="00115804" w:rsidRDefault="00EF32E2" w:rsidP="00EF32E2">
          <w:pPr>
            <w:pStyle w:val="TOCHeading"/>
            <w:jc w:val="center"/>
            <w:rPr>
              <w:rFonts w:ascii="黑体" w:eastAsia="黑体" w:hAnsi="黑体"/>
              <w:color w:val="000000" w:themeColor="text1"/>
              <w:lang w:eastAsia="zh-CN"/>
            </w:rPr>
          </w:pPr>
          <w:r w:rsidRPr="00EF32E2">
            <w:rPr>
              <w:rFonts w:ascii="黑体" w:eastAsia="黑体" w:hAnsi="黑体" w:hint="eastAsia"/>
              <w:color w:val="000000" w:themeColor="text1"/>
              <w:lang w:eastAsia="zh-CN"/>
            </w:rPr>
            <w:t>目录</w:t>
          </w:r>
        </w:p>
        <w:p w:rsidR="00EF32E2" w:rsidRPr="00EF32E2" w:rsidRDefault="00EF32E2" w:rsidP="00EF32E2"/>
        <w:p w:rsidR="00115804" w:rsidRDefault="00D211A8">
          <w:pPr>
            <w:pStyle w:val="TOC1"/>
            <w:rPr>
              <w:lang w:eastAsia="zh-CN"/>
            </w:rPr>
          </w:pPr>
          <w:r>
            <w:rPr>
              <w:rFonts w:hint="eastAsia"/>
              <w:b/>
              <w:bCs/>
              <w:lang w:eastAsia="zh-CN"/>
            </w:rPr>
            <w:t>第一章</w:t>
          </w:r>
          <w:r>
            <w:rPr>
              <w:rFonts w:hint="eastAsia"/>
              <w:b/>
              <w:bCs/>
              <w:lang w:eastAsia="zh-CN"/>
            </w:rPr>
            <w:t xml:space="preserve"> </w:t>
          </w:r>
          <w:r>
            <w:rPr>
              <w:rFonts w:hint="eastAsia"/>
              <w:b/>
              <w:bCs/>
              <w:lang w:eastAsia="zh-CN"/>
            </w:rPr>
            <w:t>绪论</w:t>
          </w:r>
          <w:r w:rsidR="00115804">
            <w:ptab w:relativeTo="margin" w:alignment="right" w:leader="dot"/>
          </w:r>
          <w:r w:rsidR="00115804">
            <w:rPr>
              <w:b/>
              <w:bCs/>
              <w:lang w:eastAsia="zh-CN"/>
            </w:rPr>
            <w:t>1</w:t>
          </w:r>
        </w:p>
        <w:p w:rsidR="00115804" w:rsidRDefault="00D211A8">
          <w:pPr>
            <w:pStyle w:val="TOC2"/>
            <w:ind w:left="216"/>
            <w:rPr>
              <w:lang w:eastAsia="zh-CN"/>
            </w:rPr>
          </w:pPr>
          <w:r>
            <w:rPr>
              <w:rFonts w:hint="eastAsia"/>
              <w:lang w:eastAsia="zh-CN"/>
            </w:rPr>
            <w:t xml:space="preserve">1.1 </w:t>
          </w:r>
          <w:r>
            <w:rPr>
              <w:rFonts w:hint="eastAsia"/>
              <w:lang w:eastAsia="zh-CN"/>
            </w:rPr>
            <w:t>能源与聚变</w:t>
          </w:r>
          <w:r w:rsidR="00115804">
            <w:ptab w:relativeTo="margin" w:alignment="right" w:leader="dot"/>
          </w:r>
          <w:r w:rsidR="00115804">
            <w:rPr>
              <w:lang w:eastAsia="zh-CN"/>
            </w:rPr>
            <w:t>2</w:t>
          </w:r>
        </w:p>
        <w:p w:rsidR="00D211A8" w:rsidRDefault="00D211A8" w:rsidP="00D211A8">
          <w:pPr>
            <w:pStyle w:val="TOC2"/>
            <w:ind w:left="216"/>
            <w:rPr>
              <w:lang w:eastAsia="zh-CN"/>
            </w:rPr>
          </w:pPr>
          <w:r>
            <w:rPr>
              <w:rFonts w:hint="eastAsia"/>
              <w:lang w:eastAsia="zh-CN"/>
            </w:rPr>
            <w:t xml:space="preserve">1.2 </w:t>
          </w:r>
          <w:r>
            <w:rPr>
              <w:rFonts w:hint="eastAsia"/>
              <w:lang w:eastAsia="zh-CN"/>
            </w:rPr>
            <w:t>高能粒子与不稳定性</w:t>
          </w:r>
          <w:r>
            <w:ptab w:relativeTo="margin" w:alignment="right" w:leader="dot"/>
          </w:r>
          <w:r>
            <w:rPr>
              <w:rFonts w:hint="eastAsia"/>
              <w:lang w:eastAsia="zh-CN"/>
            </w:rPr>
            <w:t>3</w:t>
          </w:r>
        </w:p>
        <w:p w:rsidR="00D211A8" w:rsidRDefault="00D211A8" w:rsidP="00D211A8">
          <w:pPr>
            <w:pStyle w:val="TOC2"/>
            <w:ind w:left="216"/>
            <w:rPr>
              <w:lang w:eastAsia="zh-CN"/>
            </w:rPr>
          </w:pPr>
          <w:r>
            <w:rPr>
              <w:rFonts w:hint="eastAsia"/>
              <w:lang w:eastAsia="zh-CN"/>
            </w:rPr>
            <w:t xml:space="preserve">1.3 </w:t>
          </w:r>
          <w:r>
            <w:rPr>
              <w:rFonts w:hint="eastAsia"/>
              <w:lang w:eastAsia="zh-CN"/>
            </w:rPr>
            <w:t>快粒子激发的不稳定的研究现状</w:t>
          </w:r>
          <w:r>
            <w:ptab w:relativeTo="margin" w:alignment="right" w:leader="dot"/>
          </w:r>
          <w:r>
            <w:rPr>
              <w:rFonts w:hint="eastAsia"/>
              <w:lang w:eastAsia="zh-CN"/>
            </w:rPr>
            <w:t>4</w:t>
          </w:r>
        </w:p>
        <w:p w:rsidR="00D211A8" w:rsidRPr="00D211A8" w:rsidRDefault="00D211A8" w:rsidP="00D211A8">
          <w:pPr>
            <w:pStyle w:val="TOC2"/>
            <w:ind w:left="216"/>
            <w:rPr>
              <w:lang w:eastAsia="zh-CN"/>
            </w:rPr>
          </w:pPr>
          <w:r>
            <w:rPr>
              <w:rFonts w:hint="eastAsia"/>
              <w:lang w:eastAsia="zh-CN"/>
            </w:rPr>
            <w:t>1.4 BAE &amp; BAAE</w:t>
          </w:r>
          <w:r>
            <w:ptab w:relativeTo="margin" w:alignment="right" w:leader="dot"/>
          </w:r>
          <w:r>
            <w:rPr>
              <w:rFonts w:hint="eastAsia"/>
              <w:lang w:eastAsia="zh-CN"/>
            </w:rPr>
            <w:t>7</w:t>
          </w:r>
        </w:p>
        <w:p w:rsidR="00115804" w:rsidRDefault="00D211A8">
          <w:pPr>
            <w:pStyle w:val="TOC3"/>
            <w:ind w:left="446"/>
            <w:rPr>
              <w:lang w:eastAsia="zh-CN"/>
            </w:rPr>
          </w:pPr>
          <w:r>
            <w:rPr>
              <w:rFonts w:hint="eastAsia"/>
              <w:lang w:eastAsia="zh-CN"/>
            </w:rPr>
            <w:t>1.4.1</w:t>
          </w:r>
          <w:r>
            <w:rPr>
              <w:lang w:eastAsia="zh-CN"/>
            </w:rPr>
            <w:t xml:space="preserve"> </w:t>
          </w:r>
          <w:r>
            <w:rPr>
              <w:rFonts w:hint="eastAsia"/>
              <w:lang w:eastAsia="zh-CN"/>
            </w:rPr>
            <w:t>阿尔芬连续谱</w:t>
          </w:r>
          <w:r w:rsidR="00115804">
            <w:ptab w:relativeTo="margin" w:alignment="right" w:leader="dot"/>
          </w:r>
          <w:r>
            <w:rPr>
              <w:rFonts w:hint="eastAsia"/>
              <w:lang w:eastAsia="zh-CN"/>
            </w:rPr>
            <w:t>7</w:t>
          </w:r>
        </w:p>
        <w:p w:rsidR="00EF32E2" w:rsidRDefault="00EF32E2" w:rsidP="00EF32E2">
          <w:pPr>
            <w:pStyle w:val="TOC3"/>
            <w:ind w:left="446"/>
            <w:rPr>
              <w:lang w:eastAsia="zh-CN"/>
            </w:rPr>
          </w:pPr>
          <w:r>
            <w:rPr>
              <w:rFonts w:hint="eastAsia"/>
              <w:lang w:eastAsia="zh-CN"/>
            </w:rPr>
            <w:t>1.4.1</w:t>
          </w:r>
          <w:r>
            <w:rPr>
              <w:lang w:eastAsia="zh-CN"/>
            </w:rPr>
            <w:t xml:space="preserve"> </w:t>
          </w:r>
          <w:r>
            <w:rPr>
              <w:rFonts w:hint="eastAsia"/>
              <w:lang w:eastAsia="zh-CN"/>
            </w:rPr>
            <w:t>BAE</w:t>
          </w:r>
          <w:r>
            <w:ptab w:relativeTo="margin" w:alignment="right" w:leader="dot"/>
          </w:r>
          <w:r>
            <w:rPr>
              <w:rFonts w:hint="eastAsia"/>
              <w:lang w:eastAsia="zh-CN"/>
            </w:rPr>
            <w:t>11</w:t>
          </w:r>
        </w:p>
        <w:p w:rsidR="00EF32E2" w:rsidRDefault="00EF32E2" w:rsidP="00EF32E2">
          <w:pPr>
            <w:pStyle w:val="TOC3"/>
            <w:ind w:left="446"/>
            <w:rPr>
              <w:lang w:eastAsia="zh-CN"/>
            </w:rPr>
          </w:pPr>
          <w:r>
            <w:rPr>
              <w:rFonts w:hint="eastAsia"/>
              <w:lang w:eastAsia="zh-CN"/>
            </w:rPr>
            <w:t>1.4.1</w:t>
          </w:r>
          <w:r>
            <w:rPr>
              <w:lang w:eastAsia="zh-CN"/>
            </w:rPr>
            <w:t xml:space="preserve"> </w:t>
          </w:r>
          <w:r>
            <w:rPr>
              <w:rFonts w:hint="eastAsia"/>
              <w:lang w:eastAsia="zh-CN"/>
            </w:rPr>
            <w:t>BAAE</w:t>
          </w:r>
          <w:r>
            <w:ptab w:relativeTo="margin" w:alignment="right" w:leader="dot"/>
          </w:r>
          <w:r>
            <w:rPr>
              <w:rFonts w:hint="eastAsia"/>
              <w:lang w:eastAsia="zh-CN"/>
            </w:rPr>
            <w:t>12</w:t>
          </w:r>
        </w:p>
        <w:p w:rsidR="00EF32E2" w:rsidRPr="00EF32E2" w:rsidRDefault="00EF32E2" w:rsidP="00EF32E2"/>
        <w:p w:rsidR="00115804" w:rsidRDefault="00D211A8">
          <w:pPr>
            <w:pStyle w:val="TOC1"/>
            <w:rPr>
              <w:lang w:eastAsia="zh-CN"/>
            </w:rPr>
          </w:pPr>
          <w:r>
            <w:rPr>
              <w:rFonts w:hint="eastAsia"/>
              <w:b/>
              <w:bCs/>
              <w:lang w:eastAsia="zh-CN"/>
            </w:rPr>
            <w:t>第二章</w:t>
          </w:r>
          <w:r>
            <w:rPr>
              <w:rFonts w:hint="eastAsia"/>
              <w:b/>
              <w:bCs/>
              <w:lang w:eastAsia="zh-CN"/>
            </w:rPr>
            <w:t xml:space="preserve"> </w:t>
          </w:r>
          <w:r>
            <w:rPr>
              <w:rFonts w:hint="eastAsia"/>
              <w:b/>
              <w:bCs/>
              <w:lang w:eastAsia="zh-CN"/>
            </w:rPr>
            <w:t>回旋动理学代码</w:t>
          </w:r>
          <w:r w:rsidR="00115804">
            <w:ptab w:relativeTo="margin" w:alignment="right" w:leader="dot"/>
          </w:r>
          <w:r w:rsidR="00115804">
            <w:rPr>
              <w:b/>
              <w:bCs/>
              <w:lang w:eastAsia="zh-CN"/>
            </w:rPr>
            <w:t>4</w:t>
          </w:r>
        </w:p>
        <w:p w:rsidR="00115804" w:rsidRDefault="00D211A8">
          <w:pPr>
            <w:pStyle w:val="TOC2"/>
            <w:ind w:left="216"/>
            <w:rPr>
              <w:lang w:eastAsia="zh-CN"/>
            </w:rPr>
          </w:pPr>
          <w:r>
            <w:rPr>
              <w:rFonts w:hint="eastAsia"/>
              <w:lang w:eastAsia="zh-CN"/>
            </w:rPr>
            <w:t>2.1</w:t>
          </w:r>
          <w:r>
            <w:rPr>
              <w:lang w:eastAsia="zh-CN"/>
            </w:rPr>
            <w:t xml:space="preserve"> </w:t>
          </w:r>
          <w:r>
            <w:rPr>
              <w:rFonts w:hint="eastAsia"/>
              <w:lang w:eastAsia="zh-CN"/>
            </w:rPr>
            <w:t>回旋动理学</w:t>
          </w:r>
          <w:r w:rsidR="00115804">
            <w:ptab w:relativeTo="margin" w:alignment="right" w:leader="dot"/>
          </w:r>
          <w:r>
            <w:rPr>
              <w:rFonts w:hint="eastAsia"/>
              <w:lang w:eastAsia="zh-CN"/>
            </w:rPr>
            <w:t>16</w:t>
          </w:r>
        </w:p>
        <w:p w:rsidR="00EF32E2" w:rsidRDefault="00EF32E2" w:rsidP="00EF32E2">
          <w:pPr>
            <w:pStyle w:val="TOC3"/>
            <w:ind w:left="446"/>
            <w:rPr>
              <w:lang w:eastAsia="zh-CN"/>
            </w:rPr>
          </w:pPr>
          <w:r>
            <w:rPr>
              <w:rFonts w:hint="eastAsia"/>
              <w:lang w:eastAsia="zh-CN"/>
            </w:rPr>
            <w:t>2.1.1</w:t>
          </w:r>
          <w:r>
            <w:rPr>
              <w:lang w:eastAsia="zh-CN"/>
            </w:rPr>
            <w:t xml:space="preserve"> </w:t>
          </w:r>
          <w:r>
            <w:rPr>
              <w:rFonts w:hint="eastAsia"/>
              <w:lang w:eastAsia="zh-CN"/>
            </w:rPr>
            <w:t>导心变换</w:t>
          </w:r>
          <w:r>
            <w:ptab w:relativeTo="margin" w:alignment="right" w:leader="dot"/>
          </w:r>
          <w:r>
            <w:rPr>
              <w:rFonts w:hint="eastAsia"/>
              <w:lang w:eastAsia="zh-CN"/>
            </w:rPr>
            <w:t>16</w:t>
          </w:r>
        </w:p>
        <w:p w:rsidR="00EF32E2" w:rsidRPr="00EF32E2" w:rsidRDefault="00EF32E2" w:rsidP="00EF32E2">
          <w:pPr>
            <w:pStyle w:val="TOC3"/>
            <w:ind w:left="446"/>
            <w:rPr>
              <w:lang w:eastAsia="zh-CN"/>
            </w:rPr>
          </w:pPr>
          <w:r>
            <w:rPr>
              <w:rFonts w:hint="eastAsia"/>
              <w:lang w:eastAsia="zh-CN"/>
            </w:rPr>
            <w:t>2.1.2</w:t>
          </w:r>
          <w:r>
            <w:rPr>
              <w:lang w:eastAsia="zh-CN"/>
            </w:rPr>
            <w:t xml:space="preserve"> </w:t>
          </w:r>
          <w:r>
            <w:rPr>
              <w:rFonts w:hint="eastAsia"/>
              <w:lang w:eastAsia="zh-CN"/>
            </w:rPr>
            <w:t>回旋平均</w:t>
          </w:r>
          <w:r>
            <w:ptab w:relativeTo="margin" w:alignment="right" w:leader="dot"/>
          </w:r>
          <w:r>
            <w:rPr>
              <w:rFonts w:hint="eastAsia"/>
              <w:lang w:eastAsia="zh-CN"/>
            </w:rPr>
            <w:t>18</w:t>
          </w:r>
        </w:p>
        <w:p w:rsidR="00D211A8" w:rsidRDefault="00D211A8" w:rsidP="00D211A8">
          <w:pPr>
            <w:pStyle w:val="TOC2"/>
            <w:ind w:left="216"/>
            <w:rPr>
              <w:lang w:eastAsia="zh-CN"/>
            </w:rPr>
          </w:pPr>
          <w:r>
            <w:rPr>
              <w:rFonts w:hint="eastAsia"/>
              <w:lang w:eastAsia="zh-CN"/>
            </w:rPr>
            <w:t xml:space="preserve">2.2 </w:t>
          </w:r>
          <w:r>
            <w:rPr>
              <w:rFonts w:hint="eastAsia"/>
              <w:lang w:eastAsia="zh-CN"/>
            </w:rPr>
            <w:t>离子回旋动理学模型</w:t>
          </w:r>
          <w:r>
            <w:ptab w:relativeTo="margin" w:alignment="right" w:leader="dot"/>
          </w:r>
          <w:r>
            <w:rPr>
              <w:rFonts w:hint="eastAsia"/>
              <w:lang w:eastAsia="zh-CN"/>
            </w:rPr>
            <w:t>19</w:t>
          </w:r>
        </w:p>
        <w:p w:rsidR="00EF32E2" w:rsidRDefault="00EF32E2" w:rsidP="00EF32E2">
          <w:pPr>
            <w:pStyle w:val="TOC3"/>
            <w:ind w:left="446"/>
            <w:rPr>
              <w:lang w:eastAsia="zh-CN"/>
            </w:rPr>
          </w:pPr>
          <w:r>
            <w:rPr>
              <w:rFonts w:hint="eastAsia"/>
              <w:lang w:eastAsia="zh-CN"/>
            </w:rPr>
            <w:t>2.2.1</w:t>
          </w:r>
          <w:r>
            <w:rPr>
              <w:lang w:eastAsia="zh-CN"/>
            </w:rPr>
            <w:t xml:space="preserve"> </w:t>
          </w:r>
          <w:r w:rsidRPr="00EF32E2">
            <w:rPr>
              <w:rFonts w:hint="eastAsia"/>
              <w:lang w:eastAsia="zh-CN"/>
            </w:rPr>
            <w:t>离子回旋动理学</w:t>
          </w:r>
          <w:r>
            <w:ptab w:relativeTo="margin" w:alignment="right" w:leader="dot"/>
          </w:r>
          <w:r>
            <w:rPr>
              <w:rFonts w:hint="eastAsia"/>
              <w:lang w:eastAsia="zh-CN"/>
            </w:rPr>
            <w:t>19</w:t>
          </w:r>
        </w:p>
        <w:p w:rsidR="00EF32E2" w:rsidRPr="00EF32E2" w:rsidRDefault="00EF32E2" w:rsidP="00EF32E2">
          <w:pPr>
            <w:pStyle w:val="TOC3"/>
            <w:ind w:left="446"/>
            <w:rPr>
              <w:lang w:eastAsia="zh-CN"/>
            </w:rPr>
          </w:pPr>
          <w:r>
            <w:rPr>
              <w:rFonts w:hint="eastAsia"/>
              <w:lang w:eastAsia="zh-CN"/>
            </w:rPr>
            <w:t>2.2.2</w:t>
          </w:r>
          <w:r>
            <w:rPr>
              <w:lang w:eastAsia="zh-CN"/>
            </w:rPr>
            <w:t xml:space="preserve"> </w:t>
          </w:r>
          <w:r w:rsidRPr="00EF32E2">
            <w:rPr>
              <w:lang w:eastAsia="zh-CN"/>
            </w:rPr>
            <w:t>Particle-in-cell</w:t>
          </w:r>
          <w:r w:rsidRPr="00EF32E2">
            <w:rPr>
              <w:lang w:eastAsia="zh-CN"/>
            </w:rPr>
            <w:t>以及</w:t>
          </w:r>
          <w:r w:rsidRPr="00EF32E2">
            <w:rPr>
              <w:lang w:eastAsia="zh-CN"/>
            </w:rPr>
            <w:t>GTC</w:t>
          </w:r>
          <w:r w:rsidRPr="00EF32E2">
            <w:rPr>
              <w:lang w:eastAsia="zh-CN"/>
            </w:rPr>
            <w:t>网格划分</w:t>
          </w:r>
          <w:r>
            <w:ptab w:relativeTo="margin" w:alignment="right" w:leader="dot"/>
          </w:r>
          <w:r>
            <w:rPr>
              <w:rFonts w:hint="eastAsia"/>
              <w:lang w:eastAsia="zh-CN"/>
            </w:rPr>
            <w:t>20</w:t>
          </w:r>
        </w:p>
        <w:p w:rsidR="00D211A8" w:rsidRDefault="00D211A8" w:rsidP="00D211A8">
          <w:pPr>
            <w:pStyle w:val="TOC2"/>
            <w:ind w:left="216"/>
            <w:rPr>
              <w:lang w:eastAsia="zh-CN"/>
            </w:rPr>
          </w:pPr>
          <w:r>
            <w:rPr>
              <w:rFonts w:hint="eastAsia"/>
              <w:lang w:eastAsia="zh-CN"/>
            </w:rPr>
            <w:t xml:space="preserve">2.3 </w:t>
          </w:r>
          <w:r>
            <w:rPr>
              <w:rFonts w:hint="eastAsia"/>
              <w:lang w:eastAsia="zh-CN"/>
            </w:rPr>
            <w:t>电子模型</w:t>
          </w:r>
          <w:r>
            <w:ptab w:relativeTo="margin" w:alignment="right" w:leader="dot"/>
          </w:r>
          <w:r>
            <w:rPr>
              <w:rFonts w:hint="eastAsia"/>
              <w:lang w:eastAsia="zh-CN"/>
            </w:rPr>
            <w:t>22</w:t>
          </w:r>
        </w:p>
        <w:p w:rsidR="00EF32E2" w:rsidRDefault="00EF32E2" w:rsidP="00EF32E2">
          <w:pPr>
            <w:pStyle w:val="TOC3"/>
            <w:ind w:left="446"/>
            <w:rPr>
              <w:lang w:eastAsia="zh-CN"/>
            </w:rPr>
          </w:pPr>
          <w:r w:rsidRPr="00EF32E2">
            <w:rPr>
              <w:lang w:eastAsia="zh-CN"/>
            </w:rPr>
            <w:t xml:space="preserve">2.3.1 </w:t>
          </w:r>
          <w:r w:rsidRPr="00EF32E2">
            <w:rPr>
              <w:lang w:eastAsia="zh-CN"/>
            </w:rPr>
            <w:t>电子绝热响应</w:t>
          </w:r>
          <w:r>
            <w:ptab w:relativeTo="margin" w:alignment="right" w:leader="dot"/>
          </w:r>
          <w:r>
            <w:rPr>
              <w:rFonts w:hint="eastAsia"/>
              <w:lang w:eastAsia="zh-CN"/>
            </w:rPr>
            <w:t>23</w:t>
          </w:r>
        </w:p>
        <w:p w:rsidR="00EF32E2" w:rsidRPr="00EF32E2" w:rsidRDefault="001445B2" w:rsidP="001445B2">
          <w:pPr>
            <w:pStyle w:val="TOC3"/>
            <w:ind w:left="446"/>
            <w:rPr>
              <w:lang w:eastAsia="zh-CN"/>
            </w:rPr>
          </w:pPr>
          <w:r w:rsidRPr="001445B2">
            <w:rPr>
              <w:lang w:eastAsia="zh-CN"/>
            </w:rPr>
            <w:t xml:space="preserve">2.3.2 </w:t>
          </w:r>
          <w:r w:rsidRPr="001445B2">
            <w:rPr>
              <w:lang w:eastAsia="zh-CN"/>
            </w:rPr>
            <w:t>非绝热响应的电子流体</w:t>
          </w:r>
          <w:r w:rsidRPr="001445B2">
            <w:rPr>
              <w:lang w:eastAsia="zh-CN"/>
            </w:rPr>
            <w:t>-</w:t>
          </w:r>
          <w:r w:rsidRPr="001445B2">
            <w:rPr>
              <w:lang w:eastAsia="zh-CN"/>
            </w:rPr>
            <w:t>动理学混合模型与电子</w:t>
          </w:r>
          <w:r w:rsidRPr="001445B2">
            <w:rPr>
              <w:lang w:eastAsia="zh-CN"/>
            </w:rPr>
            <w:t>Conservative Scheme</w:t>
          </w:r>
          <w:r w:rsidRPr="001445B2">
            <w:rPr>
              <w:lang w:eastAsia="zh-CN"/>
            </w:rPr>
            <w:t>模型</w:t>
          </w:r>
          <w:r w:rsidR="00EF32E2">
            <w:ptab w:relativeTo="margin" w:alignment="right" w:leader="dot"/>
          </w:r>
          <w:r>
            <w:rPr>
              <w:rFonts w:hint="eastAsia"/>
              <w:lang w:eastAsia="zh-CN"/>
            </w:rPr>
            <w:t>24</w:t>
          </w:r>
        </w:p>
        <w:p w:rsidR="00D211A8" w:rsidRDefault="00D211A8" w:rsidP="00D211A8">
          <w:pPr>
            <w:pStyle w:val="TOC2"/>
            <w:ind w:left="216"/>
            <w:rPr>
              <w:lang w:eastAsia="zh-CN"/>
            </w:rPr>
          </w:pPr>
          <w:r>
            <w:rPr>
              <w:rFonts w:hint="eastAsia"/>
              <w:lang w:eastAsia="zh-CN"/>
            </w:rPr>
            <w:t xml:space="preserve">2.4 </w:t>
          </w:r>
          <w:r>
            <w:rPr>
              <w:rFonts w:hint="eastAsia"/>
              <w:lang w:eastAsia="zh-CN"/>
            </w:rPr>
            <w:t>场方程以及回旋动理学到理想</w:t>
          </w:r>
          <w:r>
            <w:rPr>
              <w:rFonts w:hint="eastAsia"/>
              <w:lang w:eastAsia="zh-CN"/>
            </w:rPr>
            <w:t xml:space="preserve">MHD </w:t>
          </w:r>
          <w:r>
            <w:rPr>
              <w:rFonts w:hint="eastAsia"/>
              <w:lang w:eastAsia="zh-CN"/>
            </w:rPr>
            <w:t>的退化</w:t>
          </w:r>
          <w:r>
            <w:ptab w:relativeTo="margin" w:alignment="right" w:leader="dot"/>
          </w:r>
          <w:r>
            <w:rPr>
              <w:lang w:eastAsia="zh-CN"/>
            </w:rPr>
            <w:t>2</w:t>
          </w:r>
          <w:r>
            <w:rPr>
              <w:rFonts w:hint="eastAsia"/>
              <w:lang w:eastAsia="zh-CN"/>
            </w:rPr>
            <w:t>5</w:t>
          </w:r>
        </w:p>
        <w:p w:rsidR="00EF32E2" w:rsidRPr="00EF32E2" w:rsidRDefault="00EF32E2" w:rsidP="00EF32E2"/>
        <w:p w:rsidR="00D211A8" w:rsidRDefault="00D211A8" w:rsidP="00D211A8">
          <w:pPr>
            <w:pStyle w:val="TOC1"/>
            <w:rPr>
              <w:b/>
              <w:bCs/>
              <w:lang w:eastAsia="zh-CN"/>
            </w:rPr>
          </w:pPr>
          <w:r>
            <w:rPr>
              <w:rFonts w:hint="eastAsia"/>
              <w:b/>
              <w:bCs/>
              <w:lang w:eastAsia="zh-CN"/>
            </w:rPr>
            <w:t>第三章</w:t>
          </w:r>
          <w:r>
            <w:rPr>
              <w:rFonts w:hint="eastAsia"/>
              <w:b/>
              <w:bCs/>
              <w:lang w:eastAsia="zh-CN"/>
            </w:rPr>
            <w:t xml:space="preserve"> DIII-D</w:t>
          </w:r>
          <w:r>
            <w:rPr>
              <w:rFonts w:hint="eastAsia"/>
              <w:b/>
              <w:bCs/>
              <w:lang w:eastAsia="zh-CN"/>
            </w:rPr>
            <w:t>中低频不稳定性的线性模拟</w:t>
          </w:r>
          <w:r>
            <w:ptab w:relativeTo="margin" w:alignment="right" w:leader="dot"/>
          </w:r>
          <w:r>
            <w:rPr>
              <w:rFonts w:hint="eastAsia"/>
              <w:b/>
              <w:bCs/>
              <w:lang w:eastAsia="zh-CN"/>
            </w:rPr>
            <w:t>27</w:t>
          </w:r>
        </w:p>
        <w:p w:rsidR="00EF32E2" w:rsidRDefault="00D211A8" w:rsidP="00EF32E2">
          <w:pPr>
            <w:pStyle w:val="TOC2"/>
            <w:ind w:left="216"/>
            <w:rPr>
              <w:lang w:eastAsia="zh-CN"/>
            </w:rPr>
          </w:pPr>
          <w:r>
            <w:rPr>
              <w:rFonts w:hint="eastAsia"/>
              <w:lang w:eastAsia="zh-CN"/>
            </w:rPr>
            <w:t>3.1</w:t>
          </w:r>
          <w:r>
            <w:rPr>
              <w:lang w:eastAsia="zh-CN"/>
            </w:rPr>
            <w:t xml:space="preserve"> </w:t>
          </w:r>
          <w:r>
            <w:rPr>
              <w:rFonts w:hint="eastAsia"/>
              <w:lang w:eastAsia="zh-CN"/>
            </w:rPr>
            <w:t>DIII-D</w:t>
          </w:r>
          <w:r>
            <w:rPr>
              <w:rFonts w:hint="eastAsia"/>
              <w:lang w:eastAsia="zh-CN"/>
            </w:rPr>
            <w:t>以及实验位型</w:t>
          </w:r>
          <w:r>
            <w:ptab w:relativeTo="margin" w:alignment="right" w:leader="dot"/>
          </w:r>
          <w:r w:rsidR="00EF32E2">
            <w:rPr>
              <w:rFonts w:hint="eastAsia"/>
              <w:lang w:eastAsia="zh-CN"/>
            </w:rPr>
            <w:t>27</w:t>
          </w:r>
        </w:p>
        <w:p w:rsidR="00EF32E2" w:rsidRDefault="00EF32E2" w:rsidP="00EF32E2">
          <w:pPr>
            <w:pStyle w:val="TOC2"/>
            <w:ind w:left="216"/>
            <w:rPr>
              <w:lang w:eastAsia="zh-CN"/>
            </w:rPr>
          </w:pPr>
          <w:r>
            <w:rPr>
              <w:rFonts w:hint="eastAsia"/>
              <w:lang w:eastAsia="zh-CN"/>
            </w:rPr>
            <w:t>3.2</w:t>
          </w:r>
          <w:r>
            <w:rPr>
              <w:lang w:eastAsia="zh-CN"/>
            </w:rPr>
            <w:t xml:space="preserve"> </w:t>
          </w:r>
          <w:r>
            <w:rPr>
              <w:rFonts w:hint="eastAsia"/>
              <w:lang w:eastAsia="zh-CN"/>
            </w:rPr>
            <w:t>DIII-D</w:t>
          </w:r>
          <w:r>
            <w:rPr>
              <w:lang w:eastAsia="zh-CN"/>
            </w:rPr>
            <w:t xml:space="preserve"> </w:t>
          </w:r>
          <w:r>
            <w:rPr>
              <w:rFonts w:hint="eastAsia"/>
              <w:lang w:eastAsia="zh-CN"/>
            </w:rPr>
            <w:t>中快离子激发不稳定性的线性模拟</w:t>
          </w:r>
          <w:r>
            <w:ptab w:relativeTo="margin" w:alignment="right" w:leader="dot"/>
          </w:r>
          <w:r>
            <w:rPr>
              <w:lang w:eastAsia="zh-CN"/>
            </w:rPr>
            <w:t>29</w:t>
          </w:r>
        </w:p>
        <w:p w:rsidR="00EF32E2" w:rsidRDefault="00EF32E2" w:rsidP="00EF32E2">
          <w:pPr>
            <w:pStyle w:val="TOC2"/>
            <w:ind w:left="216"/>
            <w:rPr>
              <w:lang w:eastAsia="zh-CN"/>
            </w:rPr>
          </w:pPr>
          <w:r>
            <w:rPr>
              <w:rFonts w:hint="eastAsia"/>
              <w:lang w:eastAsia="zh-CN"/>
            </w:rPr>
            <w:t>3.3</w:t>
          </w:r>
          <w:r>
            <w:rPr>
              <w:lang w:eastAsia="zh-CN"/>
            </w:rPr>
            <w:t xml:space="preserve"> </w:t>
          </w:r>
          <w:r w:rsidRPr="00EF32E2">
            <w:rPr>
              <w:lang w:eastAsia="zh-CN"/>
            </w:rPr>
            <w:t>DIII-D</w:t>
          </w:r>
          <w:r w:rsidRPr="00EF32E2">
            <w:rPr>
              <w:lang w:eastAsia="zh-CN"/>
            </w:rPr>
            <w:t>中增加背景电子温度梯度后的线性模拟</w:t>
          </w:r>
          <w:r>
            <w:ptab w:relativeTo="margin" w:alignment="right" w:leader="dot"/>
          </w:r>
          <w:r>
            <w:rPr>
              <w:rFonts w:hint="eastAsia"/>
              <w:lang w:eastAsia="zh-CN"/>
            </w:rPr>
            <w:t>36</w:t>
          </w:r>
        </w:p>
        <w:p w:rsidR="00D211A8" w:rsidRDefault="00EF32E2" w:rsidP="00EF32E2">
          <w:pPr>
            <w:pStyle w:val="TOC2"/>
            <w:ind w:left="216"/>
            <w:rPr>
              <w:lang w:eastAsia="zh-CN"/>
            </w:rPr>
          </w:pPr>
          <w:r>
            <w:rPr>
              <w:rFonts w:hint="eastAsia"/>
              <w:lang w:eastAsia="zh-CN"/>
            </w:rPr>
            <w:t>3.</w:t>
          </w:r>
          <w:r>
            <w:rPr>
              <w:lang w:eastAsia="zh-CN"/>
            </w:rPr>
            <w:t xml:space="preserve">4 </w:t>
          </w:r>
          <w:r>
            <w:rPr>
              <w:rFonts w:hint="eastAsia"/>
              <w:lang w:eastAsia="zh-CN"/>
            </w:rPr>
            <w:t>本章小结</w:t>
          </w:r>
          <w:r>
            <w:ptab w:relativeTo="margin" w:alignment="right" w:leader="dot"/>
          </w:r>
          <w:r>
            <w:rPr>
              <w:lang w:eastAsia="zh-CN"/>
            </w:rPr>
            <w:t>40</w:t>
          </w:r>
        </w:p>
        <w:p w:rsidR="002269FF" w:rsidRPr="002269FF" w:rsidRDefault="002269FF" w:rsidP="002269FF"/>
        <w:p w:rsidR="00D211A8" w:rsidRDefault="00EF32E2" w:rsidP="00D211A8">
          <w:pPr>
            <w:pStyle w:val="TOC1"/>
            <w:rPr>
              <w:b/>
              <w:bCs/>
              <w:lang w:eastAsia="zh-CN"/>
            </w:rPr>
          </w:pPr>
          <w:r>
            <w:rPr>
              <w:rFonts w:hint="eastAsia"/>
              <w:b/>
              <w:bCs/>
              <w:lang w:eastAsia="zh-CN"/>
            </w:rPr>
            <w:t>第四</w:t>
          </w:r>
          <w:r w:rsidR="00D211A8">
            <w:rPr>
              <w:rFonts w:hint="eastAsia"/>
              <w:b/>
              <w:bCs/>
              <w:lang w:eastAsia="zh-CN"/>
            </w:rPr>
            <w:t>章</w:t>
          </w:r>
          <w:r w:rsidR="00D211A8">
            <w:rPr>
              <w:rFonts w:hint="eastAsia"/>
              <w:b/>
              <w:bCs/>
              <w:lang w:eastAsia="zh-CN"/>
            </w:rPr>
            <w:t xml:space="preserve"> DIII-D</w:t>
          </w:r>
          <w:r w:rsidR="00D211A8">
            <w:rPr>
              <w:rFonts w:hint="eastAsia"/>
              <w:b/>
              <w:bCs/>
              <w:lang w:eastAsia="zh-CN"/>
            </w:rPr>
            <w:t>中低频不稳定性的非线性模拟</w:t>
          </w:r>
          <w:r w:rsidR="00D211A8">
            <w:ptab w:relativeTo="margin" w:alignment="right" w:leader="dot"/>
          </w:r>
          <w:r w:rsidR="00D211A8">
            <w:rPr>
              <w:b/>
              <w:bCs/>
              <w:lang w:eastAsia="zh-CN"/>
            </w:rPr>
            <w:t>4</w:t>
          </w:r>
          <w:r>
            <w:rPr>
              <w:rFonts w:hint="eastAsia"/>
              <w:b/>
              <w:bCs/>
              <w:lang w:eastAsia="zh-CN"/>
            </w:rPr>
            <w:t>1</w:t>
          </w:r>
        </w:p>
        <w:p w:rsidR="00EF32E2" w:rsidRDefault="00EF32E2" w:rsidP="00EF32E2">
          <w:pPr>
            <w:pStyle w:val="TOC2"/>
            <w:ind w:left="216"/>
            <w:rPr>
              <w:lang w:eastAsia="zh-CN"/>
            </w:rPr>
          </w:pPr>
          <w:r>
            <w:rPr>
              <w:rFonts w:hint="eastAsia"/>
              <w:lang w:eastAsia="zh-CN"/>
            </w:rPr>
            <w:t>4.1</w:t>
          </w:r>
          <w:r>
            <w:rPr>
              <w:lang w:eastAsia="zh-CN"/>
            </w:rPr>
            <w:t xml:space="preserve"> </w:t>
          </w:r>
          <w:r w:rsidRPr="00EF32E2">
            <w:rPr>
              <w:lang w:eastAsia="zh-CN"/>
            </w:rPr>
            <w:t>BAAE</w:t>
          </w:r>
          <w:r w:rsidRPr="00EF32E2">
            <w:rPr>
              <w:lang w:eastAsia="zh-CN"/>
            </w:rPr>
            <w:t>的非线性激发</w:t>
          </w:r>
          <w:r>
            <w:ptab w:relativeTo="margin" w:alignment="right" w:leader="dot"/>
          </w:r>
          <w:r>
            <w:rPr>
              <w:rFonts w:hint="eastAsia"/>
              <w:lang w:eastAsia="zh-CN"/>
            </w:rPr>
            <w:t>41</w:t>
          </w:r>
        </w:p>
        <w:p w:rsidR="00EF32E2" w:rsidRDefault="00EF32E2" w:rsidP="00EF32E2">
          <w:pPr>
            <w:pStyle w:val="TOC3"/>
            <w:ind w:left="446"/>
            <w:rPr>
              <w:lang w:eastAsia="zh-CN"/>
            </w:rPr>
          </w:pPr>
          <w:r>
            <w:rPr>
              <w:rFonts w:hint="eastAsia"/>
              <w:lang w:eastAsia="zh-CN"/>
            </w:rPr>
            <w:t>4.1.1</w:t>
          </w:r>
          <w:r>
            <w:rPr>
              <w:lang w:eastAsia="zh-CN"/>
            </w:rPr>
            <w:t xml:space="preserve"> </w:t>
          </w:r>
          <w:r w:rsidRPr="00EF32E2">
            <w:rPr>
              <w:rFonts w:hint="eastAsia"/>
              <w:lang w:eastAsia="zh-CN"/>
            </w:rPr>
            <w:t>实验背景等离子体条件下的激发</w:t>
          </w:r>
          <w:r>
            <w:ptab w:relativeTo="margin" w:alignment="right" w:leader="dot"/>
          </w:r>
          <w:r>
            <w:rPr>
              <w:rFonts w:hint="eastAsia"/>
              <w:lang w:eastAsia="zh-CN"/>
            </w:rPr>
            <w:t>41</w:t>
          </w:r>
        </w:p>
        <w:p w:rsidR="00EF32E2" w:rsidRPr="00EF32E2" w:rsidRDefault="00EF32E2" w:rsidP="00EF32E2">
          <w:pPr>
            <w:pStyle w:val="TOC3"/>
            <w:ind w:left="446"/>
            <w:rPr>
              <w:lang w:eastAsia="zh-CN"/>
            </w:rPr>
          </w:pPr>
          <w:r>
            <w:rPr>
              <w:rFonts w:hint="eastAsia"/>
              <w:lang w:eastAsia="zh-CN"/>
            </w:rPr>
            <w:lastRenderedPageBreak/>
            <w:t>4.1.2</w:t>
          </w:r>
          <w:r>
            <w:rPr>
              <w:lang w:eastAsia="zh-CN"/>
            </w:rPr>
            <w:t xml:space="preserve"> </w:t>
          </w:r>
          <w:r>
            <w:rPr>
              <w:rFonts w:hint="eastAsia"/>
              <w:lang w:eastAsia="zh-CN"/>
            </w:rPr>
            <w:t>均匀</w:t>
          </w:r>
          <w:r w:rsidRPr="00EF32E2">
            <w:rPr>
              <w:rFonts w:hint="eastAsia"/>
              <w:lang w:eastAsia="zh-CN"/>
            </w:rPr>
            <w:t>等离子体条件下的激发</w:t>
          </w:r>
          <w:r>
            <w:ptab w:relativeTo="margin" w:alignment="right" w:leader="dot"/>
          </w:r>
          <w:r>
            <w:rPr>
              <w:rFonts w:hint="eastAsia"/>
              <w:lang w:eastAsia="zh-CN"/>
            </w:rPr>
            <w:t>44</w:t>
          </w:r>
        </w:p>
        <w:p w:rsidR="00EF32E2" w:rsidRDefault="00EF32E2" w:rsidP="00EF32E2">
          <w:pPr>
            <w:pStyle w:val="TOC2"/>
            <w:ind w:left="216"/>
            <w:rPr>
              <w:lang w:eastAsia="zh-CN"/>
            </w:rPr>
          </w:pPr>
          <w:r>
            <w:rPr>
              <w:rFonts w:hint="eastAsia"/>
              <w:lang w:eastAsia="zh-CN"/>
            </w:rPr>
            <w:t>4.2</w:t>
          </w:r>
          <w:r>
            <w:rPr>
              <w:lang w:eastAsia="zh-CN"/>
            </w:rPr>
            <w:t xml:space="preserve"> </w:t>
          </w:r>
          <w:r w:rsidRPr="00EF32E2">
            <w:rPr>
              <w:rFonts w:hint="eastAsia"/>
              <w:lang w:eastAsia="zh-CN"/>
            </w:rPr>
            <w:t>不同装置大小下的</w:t>
          </w:r>
          <w:r w:rsidRPr="00EF32E2">
            <w:rPr>
              <w:lang w:eastAsia="zh-CN"/>
            </w:rPr>
            <w:t xml:space="preserve">BAAE </w:t>
          </w:r>
          <w:r>
            <w:ptab w:relativeTo="margin" w:alignment="right" w:leader="dot"/>
          </w:r>
          <w:r>
            <w:rPr>
              <w:rFonts w:hint="eastAsia"/>
              <w:lang w:eastAsia="zh-CN"/>
            </w:rPr>
            <w:t>48</w:t>
          </w:r>
        </w:p>
        <w:p w:rsidR="00EF32E2" w:rsidRDefault="00EF32E2" w:rsidP="00EF32E2">
          <w:pPr>
            <w:pStyle w:val="TOC2"/>
            <w:ind w:left="216"/>
            <w:rPr>
              <w:lang w:eastAsia="zh-CN"/>
            </w:rPr>
          </w:pPr>
          <w:r>
            <w:rPr>
              <w:rFonts w:hint="eastAsia"/>
              <w:lang w:eastAsia="zh-CN"/>
            </w:rPr>
            <w:t>4.3</w:t>
          </w:r>
          <w:r>
            <w:rPr>
              <w:lang w:eastAsia="zh-CN"/>
            </w:rPr>
            <w:t xml:space="preserve"> </w:t>
          </w:r>
          <w:r>
            <w:rPr>
              <w:rFonts w:hint="eastAsia"/>
              <w:lang w:eastAsia="zh-CN"/>
            </w:rPr>
            <w:t>本章小结</w:t>
          </w:r>
          <w:r w:rsidRPr="00EF32E2">
            <w:rPr>
              <w:lang w:eastAsia="zh-CN"/>
            </w:rPr>
            <w:t xml:space="preserve"> </w:t>
          </w:r>
          <w:r>
            <w:ptab w:relativeTo="margin" w:alignment="right" w:leader="dot"/>
          </w:r>
          <w:r>
            <w:rPr>
              <w:rFonts w:hint="eastAsia"/>
              <w:lang w:eastAsia="zh-CN"/>
            </w:rPr>
            <w:t>51</w:t>
          </w:r>
        </w:p>
        <w:p w:rsidR="00EF32E2" w:rsidRDefault="00EF32E2" w:rsidP="00EF32E2">
          <w:pPr>
            <w:pStyle w:val="TOC1"/>
            <w:rPr>
              <w:b/>
              <w:bCs/>
              <w:lang w:eastAsia="zh-CN"/>
            </w:rPr>
          </w:pPr>
          <w:r>
            <w:rPr>
              <w:rFonts w:hint="eastAsia"/>
              <w:b/>
              <w:bCs/>
              <w:lang w:eastAsia="zh-CN"/>
            </w:rPr>
            <w:t>参考文献</w:t>
          </w:r>
          <w:r>
            <w:ptab w:relativeTo="margin" w:alignment="right" w:leader="dot"/>
          </w:r>
          <w:r>
            <w:rPr>
              <w:rFonts w:hint="eastAsia"/>
              <w:b/>
              <w:bCs/>
              <w:lang w:eastAsia="zh-CN"/>
            </w:rPr>
            <w:t>52</w:t>
          </w:r>
        </w:p>
        <w:p w:rsidR="00115804" w:rsidRPr="002269FF" w:rsidRDefault="00EF32E2" w:rsidP="002269FF">
          <w:pPr>
            <w:pStyle w:val="TOC1"/>
            <w:rPr>
              <w:b/>
              <w:bCs/>
              <w:lang w:eastAsia="zh-CN"/>
            </w:rPr>
          </w:pPr>
          <w:r>
            <w:rPr>
              <w:rFonts w:hint="eastAsia"/>
              <w:b/>
              <w:bCs/>
              <w:lang w:eastAsia="zh-CN"/>
            </w:rPr>
            <w:t>致谢</w:t>
          </w:r>
          <w:r>
            <w:ptab w:relativeTo="margin" w:alignment="right" w:leader="dot"/>
          </w:r>
          <w:r w:rsidR="00EB0E3A">
            <w:rPr>
              <w:rFonts w:hint="eastAsia"/>
              <w:b/>
              <w:bCs/>
              <w:lang w:eastAsia="zh-CN"/>
            </w:rPr>
            <w:t>65</w:t>
          </w:r>
        </w:p>
      </w:sdtContent>
    </w:sdt>
    <w:p w:rsidR="00115804" w:rsidRDefault="00115804" w:rsidP="00CB78B7">
      <w:pPr>
        <w:spacing w:line="360" w:lineRule="auto"/>
        <w:ind w:firstLine="432"/>
        <w:jc w:val="left"/>
        <w:rPr>
          <w:rFonts w:ascii="Times New Roman" w:hAnsi="Times New Roman"/>
          <w:sz w:val="24"/>
          <w:szCs w:val="24"/>
        </w:rPr>
      </w:pPr>
    </w:p>
    <w:p w:rsidR="00F42919" w:rsidRPr="00F42919" w:rsidRDefault="00F42919" w:rsidP="00CB78B7">
      <w:pPr>
        <w:spacing w:line="360" w:lineRule="auto"/>
        <w:ind w:firstLine="432"/>
        <w:jc w:val="left"/>
        <w:rPr>
          <w:rFonts w:ascii="Times New Roman" w:hAnsi="Times New Roman"/>
          <w:sz w:val="24"/>
          <w:szCs w:val="24"/>
        </w:rPr>
      </w:pPr>
    </w:p>
    <w:sectPr w:rsidR="00F42919" w:rsidRPr="00F42919" w:rsidSect="00253869">
      <w:footerReference w:type="default" r:id="rId8"/>
      <w:pgSz w:w="12240" w:h="15840"/>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621" w:rsidRDefault="004D3621" w:rsidP="00253869">
      <w:r>
        <w:separator/>
      </w:r>
    </w:p>
  </w:endnote>
  <w:endnote w:type="continuationSeparator" w:id="0">
    <w:p w:rsidR="004D3621" w:rsidRDefault="004D3621" w:rsidP="00253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927371"/>
      <w:docPartObj>
        <w:docPartGallery w:val="Page Numbers (Bottom of Page)"/>
        <w:docPartUnique/>
      </w:docPartObj>
    </w:sdtPr>
    <w:sdtEndPr>
      <w:rPr>
        <w:noProof/>
        <w:sz w:val="22"/>
      </w:rPr>
    </w:sdtEndPr>
    <w:sdtContent>
      <w:p w:rsidR="00253869" w:rsidRPr="00253869" w:rsidRDefault="00253869">
        <w:pPr>
          <w:pStyle w:val="Footer"/>
          <w:jc w:val="center"/>
          <w:rPr>
            <w:sz w:val="22"/>
          </w:rPr>
        </w:pPr>
        <w:r w:rsidRPr="00253869">
          <w:rPr>
            <w:sz w:val="22"/>
          </w:rPr>
          <w:fldChar w:fldCharType="begin"/>
        </w:r>
        <w:r w:rsidRPr="00253869">
          <w:rPr>
            <w:sz w:val="22"/>
          </w:rPr>
          <w:instrText xml:space="preserve"> PAGE   \* MERGEFORMAT </w:instrText>
        </w:r>
        <w:r w:rsidRPr="00253869">
          <w:rPr>
            <w:sz w:val="22"/>
          </w:rPr>
          <w:fldChar w:fldCharType="separate"/>
        </w:r>
        <w:r w:rsidR="00144AB6">
          <w:rPr>
            <w:noProof/>
            <w:sz w:val="22"/>
          </w:rPr>
          <w:t>VI</w:t>
        </w:r>
        <w:r w:rsidRPr="00253869">
          <w:rPr>
            <w:noProof/>
            <w:sz w:val="22"/>
          </w:rPr>
          <w:fldChar w:fldCharType="end"/>
        </w:r>
      </w:p>
    </w:sdtContent>
  </w:sdt>
  <w:p w:rsidR="00253869" w:rsidRDefault="0025386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621" w:rsidRDefault="004D3621" w:rsidP="00253869">
      <w:r>
        <w:separator/>
      </w:r>
    </w:p>
  </w:footnote>
  <w:footnote w:type="continuationSeparator" w:id="0">
    <w:p w:rsidR="004D3621" w:rsidRDefault="004D3621" w:rsidP="002538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411"/>
    <w:rsid w:val="00056411"/>
    <w:rsid w:val="00061CDF"/>
    <w:rsid w:val="000E20CC"/>
    <w:rsid w:val="00115804"/>
    <w:rsid w:val="001445B2"/>
    <w:rsid w:val="00144AB6"/>
    <w:rsid w:val="001A79A6"/>
    <w:rsid w:val="002269FF"/>
    <w:rsid w:val="00253869"/>
    <w:rsid w:val="003F559A"/>
    <w:rsid w:val="00406F9A"/>
    <w:rsid w:val="004C17B0"/>
    <w:rsid w:val="004D3621"/>
    <w:rsid w:val="00584EFD"/>
    <w:rsid w:val="00622810"/>
    <w:rsid w:val="006F7028"/>
    <w:rsid w:val="00744E1E"/>
    <w:rsid w:val="007C2F40"/>
    <w:rsid w:val="008D371F"/>
    <w:rsid w:val="008F2175"/>
    <w:rsid w:val="0094251F"/>
    <w:rsid w:val="009567FC"/>
    <w:rsid w:val="00A16969"/>
    <w:rsid w:val="00B4422D"/>
    <w:rsid w:val="00B677CC"/>
    <w:rsid w:val="00C04064"/>
    <w:rsid w:val="00CB78B7"/>
    <w:rsid w:val="00D211A8"/>
    <w:rsid w:val="00D96FFD"/>
    <w:rsid w:val="00DD15B8"/>
    <w:rsid w:val="00E465C9"/>
    <w:rsid w:val="00E95D2A"/>
    <w:rsid w:val="00EB0E3A"/>
    <w:rsid w:val="00EF32E2"/>
    <w:rsid w:val="00F42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350A"/>
  <w15:chartTrackingRefBased/>
  <w15:docId w15:val="{3BF115E4-AA69-4215-B53A-B9D18423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6F9A"/>
    <w:pPr>
      <w:widowControl w:val="0"/>
      <w:spacing w:after="0" w:line="240" w:lineRule="auto"/>
      <w:jc w:val="both"/>
    </w:pPr>
    <w:rPr>
      <w:rFonts w:ascii="宋体" w:eastAsia="宋体" w:hAnsi="宋体" w:cs="Times New Roman"/>
      <w:bCs/>
      <w:kern w:val="2"/>
      <w:sz w:val="21"/>
      <w:szCs w:val="20"/>
    </w:rPr>
  </w:style>
  <w:style w:type="paragraph" w:styleId="Heading1">
    <w:name w:val="heading 1"/>
    <w:basedOn w:val="Normal"/>
    <w:next w:val="Normal"/>
    <w:link w:val="Heading1Char"/>
    <w:uiPriority w:val="9"/>
    <w:qFormat/>
    <w:rsid w:val="0011580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406F9A"/>
    <w:rPr>
      <w:rFonts w:hAnsi="Courier New"/>
      <w:bCs w:val="0"/>
      <w:szCs w:val="21"/>
    </w:rPr>
  </w:style>
  <w:style w:type="character" w:customStyle="1" w:styleId="PlainTextChar">
    <w:name w:val="Plain Text Char"/>
    <w:basedOn w:val="DefaultParagraphFont"/>
    <w:link w:val="PlainText"/>
    <w:rsid w:val="00406F9A"/>
    <w:rPr>
      <w:rFonts w:ascii="宋体" w:eastAsia="宋体" w:hAnsi="Courier New" w:cs="Times New Roman"/>
      <w:kern w:val="2"/>
      <w:sz w:val="21"/>
      <w:szCs w:val="21"/>
    </w:rPr>
  </w:style>
  <w:style w:type="character" w:customStyle="1" w:styleId="Heading1Char">
    <w:name w:val="Heading 1 Char"/>
    <w:basedOn w:val="DefaultParagraphFont"/>
    <w:link w:val="Heading1"/>
    <w:uiPriority w:val="9"/>
    <w:rsid w:val="00115804"/>
    <w:rPr>
      <w:rFonts w:asciiTheme="majorHAnsi" w:eastAsiaTheme="majorEastAsia" w:hAnsiTheme="majorHAnsi" w:cstheme="majorBidi"/>
      <w:bCs/>
      <w:color w:val="2F5496" w:themeColor="accent1" w:themeShade="BF"/>
      <w:kern w:val="2"/>
      <w:sz w:val="32"/>
      <w:szCs w:val="32"/>
    </w:rPr>
  </w:style>
  <w:style w:type="paragraph" w:styleId="TOCHeading">
    <w:name w:val="TOC Heading"/>
    <w:basedOn w:val="Heading1"/>
    <w:next w:val="Normal"/>
    <w:uiPriority w:val="39"/>
    <w:unhideWhenUsed/>
    <w:qFormat/>
    <w:rsid w:val="00115804"/>
    <w:pPr>
      <w:widowControl/>
      <w:spacing w:line="259" w:lineRule="auto"/>
      <w:jc w:val="left"/>
      <w:outlineLvl w:val="9"/>
    </w:pPr>
    <w:rPr>
      <w:bCs w:val="0"/>
      <w:kern w:val="0"/>
      <w:lang w:eastAsia="en-US"/>
    </w:rPr>
  </w:style>
  <w:style w:type="paragraph" w:styleId="TOC2">
    <w:name w:val="toc 2"/>
    <w:basedOn w:val="Normal"/>
    <w:next w:val="Normal"/>
    <w:autoRedefine/>
    <w:uiPriority w:val="39"/>
    <w:unhideWhenUsed/>
    <w:rsid w:val="00115804"/>
    <w:pPr>
      <w:widowControl/>
      <w:spacing w:after="100" w:line="259" w:lineRule="auto"/>
      <w:ind w:left="220"/>
      <w:jc w:val="left"/>
    </w:pPr>
    <w:rPr>
      <w:rFonts w:asciiTheme="minorHAnsi" w:eastAsiaTheme="minorEastAsia" w:hAnsiTheme="minorHAnsi"/>
      <w:bCs w:val="0"/>
      <w:kern w:val="0"/>
      <w:sz w:val="22"/>
      <w:szCs w:val="22"/>
      <w:lang w:eastAsia="en-US"/>
    </w:rPr>
  </w:style>
  <w:style w:type="paragraph" w:styleId="TOC1">
    <w:name w:val="toc 1"/>
    <w:basedOn w:val="Normal"/>
    <w:next w:val="Normal"/>
    <w:autoRedefine/>
    <w:uiPriority w:val="39"/>
    <w:unhideWhenUsed/>
    <w:rsid w:val="00115804"/>
    <w:pPr>
      <w:widowControl/>
      <w:spacing w:after="100" w:line="259" w:lineRule="auto"/>
      <w:jc w:val="left"/>
    </w:pPr>
    <w:rPr>
      <w:rFonts w:asciiTheme="minorHAnsi" w:eastAsiaTheme="minorEastAsia" w:hAnsiTheme="minorHAnsi"/>
      <w:bCs w:val="0"/>
      <w:kern w:val="0"/>
      <w:sz w:val="22"/>
      <w:szCs w:val="22"/>
      <w:lang w:eastAsia="en-US"/>
    </w:rPr>
  </w:style>
  <w:style w:type="paragraph" w:styleId="TOC3">
    <w:name w:val="toc 3"/>
    <w:basedOn w:val="Normal"/>
    <w:next w:val="Normal"/>
    <w:autoRedefine/>
    <w:uiPriority w:val="39"/>
    <w:unhideWhenUsed/>
    <w:rsid w:val="00115804"/>
    <w:pPr>
      <w:widowControl/>
      <w:spacing w:after="100" w:line="259" w:lineRule="auto"/>
      <w:ind w:left="440"/>
      <w:jc w:val="left"/>
    </w:pPr>
    <w:rPr>
      <w:rFonts w:asciiTheme="minorHAnsi" w:eastAsiaTheme="minorEastAsia" w:hAnsiTheme="minorHAnsi"/>
      <w:bCs w:val="0"/>
      <w:kern w:val="0"/>
      <w:sz w:val="22"/>
      <w:szCs w:val="22"/>
      <w:lang w:eastAsia="en-US"/>
    </w:rPr>
  </w:style>
  <w:style w:type="paragraph" w:styleId="Header">
    <w:name w:val="header"/>
    <w:basedOn w:val="Normal"/>
    <w:link w:val="HeaderChar"/>
    <w:uiPriority w:val="99"/>
    <w:unhideWhenUsed/>
    <w:rsid w:val="00253869"/>
    <w:pPr>
      <w:tabs>
        <w:tab w:val="center" w:pos="4320"/>
        <w:tab w:val="right" w:pos="8640"/>
      </w:tabs>
    </w:pPr>
  </w:style>
  <w:style w:type="character" w:customStyle="1" w:styleId="HeaderChar">
    <w:name w:val="Header Char"/>
    <w:basedOn w:val="DefaultParagraphFont"/>
    <w:link w:val="Header"/>
    <w:uiPriority w:val="99"/>
    <w:rsid w:val="00253869"/>
    <w:rPr>
      <w:rFonts w:ascii="宋体" w:eastAsia="宋体" w:hAnsi="宋体" w:cs="Times New Roman"/>
      <w:bCs/>
      <w:kern w:val="2"/>
      <w:sz w:val="21"/>
      <w:szCs w:val="20"/>
    </w:rPr>
  </w:style>
  <w:style w:type="paragraph" w:styleId="Footer">
    <w:name w:val="footer"/>
    <w:basedOn w:val="Normal"/>
    <w:link w:val="FooterChar"/>
    <w:uiPriority w:val="99"/>
    <w:unhideWhenUsed/>
    <w:rsid w:val="00253869"/>
    <w:pPr>
      <w:tabs>
        <w:tab w:val="center" w:pos="4320"/>
        <w:tab w:val="right" w:pos="8640"/>
      </w:tabs>
    </w:pPr>
  </w:style>
  <w:style w:type="character" w:customStyle="1" w:styleId="FooterChar">
    <w:name w:val="Footer Char"/>
    <w:basedOn w:val="DefaultParagraphFont"/>
    <w:link w:val="Footer"/>
    <w:uiPriority w:val="99"/>
    <w:rsid w:val="00253869"/>
    <w:rPr>
      <w:rFonts w:ascii="宋体" w:eastAsia="宋体" w:hAnsi="宋体" w:cs="Times New Roman"/>
      <w:bCs/>
      <w:kern w:val="2"/>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A052F-6689-4125-B73C-4DC6F7375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8</Pages>
  <Words>2292</Words>
  <Characters>3302</Characters>
  <Application>Microsoft Office Word</Application>
  <DocSecurity>0</DocSecurity>
  <Lines>150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ZHUO</dc:creator>
  <cp:keywords/>
  <dc:description/>
  <cp:lastModifiedBy>LIU ZHUO</cp:lastModifiedBy>
  <cp:revision>22</cp:revision>
  <dcterms:created xsi:type="dcterms:W3CDTF">2019-05-08T07:36:00Z</dcterms:created>
  <dcterms:modified xsi:type="dcterms:W3CDTF">2019-05-12T02:36:00Z</dcterms:modified>
</cp:coreProperties>
</file>