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10080"/>
      </w:tblGrid>
      <w:tr w:rsidR="00E2166F" w14:paraId="2AEF9798" w14:textId="77777777">
        <w:trPr>
          <w:trHeight w:val="2880"/>
          <w:jc w:val="center"/>
        </w:trPr>
        <w:tc>
          <w:tcPr>
            <w:tcW w:w="5000" w:type="pct"/>
          </w:tcPr>
          <w:p w14:paraId="72365F36" w14:textId="436900EF" w:rsidR="00E2166F" w:rsidRPr="00A902AF" w:rsidRDefault="00E2166F">
            <w:pPr>
              <w:pStyle w:val="NoSpacing"/>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013D2B9C"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49773AA" w14:textId="5F61765A" w:rsidR="00E2166F" w:rsidRDefault="00E2166F" w:rsidP="004131A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Project </w:t>
                </w:r>
                <w:r w:rsidR="00A902AF">
                  <w:rPr>
                    <w:rFonts w:asciiTheme="majorHAnsi" w:eastAsiaTheme="majorEastAsia" w:hAnsiTheme="majorHAnsi" w:cstheme="majorBidi"/>
                    <w:sz w:val="80"/>
                    <w:szCs w:val="80"/>
                  </w:rPr>
                  <w:t>Proposal</w:t>
                </w:r>
              </w:p>
            </w:tc>
          </w:sdtContent>
        </w:sdt>
      </w:tr>
      <w:tr w:rsidR="00E2166F" w14:paraId="09084930"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2BEB3E6" w14:textId="77777777" w:rsidR="00E2166F" w:rsidRDefault="00B53DB8" w:rsidP="00B53DB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EBD-DeepResearch: An Environment-Based Design Orchestrator for Multi-Agent Deep Research [proposed title]</w:t>
                </w:r>
              </w:p>
            </w:tc>
          </w:sdtContent>
        </w:sdt>
      </w:tr>
      <w:tr w:rsidR="00E2166F" w14:paraId="25000BA5" w14:textId="77777777">
        <w:trPr>
          <w:trHeight w:val="360"/>
          <w:jc w:val="center"/>
        </w:trPr>
        <w:tc>
          <w:tcPr>
            <w:tcW w:w="5000" w:type="pct"/>
            <w:vAlign w:val="center"/>
          </w:tcPr>
          <w:p w14:paraId="1DEC721F" w14:textId="77777777" w:rsidR="00B7233E" w:rsidRDefault="00B7233E" w:rsidP="00B7233E">
            <w:pPr>
              <w:pStyle w:val="NoSpacing"/>
              <w:rPr>
                <w:color w:val="4F81BD" w:themeColor="accent1"/>
                <w:sz w:val="32"/>
                <w:szCs w:val="32"/>
              </w:rPr>
            </w:pPr>
          </w:p>
          <w:p w14:paraId="12E2C986" w14:textId="77777777" w:rsidR="00B7233E" w:rsidRDefault="00B7233E" w:rsidP="00B7233E">
            <w:pPr>
              <w:pStyle w:val="NoSpacing"/>
              <w:jc w:val="center"/>
              <w:rPr>
                <w:color w:val="4F81BD" w:themeColor="accent1"/>
                <w:sz w:val="32"/>
                <w:szCs w:val="32"/>
              </w:rPr>
            </w:pPr>
          </w:p>
          <w:p w14:paraId="2159C2A1" w14:textId="77777777" w:rsidR="00B7233E" w:rsidRPr="00B7233E" w:rsidRDefault="00B7233E" w:rsidP="00B7233E">
            <w:pPr>
              <w:pStyle w:val="NoSpacing"/>
              <w:jc w:val="center"/>
              <w:rPr>
                <w:sz w:val="32"/>
                <w:szCs w:val="32"/>
              </w:rPr>
            </w:pPr>
          </w:p>
          <w:p w14:paraId="0B8C6B60" w14:textId="77777777" w:rsidR="00E2166F" w:rsidRDefault="00E2166F">
            <w:pPr>
              <w:pStyle w:val="NoSpacing"/>
              <w:jc w:val="center"/>
            </w:pPr>
          </w:p>
        </w:tc>
      </w:tr>
      <w:tr w:rsidR="00E2166F" w14:paraId="4D2D1B6A" w14:textId="77777777">
        <w:trPr>
          <w:trHeight w:val="360"/>
          <w:jc w:val="center"/>
        </w:trPr>
        <w:tc>
          <w:tcPr>
            <w:tcW w:w="5000" w:type="pct"/>
            <w:vAlign w:val="center"/>
          </w:tcPr>
          <w:p w14:paraId="0DCB78E5" w14:textId="77777777" w:rsidR="00E2166F" w:rsidRDefault="00B61EB7" w:rsidP="00103A6F">
            <w:pPr>
              <w:pStyle w:val="NoSpacing"/>
              <w:jc w:val="center"/>
              <w:rPr>
                <w:b/>
                <w:bCs/>
                <w:sz w:val="24"/>
                <w:szCs w:val="24"/>
              </w:rPr>
            </w:pPr>
            <w:r>
              <w:rPr>
                <w:b/>
                <w:bCs/>
                <w:sz w:val="24"/>
                <w:szCs w:val="24"/>
              </w:rPr>
              <w:t>Team Members: [Member 1], [Member 2], [Member 3]</w:t>
            </w:r>
          </w:p>
          <w:p w14:paraId="51E9B102" w14:textId="77777777" w:rsidR="00B53DB8" w:rsidRDefault="00B53DB8" w:rsidP="00103A6F">
            <w:pPr>
              <w:pStyle w:val="NoSpacing"/>
              <w:jc w:val="center"/>
              <w:rPr>
                <w:b/>
                <w:bCs/>
                <w:sz w:val="24"/>
                <w:szCs w:val="24"/>
              </w:rPr>
            </w:pPr>
          </w:p>
          <w:p w14:paraId="0D388AAF" w14:textId="77777777" w:rsidR="00B53DB8" w:rsidRPr="006A042F" w:rsidRDefault="00B53DB8" w:rsidP="00103A6F">
            <w:pPr>
              <w:pStyle w:val="NoSpacing"/>
              <w:jc w:val="center"/>
              <w:rPr>
                <w:b/>
                <w:bCs/>
                <w:sz w:val="24"/>
                <w:szCs w:val="24"/>
              </w:rPr>
            </w:pPr>
            <w:r>
              <w:rPr>
                <w:b/>
                <w:bCs/>
                <w:sz w:val="24"/>
                <w:szCs w:val="24"/>
              </w:rPr>
              <w:t>Student IDs: [ID 1], [ID 2], [ID 3]</w:t>
            </w:r>
            <w:r w:rsidR="00B61EB7">
              <w:rPr>
                <w:b/>
                <w:bCs/>
                <w:sz w:val="24"/>
                <w:szCs w:val="24"/>
              </w:rPr>
              <w:t/>
            </w:r>
          </w:p>
        </w:tc>
      </w:tr>
      <w:tr w:rsidR="00E2166F" w14:paraId="4167370A" w14:textId="77777777">
        <w:trPr>
          <w:trHeight w:val="360"/>
          <w:jc w:val="center"/>
        </w:trPr>
        <w:tc>
          <w:tcPr>
            <w:tcW w:w="5000" w:type="pct"/>
            <w:vAlign w:val="center"/>
          </w:tcPr>
          <w:p w14:paraId="5681820E" w14:textId="77777777" w:rsidR="00E2166F" w:rsidRDefault="00E2166F" w:rsidP="00B53DB8">
            <w:pPr>
              <w:pStyle w:val="NoSpacing"/>
              <w:rPr>
                <w:b/>
                <w:bCs/>
              </w:rPr>
            </w:pPr>
          </w:p>
        </w:tc>
      </w:tr>
    </w:tbl>
    <w:p w14:paraId="2FB76050" w14:textId="77777777" w:rsidR="00E2166F" w:rsidRDefault="00E2166F"/>
    <w:p w14:paraId="28F6A332" w14:textId="77777777" w:rsidR="00E2166F" w:rsidRDefault="00E2166F"/>
    <w:p w14:paraId="18DF8F9B" w14:textId="77777777" w:rsidR="00B7233E" w:rsidRDefault="00B7233E"/>
    <w:p w14:paraId="5394EA00" w14:textId="77777777" w:rsidR="00B7233E" w:rsidRDefault="00B53DB8" w:rsidP="00B53DB8">
      <w:pPr>
        <w:jc w:val="right"/>
      </w:pPr>
      <w:r>
        <w:t>I</w:t>
      </w:r>
    </w:p>
    <w:p w14:paraId="12E1E0CA" w14:textId="77777777" w:rsidR="00B7233E" w:rsidRDefault="00B7233E"/>
    <w:p w14:paraId="7E79503D" w14:textId="77777777" w:rsidR="00B7233E" w:rsidRDefault="00B7233E"/>
    <w:p w14:paraId="0F083078"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2E06B073" w14:textId="77777777">
        <w:tc>
          <w:tcPr>
            <w:tcW w:w="5000" w:type="pct"/>
          </w:tcPr>
          <w:p w14:paraId="48382C42" w14:textId="1D94F635"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 w:val="20"/>
                <w:szCs w:val="20"/>
              </w:rPr>
              <w:t>Department of Cybersecurity and Intelligent</w:t>
            </w:r>
            <w:r>
              <w:rPr>
                <w:rFonts w:cs="Times New Roman"/>
                <w:sz w:val="20"/>
                <w:szCs w:val="20"/>
              </w:rPr>
              <w:t xml:space="preserve"> Systems Engineering</w:t>
            </w:r>
          </w:p>
        </w:tc>
      </w:tr>
    </w:tbl>
    <w:p w14:paraId="51AC08C3" w14:textId="77777777" w:rsidR="00E2166F" w:rsidRDefault="00E2166F"/>
    <w:p w14:paraId="4FD90AA3" w14:textId="77777777" w:rsidR="00E2166F" w:rsidRDefault="006A1D37" w:rsidP="00B7233E">
      <w:pPr>
        <w:jc w:val="center"/>
        <w:rPr>
          <w:lang w:val="en-CA"/>
        </w:rPr>
      </w:pPr>
      <w:sdt>
        <w:sdtPr>
          <w:rPr>
            <w:b/>
            <w:bCs/>
          </w:rPr>
          <w:alias w:val="Date"/>
          <w:id w:val="516659546"/>
          <w:placeholder>
            <w:docPart w:val="139D382328AD4E2F8CAB651A33C6815F"/>
          </w:placeholder>
          <w:showingPlcHdr/>
          <w:dataBinding w:prefixMappings="xmlns:ns0='http://schemas.microsoft.com/office/2006/coverPageProps'" w:xpath="/ns0:CoverPageProperties[1]/ns0:PublishDate[1]" w:storeItemID="{55AF091B-3C7A-41E3-B477-F2FDAA23CFDA}"/>
          <w:date w:fullDate="2010-02-04T00:00:00Z">
            <w:dateFormat w:val="M/d/yyyy"/>
            <w:lid w:val="en-US"/>
            <w:storeMappedDataAs w:val="dateTime"/>
            <w:calendar w:val="gregorian"/>
          </w:date>
        </w:sdtPr>
        <w:sdtEndPr/>
        <w:sdtContent>
          <w:r w:rsidR="00103A6F">
            <w:rPr>
              <w:b/>
              <w:bCs/>
            </w:rPr>
            <w:t>[Date: to be set by the team] </w:t>
          </w:r>
        </w:sdtContent>
      </w:sdt>
      <w:r w:rsidR="00B7233E">
        <w:rPr>
          <w:b/>
          <w:bCs/>
          <w:lang w:val="en-CA"/>
        </w:rPr>
        <w:t xml:space="preserve"/>
      </w:r>
      <w:r w:rsidR="00E2166F">
        <w:rPr>
          <w:b/>
          <w:bCs/>
          <w:lang w:val="en-CA"/>
        </w:rPr>
        <w:br w:type="page"/>
      </w:r>
    </w:p>
    <w:p>
      <w:pPr>
        <w:spacing w:after="120"/>
      </w:pPr>
      <w:r>
        <w:rPr>
          <w:i/>
        </w:rPr>
        <w:t>Draft v0.1 prepared 2026-09-16 for team review. Items in [square brackets] are to be decided by the team. The schedule is expressed in project weeks until the course calendar is confirmed.</w:t>
      </w:r>
    </w:p>
    <w:p>
      <w:pPr>
        <w:pStyle w:val="Heading1"/>
      </w:pPr>
      <w:r>
        <w:t>Objectives, Context and Scope</w:t>
      </w:r>
    </w:p>
    <w:p>
      <w:pPr>
        <w:spacing w:after="120"/>
      </w:pPr>
      <w:r>
        <w:rPr>
          <w:i w:val="0"/>
        </w:rPr>
        <w:t>This project designs, builds and evaluates a multi-agent deep research system whose orchestration follows Environment-Based Design (EBD). A deep research system takes a research question, plans and runs many web searches, reads the sources, iterates, and writes a cited report. Our system, EBD-DeepResearch, replaces the free-form planning and reflection used by current open-source systems with an EBD analysis of the task into objects, relations and environment, and with a conflict-driven loop that decides what to search next and when to stop. Every agent in the system is powered by a large language model (LLM) served from the endpoint provided by the school.</w:t>
      </w:r>
    </w:p>
    <w:p>
      <w:pPr>
        <w:pStyle w:val="Heading2"/>
      </w:pPr>
      <w:r>
        <w:t>Objectives of the project</w:t>
      </w:r>
    </w:p>
    <w:p>
      <w:pPr>
        <w:spacing w:after="120"/>
      </w:pPr>
      <w:r>
        <w:rPr>
          <w:b/>
        </w:rPr>
        <w:t xml:space="preserve">Why this project is needed. </w:t>
      </w:r>
      <w:r>
        <w:rPr>
          <w:i w:val="0"/>
        </w:rPr>
        <w:t>Deep research has become a headline capability of commercial assistants, but OpenAI Deep Research and Gemini Deep Research are closed products [6, 7]. Our preliminary survey of the open-source landscape (193 candidate projects screened and 16 profiled from their source code, September 2026) shows that the open systems converge on one loop: decompose the question with a free-form LLM plan, search in parallel, ask the model whether the findings are sufficient, and write. Three weaknesses recur. The plan is not grounded in an explicit model of the question, so search goals drift. Sufficiency is judged by a prompt rather than by a state condition, so runs stop early or exhaust their budget. And almost no system checks whether the evidence contradicts the question's own assumptions or contradicts itself; disagreements are averaged away in the report.</w:t>
      </w:r>
    </w:p>
    <w:p>
      <w:pPr>
        <w:spacing w:after="120"/>
      </w:pPr>
      <w:r>
        <w:rPr>
          <w:i w:val="0"/>
        </w:rPr>
        <w:t>EBD [1, 4] was developed by Prof. Yong Zeng at Concordia University for problem formulation of exactly this kind. It models a problem through its environment and proceeds by three activities, environment analysis, conflict identification and solution generation, applied recursively as each solution changes the environment. Its representation, the Recursive Object Model (ROM) [2], describes a problem statement as objects and three kinds of relations between them, and its question-asking strategy [3] derives the questions that must be answered before the problem is understood. Recent work in the lab has shown that an LLM can carry out EBD activities [5]. We hypothesize that an orchestrator that keeps this structure as its working state will search more purposefully, detect conflicts, and know when it is done.</w:t>
      </w:r>
    </w:p>
    <w:p>
      <w:pPr>
        <w:spacing w:after="120"/>
      </w:pPr>
      <w:r>
        <w:rPr>
          <w:i w:val="0"/>
        </w:rPr>
        <w:t>The objectives of the project are:</w:t>
      </w:r>
    </w:p>
    <w:p>
      <w:pPr>
        <w:pStyle w:val="ListParagraph"/>
        <w:numPr>
          <w:ilvl w:val="0"/>
          <w:numId w:val="2"/>
        </w:numPr>
        <w:spacing w:after="60"/>
      </w:pPr>
      <w:r>
        <w:rPr>
          <w:b/>
        </w:rPr>
        <w:t xml:space="preserve">O1. </w:t>
      </w:r>
      <w:r>
        <w:t>Build a multi-agent deep research system whose orchestrator applies EBD: the task is analysed into objects, relations and environment; unknown objects and unverified relations become research goals; returned evidence updates the environment; conflicts between the evidence and the task model, or between sources, drive further rounds; the mission ends when no open goals or conflicts remain.</w:t>
      </w:r>
    </w:p>
    <w:p>
      <w:pPr>
        <w:pStyle w:val="ListParagraph"/>
        <w:numPr>
          <w:ilvl w:val="0"/>
          <w:numId w:val="2"/>
        </w:numPr>
        <w:spacing w:after="60"/>
      </w:pPr>
      <w:r>
        <w:rPr>
          <w:b/>
        </w:rPr>
        <w:t xml:space="preserve">O2. </w:t>
      </w:r>
      <w:r>
        <w:t>Build a matched baseline that shares the same model endpoint, tools, budgets and report writer and differs only in orchestration, so that any difference in outcome is attributable to EBD.</w:t>
      </w:r>
    </w:p>
    <w:p>
      <w:pPr>
        <w:pStyle w:val="ListParagraph"/>
        <w:numPr>
          <w:ilvl w:val="0"/>
          <w:numId w:val="2"/>
        </w:numPr>
        <w:spacing w:after="60"/>
      </w:pPr>
      <w:r>
        <w:rPr>
          <w:b/>
        </w:rPr>
        <w:t xml:space="preserve">O3. </w:t>
      </w:r>
      <w:r>
        <w:t>Evaluate both systems on about nine research tasks. Reports are judged blind by three LLM judges (Claude Opus 5, GPT-5.6-sol and Gemini 3.8 Flash); the research process is measured from execution traces.</w:t>
      </w:r>
    </w:p>
    <w:p>
      <w:pPr>
        <w:pStyle w:val="ListParagraph"/>
        <w:numPr>
          <w:ilvl w:val="0"/>
          <w:numId w:val="2"/>
        </w:numPr>
        <w:spacing w:after="60"/>
      </w:pPr>
      <w:r>
        <w:rPr>
          <w:b/>
        </w:rPr>
        <w:t xml:space="preserve">O4. </w:t>
      </w:r>
      <w:r>
        <w:t>Provide a Mission Console for tracking and reviewing research missions: which agent did what, when, with which tool call, search query and topic, and how the task model evolved.</w:t>
      </w:r>
    </w:p>
    <w:p>
      <w:pPr>
        <w:pStyle w:val="ListParagraph"/>
        <w:numPr>
          <w:ilvl w:val="0"/>
          <w:numId w:val="2"/>
        </w:numPr>
        <w:spacing w:after="60"/>
      </w:pPr>
      <w:r>
        <w:rPr>
          <w:b/>
        </w:rPr>
        <w:t xml:space="preserve">O5. </w:t>
      </w:r>
      <w:r>
        <w:t>Document the method, experiment and results so the project can be extended into a research paper, with ideas attributed to their sources and with tasks, prompts and code released.</w:t>
      </w:r>
    </w:p>
    <w:p>
      <w:pPr>
        <w:pStyle w:val="Heading2"/>
      </w:pPr>
      <w:r>
        <w:t>Context and Scope statement</w:t>
      </w:r>
    </w:p>
    <w:p>
      <w:pPr>
        <w:spacing w:after="120"/>
      </w:pPr>
      <w:r>
        <w:rPr>
          <w:b/>
        </w:rPr>
        <w:t xml:space="preserve">Context. </w:t>
      </w:r>
      <w:r>
        <w:rPr>
          <w:i w:val="0"/>
        </w:rPr>
        <w:t>No complete rule-based ROM parser exists: the linguistic rules do not cover complex sentences, and none has been built in the lab. This project therefore does not implement traditional ROM analysis. It keeps the three atomic units of EBD that matter for information seeking, objects, relations and environment, and uses the LLM to perform the analysis and to maintain the resulting task model throughout the mission. Whether an LLM can play this role reliably is itself a question of interest to the EBD community, and we will report on it.</w:t>
      </w:r>
    </w:p>
    <w:p>
      <w:pPr>
        <w:spacing w:after="120"/>
      </w:pPr>
      <w:r>
        <w:rPr>
          <w:b/>
        </w:rPr>
        <w:t xml:space="preserve">System concept. </w:t>
      </w:r>
      <w:r>
        <w:rPr>
          <w:i w:val="0"/>
        </w:rPr>
        <w:t>Four kinds of agents cooperate under the EBD orchestrator. An Analyst agent turns the research task into a task model: the objects it mentions, the relations it claims or presupposes between them, and the environment the answer must respect, such as the asker's purpose, time frame and scope. Researcher agents each take one open goal, search the web through the shared tool layer, read sources and return evidence. A Conflict Checker compares new evidence against the task model and against earlier evidence and records conflicts: sources that disagree, claims in the question that the evidence refutes, and evidence that violates the asker's constraints. The orchestrator turns unresolved conflicts and remaining unknowns into the next round of goals and stops when none remain or the budget is spent. A Writer agent produces the report from the task model, with every claim cited and unresolved conflicts reported as disputed.</w:t>
      </w:r>
    </w:p>
    <w:p>
      <w:pPr>
        <w:spacing w:after="120"/>
      </w:pPr>
      <w:r>
        <w:rPr>
          <w:b/>
        </w:rPr>
        <w:t xml:space="preserve">Baseline. </w:t>
      </w:r>
      <w:r>
        <w:rPr>
          <w:i w:val="0"/>
        </w:rPr>
        <w:t>The baseline follows the reference open-source design: a supervisor with parallel researcher agents and a sufficiency check, modelled on LangChain's Open Deep Research [9] and on the orchestrator-worker pattern described by Anthropic [14]. It uses the same model endpoint, the same search and fetch tools with a shared cache, the same per-mission budgets and the same Writer prompt. Only the orchestrator differs.</w:t>
      </w:r>
    </w:p>
    <w:p>
      <w:pPr>
        <w:spacing w:after="120"/>
      </w:pPr>
      <w:r>
        <w:rPr>
          <w:b/>
        </w:rPr>
        <w:t xml:space="preserve">Related systems. </w:t>
      </w:r>
      <w:r>
        <w:rPr>
          <w:i w:val="0"/>
        </w:rPr>
        <w:t>MindSearch [10] plans a graph of sub-questions before searching; Open Deep Research [9] and similar systems add a reflection step after searching. EBD-DeepResearch differs in keeping a typed model of the question as its state, in treating the question's own claims as unverified until evidence confirms them, and in using conflicts rather than a sufficiency prompt to drive iteration and termination.</w:t>
      </w:r>
    </w:p>
    <w:p>
      <w:pPr>
        <w:spacing w:after="120"/>
      </w:pPr>
      <w:r>
        <w:rPr>
          <w:b/>
        </w:rPr>
        <w:t xml:space="preserve">Scope. </w:t>
      </w:r>
      <w:r>
        <w:rPr>
          <w:i w:val="0"/>
        </w:rPr>
        <w:t>In scope:</w:t>
      </w:r>
    </w:p>
    <w:p>
      <w:pPr>
        <w:pStyle w:val="ListParagraph"/>
        <w:numPr>
          <w:ilvl w:val="0"/>
          <w:numId w:val="2"/>
        </w:numPr>
        <w:spacing w:after="60"/>
      </w:pPr>
      <w:r>
        <w:t>The EBD orchestrator and its agents, and the matched baseline.</w:t>
      </w:r>
    </w:p>
    <w:p>
      <w:pPr>
        <w:pStyle w:val="ListParagraph"/>
        <w:numPr>
          <w:ilvl w:val="0"/>
          <w:numId w:val="2"/>
        </w:numPr>
        <w:spacing w:after="60"/>
      </w:pPr>
      <w:r>
        <w:t>A shared tool layer: an open-source web search engine, a page fetcher and a cache, so both systems see identical sources for identical queries.</w:t>
      </w:r>
    </w:p>
    <w:p>
      <w:pPr>
        <w:pStyle w:val="ListParagraph"/>
        <w:numPr>
          <w:ilvl w:val="0"/>
          <w:numId w:val="2"/>
        </w:numPr>
        <w:spacing w:after="60"/>
      </w:pPr>
      <w:r>
        <w:t>The Mission Console for live tracking and post-hoc review of missions.</w:t>
      </w:r>
    </w:p>
    <w:p>
      <w:pPr>
        <w:pStyle w:val="ListParagraph"/>
        <w:numPr>
          <w:ilvl w:val="0"/>
          <w:numId w:val="2"/>
        </w:numPr>
        <w:spacing w:after="60"/>
      </w:pPr>
      <w:r>
        <w:t>The evaluation: task set, rubrics, judge pipeline, trace metrics and statistics.</w:t>
      </w:r>
    </w:p>
    <w:p>
      <w:pPr>
        <w:pStyle w:val="ListParagraph"/>
        <w:numPr>
          <w:ilvl w:val="0"/>
          <w:numId w:val="2"/>
        </w:numPr>
        <w:spacing w:after="60"/>
      </w:pPr>
      <w:r>
        <w:t>Documentation, tests, the final report and the presentation.</w:t>
      </w:r>
    </w:p>
    <w:p>
      <w:pPr>
        <w:spacing w:after="120"/>
      </w:pPr>
      <w:r>
        <w:rPr>
          <w:i w:val="0"/>
        </w:rPr>
        <w:t>Out of scope:</w:t>
      </w:r>
    </w:p>
    <w:p>
      <w:pPr>
        <w:pStyle w:val="ListParagraph"/>
        <w:numPr>
          <w:ilvl w:val="0"/>
          <w:numId w:val="2"/>
        </w:numPr>
        <w:spacing w:after="60"/>
      </w:pPr>
      <w:r>
        <w:t>Training or fine-tuning models; both systems use the provided endpoint as it is.</w:t>
      </w:r>
    </w:p>
    <w:p>
      <w:pPr>
        <w:pStyle w:val="ListParagraph"/>
        <w:numPr>
          <w:ilvl w:val="0"/>
          <w:numId w:val="2"/>
        </w:numPr>
        <w:spacing w:after="60"/>
      </w:pPr>
      <w:r>
        <w:t>Browser automation, logins and paywalled sources.</w:t>
      </w:r>
    </w:p>
    <w:p>
      <w:pPr>
        <w:pStyle w:val="ListParagraph"/>
        <w:numPr>
          <w:ilvl w:val="0"/>
          <w:numId w:val="2"/>
        </w:numPr>
        <w:spacing w:after="60"/>
      </w:pPr>
      <w:r>
        <w:t>A general-purpose chat product; the console is for tracking and review, not for conversation.</w:t>
      </w:r>
    </w:p>
    <w:p>
      <w:pPr>
        <w:pStyle w:val="ListParagraph"/>
        <w:numPr>
          <w:ilvl w:val="0"/>
          <w:numId w:val="2"/>
        </w:numPr>
        <w:spacing w:after="60"/>
      </w:pPr>
      <w:r>
        <w:t>Non-English tasks and multimodal sources.</w:t>
      </w:r>
    </w:p>
    <w:p>
      <w:pPr>
        <w:spacing w:after="120"/>
      </w:pPr>
      <w:r>
        <w:rPr>
          <w:b/>
        </w:rPr>
        <w:t xml:space="preserve">Hypotheses. </w:t>
      </w:r>
      <w:r>
        <w:rPr>
          <w:i w:val="0"/>
        </w:rPr>
        <w:t>We state them now so that the metrics are fixed before any experiment runs.</w:t>
      </w:r>
    </w:p>
    <w:p>
      <w:pPr>
        <w:pStyle w:val="ListParagraph"/>
        <w:numPr>
          <w:ilvl w:val="0"/>
          <w:numId w:val="2"/>
        </w:numPr>
        <w:spacing w:after="60"/>
      </w:pPr>
      <w:r>
        <w:rPr>
          <w:b/>
        </w:rPr>
        <w:t xml:space="preserve">H1 (conflicts). </w:t>
      </w:r>
      <w:r>
        <w:t>At equal search budget, EBD-DeepResearch surfaces planted contradictions between sources and false presuppositions in the question more often than the baseline.</w:t>
      </w:r>
    </w:p>
    <w:p>
      <w:pPr>
        <w:pStyle w:val="ListParagraph"/>
        <w:numPr>
          <w:ilvl w:val="0"/>
          <w:numId w:val="2"/>
        </w:numPr>
        <w:spacing w:after="60"/>
      </w:pPr>
      <w:r>
        <w:rPr>
          <w:b/>
        </w:rPr>
        <w:t xml:space="preserve">H2 (report quality). </w:t>
      </w:r>
      <w:r>
        <w:t>Blind judges prefer EBD-DeepResearch reports on rubric coverage and citation support, or at least find them no worse.</w:t>
      </w:r>
    </w:p>
    <w:p>
      <w:pPr>
        <w:pStyle w:val="ListParagraph"/>
        <w:numPr>
          <w:ilvl w:val="0"/>
          <w:numId w:val="2"/>
        </w:numPr>
        <w:spacing w:after="60"/>
      </w:pPr>
      <w:r>
        <w:rPr>
          <w:b/>
        </w:rPr>
        <w:t xml:space="preserve">H3 (process). </w:t>
      </w:r>
      <w:r>
        <w:t>EBD-DeepResearch ends missions by its own stopping condition more often, and needs fewer searches per useful source, than the baseline.</w:t>
      </w:r>
    </w:p>
    <w:p>
      <w:pPr>
        <w:pStyle w:val="Heading2"/>
      </w:pPr>
      <w:r>
        <w:t>Stakeholder profiles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2736"/>
            <w:shd w:val="clear" w:color="auto" w:fill="D9E2F3"/>
          </w:tcPr>
          <w:p>
            <w:r/>
            <w:r>
              <w:rPr>
                <w:b/>
                <w:sz w:val="18"/>
              </w:rPr>
              <w:t>Stakeholder</w:t>
            </w:r>
          </w:p>
        </w:tc>
        <w:tc>
          <w:tcPr>
            <w:tcW w:type="dxa" w:w="2880"/>
            <w:shd w:val="clear" w:color="auto" w:fill="D9E2F3"/>
          </w:tcPr>
          <w:p>
            <w:r/>
            <w:r>
              <w:rPr>
                <w:b/>
                <w:sz w:val="18"/>
              </w:rPr>
              <w:t>Involvement</w:t>
            </w:r>
          </w:p>
        </w:tc>
        <w:tc>
          <w:tcPr>
            <w:tcW w:type="dxa" w:w="4176"/>
            <w:shd w:val="clear" w:color="auto" w:fill="D9E2F3"/>
          </w:tcPr>
          <w:p>
            <w:r/>
            <w:r>
              <w:rPr>
                <w:b/>
                <w:sz w:val="18"/>
              </w:rPr>
              <w:t>Interest and expectation</w:t>
            </w:r>
          </w:p>
        </w:tc>
      </w:tr>
      <w:tr>
        <w:tc>
          <w:tcPr>
            <w:tcW w:type="dxa" w:w="2736"/>
          </w:tcPr>
          <w:p>
            <w:r/>
            <w:r>
              <w:rPr>
                <w:sz w:val="18"/>
              </w:rPr>
              <w:t>End users: graduate students, analysts, engineers</w:t>
            </w:r>
          </w:p>
        </w:tc>
        <w:tc>
          <w:tcPr>
            <w:tcW w:type="dxa" w:w="2880"/>
          </w:tcPr>
          <w:p>
            <w:r/>
            <w:r>
              <w:rPr>
                <w:sz w:val="18"/>
              </w:rPr>
              <w:t>Use the system for questions that need many sources</w:t>
            </w:r>
          </w:p>
        </w:tc>
        <w:tc>
          <w:tcPr>
            <w:tcW w:type="dxa" w:w="4176"/>
          </w:tcPr>
          <w:p>
            <w:r/>
            <w:r>
              <w:rPr>
                <w:sz w:val="18"/>
              </w:rPr>
              <w:t>Cited, traceable reports that state disagreements honestly instead of averaging them</w:t>
            </w:r>
          </w:p>
        </w:tc>
      </w:tr>
      <w:tr>
        <w:tc>
          <w:tcPr>
            <w:tcW w:type="dxa" w:w="2736"/>
          </w:tcPr>
          <w:p>
            <w:r/>
            <w:r>
              <w:rPr>
                <w:sz w:val="18"/>
              </w:rPr>
              <w:t>Course instructor and teaching assistant</w:t>
            </w:r>
          </w:p>
        </w:tc>
        <w:tc>
          <w:tcPr>
            <w:tcW w:type="dxa" w:w="2880"/>
          </w:tcPr>
          <w:p>
            <w:r/>
            <w:r>
              <w:rPr>
                <w:sz w:val="18"/>
              </w:rPr>
              <w:t>Assess the project</w:t>
            </w:r>
          </w:p>
        </w:tc>
        <w:tc>
          <w:tcPr>
            <w:tcW w:type="dxa" w:w="4176"/>
          </w:tcPr>
          <w:p>
            <w:r/>
            <w:r>
              <w:rPr>
                <w:sz w:val="18"/>
              </w:rPr>
              <w:t>A working multi-agent system with LLM agents, evidence of testing, and controlled project execution</w:t>
            </w:r>
          </w:p>
        </w:tc>
      </w:tr>
      <w:tr>
        <w:tc>
          <w:tcPr>
            <w:tcW w:type="dxa" w:w="2736"/>
          </w:tcPr>
          <w:p>
            <w:r/>
            <w:r>
              <w:rPr>
                <w:sz w:val="18"/>
              </w:rPr>
              <w:t>Prof. Yong Zeng's design lab at Concordia (EBD methodology owners)</w:t>
            </w:r>
          </w:p>
        </w:tc>
        <w:tc>
          <w:tcPr>
            <w:tcW w:type="dxa" w:w="2880"/>
          </w:tcPr>
          <w:p>
            <w:r/>
            <w:r>
              <w:rPr>
                <w:sz w:val="18"/>
              </w:rPr>
              <w:t>Advise on EBD; potential co-authors of a follow-up paper</w:t>
            </w:r>
          </w:p>
        </w:tc>
        <w:tc>
          <w:tcPr>
            <w:tcW w:type="dxa" w:w="4176"/>
          </w:tcPr>
          <w:p>
            <w:r/>
            <w:r>
              <w:rPr>
                <w:sz w:val="18"/>
              </w:rPr>
              <w:t>Evidence that EBD improves information seeking; an LLM-based EBD analysis that avoids the incomplete ROM rules</w:t>
            </w:r>
          </w:p>
        </w:tc>
      </w:tr>
      <w:tr>
        <w:tc>
          <w:tcPr>
            <w:tcW w:type="dxa" w:w="2736"/>
          </w:tcPr>
          <w:p>
            <w:r/>
            <w:r>
              <w:rPr>
                <w:sz w:val="18"/>
              </w:rPr>
              <w:t>Project team (three students)</w:t>
            </w:r>
          </w:p>
        </w:tc>
        <w:tc>
          <w:tcPr>
            <w:tcW w:type="dxa" w:w="2880"/>
          </w:tcPr>
          <w:p>
            <w:r/>
            <w:r>
              <w:rPr>
                <w:sz w:val="18"/>
              </w:rPr>
              <w:t>Design, build and evaluate; first users</w:t>
            </w:r>
          </w:p>
        </w:tc>
        <w:tc>
          <w:tcPr>
            <w:tcW w:type="dxa" w:w="4176"/>
          </w:tcPr>
          <w:p>
            <w:r/>
            <w:r>
              <w:rPr>
                <w:sz w:val="18"/>
              </w:rPr>
              <w:t>A result that stands on its own and can grow into a paper</w:t>
            </w:r>
          </w:p>
        </w:tc>
      </w:tr>
      <w:tr>
        <w:tc>
          <w:tcPr>
            <w:tcW w:type="dxa" w:w="2736"/>
          </w:tcPr>
          <w:p>
            <w:r/>
            <w:r>
              <w:rPr>
                <w:sz w:val="18"/>
              </w:rPr>
              <w:t>Concordia course infrastructure</w:t>
            </w:r>
          </w:p>
        </w:tc>
        <w:tc>
          <w:tcPr>
            <w:tcW w:type="dxa" w:w="2880"/>
          </w:tcPr>
          <w:p>
            <w:r/>
            <w:r>
              <w:rPr>
                <w:sz w:val="18"/>
              </w:rPr>
              <w:t>Provides the local model endpoint</w:t>
            </w:r>
          </w:p>
        </w:tc>
        <w:tc>
          <w:tcPr>
            <w:tcW w:type="dxa" w:w="4176"/>
          </w:tcPr>
          <w:p>
            <w:r/>
            <w:r>
              <w:rPr>
                <w:sz w:val="18"/>
              </w:rPr>
              <w:t>Responsible use within rate and availability limits</w:t>
            </w:r>
          </w:p>
        </w:tc>
      </w:tr>
      <w:tr>
        <w:tc>
          <w:tcPr>
            <w:tcW w:type="dxa" w:w="2736"/>
          </w:tcPr>
          <w:p>
            <w:r/>
            <w:r>
              <w:rPr>
                <w:sz w:val="18"/>
              </w:rPr>
              <w:t>Open-source and research community</w:t>
            </w:r>
          </w:p>
        </w:tc>
        <w:tc>
          <w:tcPr>
            <w:tcW w:type="dxa" w:w="2880"/>
          </w:tcPr>
          <w:p>
            <w:r/>
            <w:r>
              <w:rPr>
                <w:sz w:val="18"/>
              </w:rPr>
              <w:t>Future readers and reusers</w:t>
            </w:r>
          </w:p>
        </w:tc>
        <w:tc>
          <w:tcPr>
            <w:tcW w:type="dxa" w:w="4176"/>
          </w:tcPr>
          <w:p>
            <w:r/>
            <w:r>
              <w:rPr>
                <w:sz w:val="18"/>
              </w:rPr>
              <w:t>Released tasks, prompts and code that can be reproduced and extended</w:t>
            </w:r>
          </w:p>
        </w:tc>
      </w:tr>
    </w:tbl>
    <w:p>
      <w:pPr>
        <w:spacing w:after="40"/>
      </w:pPr>
    </w:p>
    <w:p>
      <w:pPr>
        <w:pStyle w:val="Heading1"/>
      </w:pPr>
      <w:r>
        <w:t>Product and deliverables</w:t>
      </w:r>
    </w:p>
    <w:p>
      <w:pPr>
        <w:pStyle w:val="ListParagraph"/>
        <w:numPr>
          <w:ilvl w:val="0"/>
          <w:numId w:val="2"/>
        </w:numPr>
        <w:spacing w:after="60"/>
      </w:pPr>
      <w:r>
        <w:rPr>
          <w:b/>
        </w:rPr>
        <w:t xml:space="preserve">D1. EBD-DeepResearch system (source code under an open license). </w:t>
      </w:r>
      <w:r>
        <w:t>A command-line interface to run a research mission in EBD mode or baseline mode; the Analyst, Researcher, Conflict Checker and Writer agents; the shared tool layer with open-source web search, page fetching and caching; a Python API for embedding.</w:t>
      </w:r>
    </w:p>
    <w:p>
      <w:pPr>
        <w:pStyle w:val="ListParagraph"/>
        <w:numPr>
          <w:ilvl w:val="0"/>
          <w:numId w:val="2"/>
        </w:numPr>
        <w:spacing w:after="60"/>
      </w:pPr>
      <w:r>
        <w:rPr>
          <w:b/>
        </w:rPr>
        <w:t xml:space="preserve">D2. Mission Console (web interface). </w:t>
      </w:r>
      <w:r>
        <w:t>Live and post-hoc view of a mission: a timeline of every agent action with timestamps, tool calls, search queries and topics, and pages read; the evolving task model with its objects, relations and conflicts; the final report with citations; side-by-side review of two missions on the same task.</w:t>
      </w:r>
    </w:p>
    <w:p>
      <w:pPr>
        <w:pStyle w:val="ListParagraph"/>
        <w:numPr>
          <w:ilvl w:val="0"/>
          <w:numId w:val="2"/>
        </w:numPr>
        <w:spacing w:after="60"/>
      </w:pPr>
      <w:r>
        <w:rPr>
          <w:b/>
        </w:rPr>
        <w:t xml:space="preserve">D3. Evaluation kit. </w:t>
      </w:r>
      <w:r>
        <w:t>Nine research tasks with rubrics; judge prompts; scripts for blind pairwise judging with position swap, rubric scoring, trace metrics and statistics; the results dataset of reports, traces and judgments.</w:t>
      </w:r>
    </w:p>
    <w:p>
      <w:pPr>
        <w:pStyle w:val="ListParagraph"/>
        <w:numPr>
          <w:ilvl w:val="0"/>
          <w:numId w:val="2"/>
        </w:numPr>
        <w:spacing w:after="60"/>
      </w:pPr>
      <w:r>
        <w:rPr>
          <w:b/>
        </w:rPr>
        <w:t xml:space="preserve">D4. Testing report. </w:t>
      </w:r>
      <w:r>
        <w:t>Unit tests for the tool layer and for the analysis and conflict components; integration tests that run a short mission end to end in both modes; the evaluation results with statistics and inter-judge agreement.</w:t>
      </w:r>
    </w:p>
    <w:p>
      <w:pPr>
        <w:pStyle w:val="ListParagraph"/>
        <w:numPr>
          <w:ilvl w:val="0"/>
          <w:numId w:val="2"/>
        </w:numPr>
        <w:spacing w:after="60"/>
      </w:pPr>
      <w:r>
        <w:rPr>
          <w:b/>
        </w:rPr>
        <w:t xml:space="preserve">D5. User manual and developer guide. </w:t>
      </w:r>
      <w:r>
        <w:t>Installation, configuration of the model endpoint and search engine, running a mission, reading the console, and reproducing the evaluation.</w:t>
      </w:r>
    </w:p>
    <w:p>
      <w:pPr>
        <w:pStyle w:val="ListParagraph"/>
        <w:numPr>
          <w:ilvl w:val="0"/>
          <w:numId w:val="2"/>
        </w:numPr>
        <w:spacing w:after="60"/>
      </w:pPr>
      <w:r>
        <w:rPr>
          <w:b/>
        </w:rPr>
        <w:t xml:space="preserve">D6. Final report and presentation. </w:t>
      </w:r>
      <w:r>
        <w:t>Written so that the method, experiment and results can be extended into a paper: related work with correct attribution, pre-stated hypotheses, and a reproducibility appendix.</w:t>
      </w:r>
    </w:p>
    <w:p>
      <w:pPr>
        <w:spacing w:after="120"/>
      </w:pPr>
      <w:r>
        <w:rPr>
          <w:i w:val="0"/>
        </w:rPr>
        <w:t>Interfaces: command line, Python API, and the browser-based Mission Console fed by the mission trace.</w:t>
      </w:r>
    </w:p>
    <w:p>
      <w:pPr>
        <w:pStyle w:val="Heading1"/>
      </w:pPr>
      <w:r>
        <w:t>Important tasks to be completed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720"/>
            <w:shd w:val="clear" w:color="auto" w:fill="D9E2F3"/>
          </w:tcPr>
          <w:p>
            <w:r/>
            <w:r>
              <w:rPr>
                <w:b/>
                <w:sz w:val="18"/>
              </w:rPr>
              <w:t>ID</w:t>
            </w:r>
          </w:p>
        </w:tc>
        <w:tc>
          <w:tcPr>
            <w:tcW w:type="dxa" w:w="6192"/>
            <w:shd w:val="clear" w:color="auto" w:fill="D9E2F3"/>
          </w:tcPr>
          <w:p>
            <w:r/>
            <w:r>
              <w:rPr>
                <w:b/>
                <w:sz w:val="18"/>
              </w:rPr>
              <w:t>Task</w:t>
            </w:r>
          </w:p>
        </w:tc>
        <w:tc>
          <w:tcPr>
            <w:tcW w:type="dxa" w:w="2880"/>
            <w:shd w:val="clear" w:color="auto" w:fill="D9E2F3"/>
          </w:tcPr>
          <w:p>
            <w:r/>
            <w:r>
              <w:rPr>
                <w:b/>
                <w:sz w:val="18"/>
              </w:rPr>
              <w:t>Output</w:t>
            </w:r>
          </w:p>
        </w:tc>
      </w:tr>
      <w:tr>
        <w:tc>
          <w:tcPr>
            <w:tcW w:type="dxa" w:w="720"/>
          </w:tcPr>
          <w:p>
            <w:r/>
            <w:r>
              <w:rPr>
                <w:sz w:val="18"/>
              </w:rPr>
              <w:t>T1</w:t>
            </w:r>
          </w:p>
        </w:tc>
        <w:tc>
          <w:tcPr>
            <w:tcW w:type="dxa" w:w="6192"/>
          </w:tcPr>
          <w:p>
            <w:r/>
            <w:r>
              <w:rPr>
                <w:sz w:val="18"/>
              </w:rPr>
              <w:t>Literature and related work: EBD and ROM papers, deep research systems, evaluation methodology</w:t>
            </w:r>
          </w:p>
        </w:tc>
        <w:tc>
          <w:tcPr>
            <w:tcW w:type="dxa" w:w="2880"/>
          </w:tcPr>
          <w:p>
            <w:r/>
            <w:r>
              <w:rPr>
                <w:sz w:val="18"/>
              </w:rPr>
              <w:t>Related-work section; design constraints</w:t>
            </w:r>
          </w:p>
        </w:tc>
      </w:tr>
      <w:tr>
        <w:tc>
          <w:tcPr>
            <w:tcW w:type="dxa" w:w="720"/>
          </w:tcPr>
          <w:p>
            <w:r/>
            <w:r>
              <w:rPr>
                <w:sz w:val="18"/>
              </w:rPr>
              <w:t>T2</w:t>
            </w:r>
          </w:p>
        </w:tc>
        <w:tc>
          <w:tcPr>
            <w:tcW w:type="dxa" w:w="6192"/>
          </w:tcPr>
          <w:p>
            <w:r/>
            <w:r>
              <w:rPr>
                <w:sz w:val="18"/>
              </w:rPr>
              <w:t>Requirements and design: agent roles, task model, loop rules, baseline design, console requirements, shared interfaces</w:t>
            </w:r>
          </w:p>
        </w:tc>
        <w:tc>
          <w:tcPr>
            <w:tcW w:type="dxa" w:w="2880"/>
          </w:tcPr>
          <w:p>
            <w:r/>
            <w:r>
              <w:rPr>
                <w:sz w:val="18"/>
              </w:rPr>
              <w:t>Design document; interface contracts</w:t>
            </w:r>
          </w:p>
        </w:tc>
      </w:tr>
      <w:tr>
        <w:tc>
          <w:tcPr>
            <w:tcW w:type="dxa" w:w="720"/>
          </w:tcPr>
          <w:p>
            <w:r/>
            <w:r>
              <w:rPr>
                <w:sz w:val="18"/>
              </w:rPr>
              <w:t>T3</w:t>
            </w:r>
          </w:p>
        </w:tc>
        <w:tc>
          <w:tcPr>
            <w:tcW w:type="dxa" w:w="6192"/>
          </w:tcPr>
          <w:p>
            <w:r/>
            <w:r>
              <w:rPr>
                <w:sz w:val="18"/>
              </w:rPr>
              <w:t>Shared tool layer: web search, page fetch, cache, mission tracing</w:t>
            </w:r>
          </w:p>
        </w:tc>
        <w:tc>
          <w:tcPr>
            <w:tcW w:type="dxa" w:w="2880"/>
          </w:tcPr>
          <w:p>
            <w:r/>
            <w:r>
              <w:rPr>
                <w:sz w:val="18"/>
              </w:rPr>
              <w:t>Library with tests</w:t>
            </w:r>
          </w:p>
        </w:tc>
      </w:tr>
      <w:tr>
        <w:tc>
          <w:tcPr>
            <w:tcW w:type="dxa" w:w="720"/>
          </w:tcPr>
          <w:p>
            <w:r/>
            <w:r>
              <w:rPr>
                <w:sz w:val="18"/>
              </w:rPr>
              <w:t>T4</w:t>
            </w:r>
          </w:p>
        </w:tc>
        <w:tc>
          <w:tcPr>
            <w:tcW w:type="dxa" w:w="6192"/>
          </w:tcPr>
          <w:p>
            <w:r/>
            <w:r>
              <w:rPr>
                <w:sz w:val="18"/>
              </w:rPr>
              <w:t>Baseline orchestrator: supervisor, parallel researchers, sufficiency check</w:t>
            </w:r>
          </w:p>
        </w:tc>
        <w:tc>
          <w:tcPr>
            <w:tcW w:type="dxa" w:w="2880"/>
          </w:tcPr>
          <w:p>
            <w:r/>
            <w:r>
              <w:rPr>
                <w:sz w:val="18"/>
              </w:rPr>
              <w:t>Baseline mode runs end to end</w:t>
            </w:r>
          </w:p>
        </w:tc>
      </w:tr>
      <w:tr>
        <w:tc>
          <w:tcPr>
            <w:tcW w:type="dxa" w:w="720"/>
          </w:tcPr>
          <w:p>
            <w:r/>
            <w:r>
              <w:rPr>
                <w:sz w:val="18"/>
              </w:rPr>
              <w:t>T5</w:t>
            </w:r>
          </w:p>
        </w:tc>
        <w:tc>
          <w:tcPr>
            <w:tcW w:type="dxa" w:w="6192"/>
          </w:tcPr>
          <w:p>
            <w:r/>
            <w:r>
              <w:rPr>
                <w:sz w:val="18"/>
              </w:rPr>
              <w:t>EBD Analyst: task to objects, relations and environment</w:t>
            </w:r>
          </w:p>
        </w:tc>
        <w:tc>
          <w:tcPr>
            <w:tcW w:type="dxa" w:w="2880"/>
          </w:tcPr>
          <w:p>
            <w:r/>
            <w:r>
              <w:rPr>
                <w:sz w:val="18"/>
              </w:rPr>
              <w:t>Task model produced from a task</w:t>
            </w:r>
          </w:p>
        </w:tc>
      </w:tr>
      <w:tr>
        <w:tc>
          <w:tcPr>
            <w:tcW w:type="dxa" w:w="720"/>
          </w:tcPr>
          <w:p>
            <w:r/>
            <w:r>
              <w:rPr>
                <w:sz w:val="18"/>
              </w:rPr>
              <w:t>T6</w:t>
            </w:r>
          </w:p>
        </w:tc>
        <w:tc>
          <w:tcPr>
            <w:tcW w:type="dxa" w:w="6192"/>
          </w:tcPr>
          <w:p>
            <w:r/>
            <w:r>
              <w:rPr>
                <w:sz w:val="18"/>
              </w:rPr>
              <w:t>Goal generation and Researcher agents running in parallel</w:t>
            </w:r>
          </w:p>
        </w:tc>
        <w:tc>
          <w:tcPr>
            <w:tcW w:type="dxa" w:w="2880"/>
          </w:tcPr>
          <w:p>
            <w:r/>
            <w:r>
              <w:rPr>
                <w:sz w:val="18"/>
              </w:rPr>
              <w:t>Evidence returned per goal</w:t>
            </w:r>
          </w:p>
        </w:tc>
      </w:tr>
      <w:tr>
        <w:tc>
          <w:tcPr>
            <w:tcW w:type="dxa" w:w="720"/>
          </w:tcPr>
          <w:p>
            <w:r/>
            <w:r>
              <w:rPr>
                <w:sz w:val="18"/>
              </w:rPr>
              <w:t>T7</w:t>
            </w:r>
          </w:p>
        </w:tc>
        <w:tc>
          <w:tcPr>
            <w:tcW w:type="dxa" w:w="6192"/>
          </w:tcPr>
          <w:p>
            <w:r/>
            <w:r>
              <w:rPr>
                <w:sz w:val="18"/>
              </w:rPr>
              <w:t>Conflict Checker, resolution loop and stopping rule</w:t>
            </w:r>
          </w:p>
        </w:tc>
        <w:tc>
          <w:tcPr>
            <w:tcW w:type="dxa" w:w="2880"/>
          </w:tcPr>
          <w:p>
            <w:r/>
            <w:r>
              <w:rPr>
                <w:sz w:val="18"/>
              </w:rPr>
              <w:t>EBD mode runs end to end</w:t>
            </w:r>
          </w:p>
        </w:tc>
      </w:tr>
      <w:tr>
        <w:tc>
          <w:tcPr>
            <w:tcW w:type="dxa" w:w="720"/>
          </w:tcPr>
          <w:p>
            <w:r/>
            <w:r>
              <w:rPr>
                <w:sz w:val="18"/>
              </w:rPr>
              <w:t>T8</w:t>
            </w:r>
          </w:p>
        </w:tc>
        <w:tc>
          <w:tcPr>
            <w:tcW w:type="dxa" w:w="6192"/>
          </w:tcPr>
          <w:p>
            <w:r/>
            <w:r>
              <w:rPr>
                <w:sz w:val="18"/>
              </w:rPr>
              <w:t>Writer and citation handling shared by both modes</w:t>
            </w:r>
          </w:p>
        </w:tc>
        <w:tc>
          <w:tcPr>
            <w:tcW w:type="dxa" w:w="2880"/>
          </w:tcPr>
          <w:p>
            <w:r/>
            <w:r>
              <w:rPr>
                <w:sz w:val="18"/>
              </w:rPr>
              <w:t>Cited reports</w:t>
            </w:r>
          </w:p>
        </w:tc>
      </w:tr>
      <w:tr>
        <w:tc>
          <w:tcPr>
            <w:tcW w:type="dxa" w:w="720"/>
          </w:tcPr>
          <w:p>
            <w:r/>
            <w:r>
              <w:rPr>
                <w:sz w:val="18"/>
              </w:rPr>
              <w:t>T9</w:t>
            </w:r>
          </w:p>
        </w:tc>
        <w:tc>
          <w:tcPr>
            <w:tcW w:type="dxa" w:w="6192"/>
          </w:tcPr>
          <w:p>
            <w:r/>
            <w:r>
              <w:rPr>
                <w:sz w:val="18"/>
              </w:rPr>
              <w:t>Mission Console: trace model, event stream, timeline and task-model views</w:t>
            </w:r>
          </w:p>
        </w:tc>
        <w:tc>
          <w:tcPr>
            <w:tcW w:type="dxa" w:w="2880"/>
          </w:tcPr>
          <w:p>
            <w:r/>
            <w:r>
              <w:rPr>
                <w:sz w:val="18"/>
              </w:rPr>
              <w:t>Working console</w:t>
            </w:r>
          </w:p>
        </w:tc>
      </w:tr>
      <w:tr>
        <w:tc>
          <w:tcPr>
            <w:tcW w:type="dxa" w:w="720"/>
          </w:tcPr>
          <w:p>
            <w:r/>
            <w:r>
              <w:rPr>
                <w:sz w:val="18"/>
              </w:rPr>
              <w:t>T10</w:t>
            </w:r>
          </w:p>
        </w:tc>
        <w:tc>
          <w:tcPr>
            <w:tcW w:type="dxa" w:w="6192"/>
          </w:tcPr>
          <w:p>
            <w:r/>
            <w:r>
              <w:rPr>
                <w:sz w:val="18"/>
              </w:rPr>
              <w:t>Task set and rubrics: nine tasks in three strata (relation-heavy, conflict-laden with planted contradictions and false presuppositions, open synthesis), plus separate development tasks</w:t>
            </w:r>
          </w:p>
        </w:tc>
        <w:tc>
          <w:tcPr>
            <w:tcW w:type="dxa" w:w="2880"/>
          </w:tcPr>
          <w:p>
            <w:r/>
            <w:r>
              <w:rPr>
                <w:sz w:val="18"/>
              </w:rPr>
              <w:t>Frozen task set and rubrics</w:t>
            </w:r>
          </w:p>
        </w:tc>
      </w:tr>
      <w:tr>
        <w:tc>
          <w:tcPr>
            <w:tcW w:type="dxa" w:w="720"/>
          </w:tcPr>
          <w:p>
            <w:r/>
            <w:r>
              <w:rPr>
                <w:sz w:val="18"/>
              </w:rPr>
              <w:t>T11</w:t>
            </w:r>
          </w:p>
        </w:tc>
        <w:tc>
          <w:tcPr>
            <w:tcW w:type="dxa" w:w="6192"/>
          </w:tcPr>
          <w:p>
            <w:r/>
            <w:r>
              <w:rPr>
                <w:sz w:val="18"/>
              </w:rPr>
              <w:t>Judge pipeline (three judges, blind, position swap, rubric scoring) and trace metrics</w:t>
            </w:r>
          </w:p>
        </w:tc>
        <w:tc>
          <w:tcPr>
            <w:tcW w:type="dxa" w:w="2880"/>
          </w:tcPr>
          <w:p>
            <w:r/>
            <w:r>
              <w:rPr>
                <w:sz w:val="18"/>
              </w:rPr>
              <w:t>Evaluation scripts</w:t>
            </w:r>
          </w:p>
        </w:tc>
      </w:tr>
      <w:tr>
        <w:tc>
          <w:tcPr>
            <w:tcW w:type="dxa" w:w="720"/>
          </w:tcPr>
          <w:p>
            <w:r/>
            <w:r>
              <w:rPr>
                <w:sz w:val="18"/>
              </w:rPr>
              <w:t>T12</w:t>
            </w:r>
          </w:p>
        </w:tc>
        <w:tc>
          <w:tcPr>
            <w:tcW w:type="dxa" w:w="6192"/>
          </w:tcPr>
          <w:p>
            <w:r/>
            <w:r>
              <w:rPr>
                <w:sz w:val="18"/>
              </w:rPr>
              <w:t>Experiment runs: both modes, three runs per task; statistics</w:t>
            </w:r>
          </w:p>
        </w:tc>
        <w:tc>
          <w:tcPr>
            <w:tcW w:type="dxa" w:w="2880"/>
          </w:tcPr>
          <w:p>
            <w:r/>
            <w:r>
              <w:rPr>
                <w:sz w:val="18"/>
              </w:rPr>
              <w:t>Results dataset and analysis</w:t>
            </w:r>
          </w:p>
        </w:tc>
      </w:tr>
      <w:tr>
        <w:tc>
          <w:tcPr>
            <w:tcW w:type="dxa" w:w="720"/>
          </w:tcPr>
          <w:p>
            <w:r/>
            <w:r>
              <w:rPr>
                <w:sz w:val="18"/>
              </w:rPr>
              <w:t>T13</w:t>
            </w:r>
          </w:p>
        </w:tc>
        <w:tc>
          <w:tcPr>
            <w:tcW w:type="dxa" w:w="6192"/>
          </w:tcPr>
          <w:p>
            <w:r/>
            <w:r>
              <w:rPr>
                <w:sz w:val="18"/>
              </w:rPr>
              <w:t>Testing, documentation, user manual</w:t>
            </w:r>
          </w:p>
        </w:tc>
        <w:tc>
          <w:tcPr>
            <w:tcW w:type="dxa" w:w="2880"/>
          </w:tcPr>
          <w:p>
            <w:r/>
            <w:r>
              <w:rPr>
                <w:sz w:val="18"/>
              </w:rPr>
              <w:t>Testing report; manual</w:t>
            </w:r>
          </w:p>
        </w:tc>
      </w:tr>
      <w:tr>
        <w:tc>
          <w:tcPr>
            <w:tcW w:type="dxa" w:w="720"/>
          </w:tcPr>
          <w:p>
            <w:r/>
            <w:r>
              <w:rPr>
                <w:sz w:val="18"/>
              </w:rPr>
              <w:t>T14</w:t>
            </w:r>
          </w:p>
        </w:tc>
        <w:tc>
          <w:tcPr>
            <w:tcW w:type="dxa" w:w="6192"/>
          </w:tcPr>
          <w:p>
            <w:r/>
            <w:r>
              <w:rPr>
                <w:sz w:val="18"/>
              </w:rPr>
              <w:t>Final report, presentation, paper-ready appendix</w:t>
            </w:r>
          </w:p>
        </w:tc>
        <w:tc>
          <w:tcPr>
            <w:tcW w:type="dxa" w:w="2880"/>
          </w:tcPr>
          <w:p>
            <w:r/>
            <w:r>
              <w:rPr>
                <w:sz w:val="18"/>
              </w:rPr>
              <w:t>Report and slides</w:t>
            </w:r>
          </w:p>
        </w:tc>
      </w:tr>
    </w:tbl>
    <w:p>
      <w:pPr>
        <w:spacing w:after="40"/>
      </w:pPr>
    </w:p>
    <w:p>
      <w:pPr>
        <w:pStyle w:val="Heading1"/>
      </w:pPr>
      <w:r>
        <w:t>Project process activities, schedule and milestones</w:t>
      </w:r>
    </w:p>
    <w:p>
      <w:pPr>
        <w:spacing w:after="120"/>
      </w:pPr>
      <w:r>
        <w:rPr>
          <w:b/>
        </w:rPr>
        <w:t xml:space="preserve">Process. </w:t>
      </w:r>
      <w:r>
        <w:rPr>
          <w:i w:val="0"/>
        </w:rPr>
        <w:t>We work in weekly increments with two integration points and a scope freeze. Each week ends with a working system, a short demonstration in the team meeting and an updated task board. Weeks are numbered from the project start. Calendar dates will be added when the course schedule is confirmed [Week 1 start date: TBD; final report due: mid-December 2026].</w:t>
      </w:r>
    </w:p>
    <w:p>
      <w:pPr>
        <w:spacing w:after="120"/>
      </w:pPr>
      <w:r>
        <w:rPr>
          <w:i w:val="0"/>
        </w:rPr>
        <w:t>Estimated durations: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720"/>
            <w:shd w:val="clear" w:color="auto" w:fill="D9E2F3"/>
          </w:tcPr>
          <w:p>
            <w:r/>
            <w:r>
              <w:rPr>
                <w:b/>
                <w:sz w:val="18"/>
              </w:rPr>
              <w:t>ID</w:t>
            </w:r>
          </w:p>
        </w:tc>
        <w:tc>
          <w:tcPr>
            <w:tcW w:type="dxa" w:w="4752"/>
            <w:shd w:val="clear" w:color="auto" w:fill="D9E2F3"/>
          </w:tcPr>
          <w:p>
            <w:r/>
            <w:r>
              <w:rPr>
                <w:b/>
                <w:sz w:val="18"/>
              </w:rPr>
              <w:t>Activity</w:t>
            </w:r>
          </w:p>
        </w:tc>
        <w:tc>
          <w:tcPr>
            <w:tcW w:type="dxa" w:w="2016"/>
            <w:shd w:val="clear" w:color="auto" w:fill="D9E2F3"/>
          </w:tcPr>
          <w:p>
            <w:r/>
            <w:r>
              <w:rPr>
                <w:b/>
                <w:sz w:val="18"/>
              </w:rPr>
              <w:t>Owner</w:t>
            </w:r>
          </w:p>
        </w:tc>
        <w:tc>
          <w:tcPr>
            <w:tcW w:type="dxa" w:w="1152"/>
            <w:shd w:val="clear" w:color="auto" w:fill="D9E2F3"/>
          </w:tcPr>
          <w:p>
            <w:r/>
            <w:r>
              <w:rPr>
                <w:b/>
                <w:sz w:val="18"/>
              </w:rPr>
              <w:t>Weeks</w:t>
            </w:r>
          </w:p>
        </w:tc>
        <w:tc>
          <w:tcPr>
            <w:tcW w:type="dxa" w:w="1152"/>
            <w:shd w:val="clear" w:color="auto" w:fill="D9E2F3"/>
          </w:tcPr>
          <w:p>
            <w:r/>
            <w:r>
              <w:rPr>
                <w:b/>
                <w:sz w:val="18"/>
              </w:rPr>
              <w:t>Effort (person-days)</w:t>
            </w:r>
          </w:p>
        </w:tc>
      </w:tr>
      <w:tr>
        <w:tc>
          <w:tcPr>
            <w:tcW w:type="dxa" w:w="720"/>
          </w:tcPr>
          <w:p>
            <w:r/>
            <w:r>
              <w:rPr>
                <w:sz w:val="18"/>
              </w:rPr>
              <w:t>A1</w:t>
            </w:r>
          </w:p>
        </w:tc>
        <w:tc>
          <w:tcPr>
            <w:tcW w:type="dxa" w:w="4752"/>
          </w:tcPr>
          <w:p>
            <w:r/>
            <w:r>
              <w:rPr>
                <w:sz w:val="18"/>
              </w:rPr>
              <w:t>Literature, related work and design (T1, T2)</w:t>
            </w:r>
          </w:p>
        </w:tc>
        <w:tc>
          <w:tcPr>
            <w:tcW w:type="dxa" w:w="2016"/>
          </w:tcPr>
          <w:p>
            <w:r/>
            <w:r>
              <w:rPr>
                <w:sz w:val="18"/>
              </w:rPr>
              <w:t>All</w:t>
            </w:r>
          </w:p>
        </w:tc>
        <w:tc>
          <w:tcPr>
            <w:tcW w:type="dxa" w:w="1152"/>
          </w:tcPr>
          <w:p>
            <w:r/>
            <w:r>
              <w:rPr>
                <w:sz w:val="18"/>
              </w:rPr>
              <w:t>W1-W2</w:t>
            </w:r>
          </w:p>
        </w:tc>
        <w:tc>
          <w:tcPr>
            <w:tcW w:type="dxa" w:w="1152"/>
          </w:tcPr>
          <w:p>
            <w:r/>
            <w:r>
              <w:rPr>
                <w:sz w:val="18"/>
              </w:rPr>
              <w:t>6</w:t>
            </w:r>
          </w:p>
        </w:tc>
      </w:tr>
      <w:tr>
        <w:tc>
          <w:tcPr>
            <w:tcW w:type="dxa" w:w="720"/>
          </w:tcPr>
          <w:p>
            <w:r/>
            <w:r>
              <w:rPr>
                <w:sz w:val="18"/>
              </w:rPr>
              <w:t>A2</w:t>
            </w:r>
          </w:p>
        </w:tc>
        <w:tc>
          <w:tcPr>
            <w:tcW w:type="dxa" w:w="4752"/>
          </w:tcPr>
          <w:p>
            <w:r/>
            <w:r>
              <w:rPr>
                <w:sz w:val="18"/>
              </w:rPr>
              <w:t>Shared tool layer and tracing (T3)</w:t>
            </w:r>
          </w:p>
        </w:tc>
        <w:tc>
          <w:tcPr>
            <w:tcW w:type="dxa" w:w="2016"/>
          </w:tcPr>
          <w:p>
            <w:r/>
            <w:r>
              <w:rPr>
                <w:sz w:val="18"/>
              </w:rPr>
              <w:t>Member 1</w:t>
            </w:r>
          </w:p>
        </w:tc>
        <w:tc>
          <w:tcPr>
            <w:tcW w:type="dxa" w:w="1152"/>
          </w:tcPr>
          <w:p>
            <w:r/>
            <w:r>
              <w:rPr>
                <w:sz w:val="18"/>
              </w:rPr>
              <w:t>W1-W3</w:t>
            </w:r>
          </w:p>
        </w:tc>
        <w:tc>
          <w:tcPr>
            <w:tcW w:type="dxa" w:w="1152"/>
          </w:tcPr>
          <w:p>
            <w:r/>
            <w:r>
              <w:rPr>
                <w:sz w:val="18"/>
              </w:rPr>
              <w:t>8</w:t>
            </w:r>
          </w:p>
        </w:tc>
      </w:tr>
      <w:tr>
        <w:tc>
          <w:tcPr>
            <w:tcW w:type="dxa" w:w="720"/>
          </w:tcPr>
          <w:p>
            <w:r/>
            <w:r>
              <w:rPr>
                <w:sz w:val="18"/>
              </w:rPr>
              <w:t>A3</w:t>
            </w:r>
          </w:p>
        </w:tc>
        <w:tc>
          <w:tcPr>
            <w:tcW w:type="dxa" w:w="4752"/>
          </w:tcPr>
          <w:p>
            <w:r/>
            <w:r>
              <w:rPr>
                <w:sz w:val="18"/>
              </w:rPr>
              <w:t>Baseline orchestrator (T4)</w:t>
            </w:r>
          </w:p>
        </w:tc>
        <w:tc>
          <w:tcPr>
            <w:tcW w:type="dxa" w:w="2016"/>
          </w:tcPr>
          <w:p>
            <w:r/>
            <w:r>
              <w:rPr>
                <w:sz w:val="18"/>
              </w:rPr>
              <w:t>Member 1</w:t>
            </w:r>
          </w:p>
        </w:tc>
        <w:tc>
          <w:tcPr>
            <w:tcW w:type="dxa" w:w="1152"/>
          </w:tcPr>
          <w:p>
            <w:r/>
            <w:r>
              <w:rPr>
                <w:sz w:val="18"/>
              </w:rPr>
              <w:t>W2-W3</w:t>
            </w:r>
          </w:p>
        </w:tc>
        <w:tc>
          <w:tcPr>
            <w:tcW w:type="dxa" w:w="1152"/>
          </w:tcPr>
          <w:p>
            <w:r/>
            <w:r>
              <w:rPr>
                <w:sz w:val="18"/>
              </w:rPr>
              <w:t>6</w:t>
            </w:r>
          </w:p>
        </w:tc>
      </w:tr>
      <w:tr>
        <w:tc>
          <w:tcPr>
            <w:tcW w:type="dxa" w:w="720"/>
          </w:tcPr>
          <w:p>
            <w:r/>
            <w:r>
              <w:rPr>
                <w:sz w:val="18"/>
              </w:rPr>
              <w:t>A4</w:t>
            </w:r>
          </w:p>
        </w:tc>
        <w:tc>
          <w:tcPr>
            <w:tcW w:type="dxa" w:w="4752"/>
          </w:tcPr>
          <w:p>
            <w:r/>
            <w:r>
              <w:rPr>
                <w:sz w:val="18"/>
              </w:rPr>
              <w:t>EBD Analyst and task model (T5)</w:t>
            </w:r>
          </w:p>
        </w:tc>
        <w:tc>
          <w:tcPr>
            <w:tcW w:type="dxa" w:w="2016"/>
          </w:tcPr>
          <w:p>
            <w:r/>
            <w:r>
              <w:rPr>
                <w:sz w:val="18"/>
              </w:rPr>
              <w:t>Member 2</w:t>
            </w:r>
          </w:p>
        </w:tc>
        <w:tc>
          <w:tcPr>
            <w:tcW w:type="dxa" w:w="1152"/>
          </w:tcPr>
          <w:p>
            <w:r/>
            <w:r>
              <w:rPr>
                <w:sz w:val="18"/>
              </w:rPr>
              <w:t>W2-W4</w:t>
            </w:r>
          </w:p>
        </w:tc>
        <w:tc>
          <w:tcPr>
            <w:tcW w:type="dxa" w:w="1152"/>
          </w:tcPr>
          <w:p>
            <w:r/>
            <w:r>
              <w:rPr>
                <w:sz w:val="18"/>
              </w:rPr>
              <w:t>8</w:t>
            </w:r>
          </w:p>
        </w:tc>
      </w:tr>
      <w:tr>
        <w:tc>
          <w:tcPr>
            <w:tcW w:type="dxa" w:w="720"/>
          </w:tcPr>
          <w:p>
            <w:r/>
            <w:r>
              <w:rPr>
                <w:sz w:val="18"/>
              </w:rPr>
              <w:t>A5</w:t>
            </w:r>
          </w:p>
        </w:tc>
        <w:tc>
          <w:tcPr>
            <w:tcW w:type="dxa" w:w="4752"/>
          </w:tcPr>
          <w:p>
            <w:r/>
            <w:r>
              <w:rPr>
                <w:sz w:val="18"/>
              </w:rPr>
              <w:t>Researchers, Conflict Checker, loop and stopping rule (T6, T7)</w:t>
            </w:r>
          </w:p>
        </w:tc>
        <w:tc>
          <w:tcPr>
            <w:tcW w:type="dxa" w:w="2016"/>
          </w:tcPr>
          <w:p>
            <w:r/>
            <w:r>
              <w:rPr>
                <w:sz w:val="18"/>
              </w:rPr>
              <w:t>Member 2</w:t>
            </w:r>
          </w:p>
        </w:tc>
        <w:tc>
          <w:tcPr>
            <w:tcW w:type="dxa" w:w="1152"/>
          </w:tcPr>
          <w:p>
            <w:r/>
            <w:r>
              <w:rPr>
                <w:sz w:val="18"/>
              </w:rPr>
              <w:t>W3-W5</w:t>
            </w:r>
          </w:p>
        </w:tc>
        <w:tc>
          <w:tcPr>
            <w:tcW w:type="dxa" w:w="1152"/>
          </w:tcPr>
          <w:p>
            <w:r/>
            <w:r>
              <w:rPr>
                <w:sz w:val="18"/>
              </w:rPr>
              <w:t>10</w:t>
            </w:r>
          </w:p>
        </w:tc>
      </w:tr>
      <w:tr>
        <w:tc>
          <w:tcPr>
            <w:tcW w:type="dxa" w:w="720"/>
          </w:tcPr>
          <w:p>
            <w:r/>
            <w:r>
              <w:rPr>
                <w:sz w:val="18"/>
              </w:rPr>
              <w:t>A6</w:t>
            </w:r>
          </w:p>
        </w:tc>
        <w:tc>
          <w:tcPr>
            <w:tcW w:type="dxa" w:w="4752"/>
          </w:tcPr>
          <w:p>
            <w:r/>
            <w:r>
              <w:rPr>
                <w:sz w:val="18"/>
              </w:rPr>
              <w:t>Writer and citation handling (T8)</w:t>
            </w:r>
          </w:p>
        </w:tc>
        <w:tc>
          <w:tcPr>
            <w:tcW w:type="dxa" w:w="2016"/>
          </w:tcPr>
          <w:p>
            <w:r/>
            <w:r>
              <w:rPr>
                <w:sz w:val="18"/>
              </w:rPr>
              <w:t>Member 2 with Member 1</w:t>
            </w:r>
          </w:p>
        </w:tc>
        <w:tc>
          <w:tcPr>
            <w:tcW w:type="dxa" w:w="1152"/>
          </w:tcPr>
          <w:p>
            <w:r/>
            <w:r>
              <w:rPr>
                <w:sz w:val="18"/>
              </w:rPr>
              <w:t>W4-W5</w:t>
            </w:r>
          </w:p>
        </w:tc>
        <w:tc>
          <w:tcPr>
            <w:tcW w:type="dxa" w:w="1152"/>
          </w:tcPr>
          <w:p>
            <w:r/>
            <w:r>
              <w:rPr>
                <w:sz w:val="18"/>
              </w:rPr>
              <w:t>4</w:t>
            </w:r>
          </w:p>
        </w:tc>
      </w:tr>
      <w:tr>
        <w:tc>
          <w:tcPr>
            <w:tcW w:type="dxa" w:w="720"/>
          </w:tcPr>
          <w:p>
            <w:r/>
            <w:r>
              <w:rPr>
                <w:sz w:val="18"/>
              </w:rPr>
              <w:t>A7</w:t>
            </w:r>
          </w:p>
        </w:tc>
        <w:tc>
          <w:tcPr>
            <w:tcW w:type="dxa" w:w="4752"/>
          </w:tcPr>
          <w:p>
            <w:r/>
            <w:r>
              <w:rPr>
                <w:sz w:val="18"/>
              </w:rPr>
              <w:t>Task set and rubrics (T10)</w:t>
            </w:r>
          </w:p>
        </w:tc>
        <w:tc>
          <w:tcPr>
            <w:tcW w:type="dxa" w:w="2016"/>
          </w:tcPr>
          <w:p>
            <w:r/>
            <w:r>
              <w:rPr>
                <w:sz w:val="18"/>
              </w:rPr>
              <w:t>Member 3</w:t>
            </w:r>
          </w:p>
        </w:tc>
        <w:tc>
          <w:tcPr>
            <w:tcW w:type="dxa" w:w="1152"/>
          </w:tcPr>
          <w:p>
            <w:r/>
            <w:r>
              <w:rPr>
                <w:sz w:val="18"/>
              </w:rPr>
              <w:t>W2-W6</w:t>
            </w:r>
          </w:p>
        </w:tc>
        <w:tc>
          <w:tcPr>
            <w:tcW w:type="dxa" w:w="1152"/>
          </w:tcPr>
          <w:p>
            <w:r/>
            <w:r>
              <w:rPr>
                <w:sz w:val="18"/>
              </w:rPr>
              <w:t>8</w:t>
            </w:r>
          </w:p>
        </w:tc>
      </w:tr>
      <w:tr>
        <w:tc>
          <w:tcPr>
            <w:tcW w:type="dxa" w:w="720"/>
          </w:tcPr>
          <w:p>
            <w:r/>
            <w:r>
              <w:rPr>
                <w:sz w:val="18"/>
              </w:rPr>
              <w:t>A8</w:t>
            </w:r>
          </w:p>
        </w:tc>
        <w:tc>
          <w:tcPr>
            <w:tcW w:type="dxa" w:w="4752"/>
          </w:tcPr>
          <w:p>
            <w:r/>
            <w:r>
              <w:rPr>
                <w:sz w:val="18"/>
              </w:rPr>
              <w:t>Judge pipeline and trace metrics (T11)</w:t>
            </w:r>
          </w:p>
        </w:tc>
        <w:tc>
          <w:tcPr>
            <w:tcW w:type="dxa" w:w="2016"/>
          </w:tcPr>
          <w:p>
            <w:r/>
            <w:r>
              <w:rPr>
                <w:sz w:val="18"/>
              </w:rPr>
              <w:t>Member 3</w:t>
            </w:r>
          </w:p>
        </w:tc>
        <w:tc>
          <w:tcPr>
            <w:tcW w:type="dxa" w:w="1152"/>
          </w:tcPr>
          <w:p>
            <w:r/>
            <w:r>
              <w:rPr>
                <w:sz w:val="18"/>
              </w:rPr>
              <w:t>W4-W6</w:t>
            </w:r>
          </w:p>
        </w:tc>
        <w:tc>
          <w:tcPr>
            <w:tcW w:type="dxa" w:w="1152"/>
          </w:tcPr>
          <w:p>
            <w:r/>
            <w:r>
              <w:rPr>
                <w:sz w:val="18"/>
              </w:rPr>
              <w:t>6</w:t>
            </w:r>
          </w:p>
        </w:tc>
      </w:tr>
      <w:tr>
        <w:tc>
          <w:tcPr>
            <w:tcW w:type="dxa" w:w="720"/>
          </w:tcPr>
          <w:p>
            <w:r/>
            <w:r>
              <w:rPr>
                <w:sz w:val="18"/>
              </w:rPr>
              <w:t>A9</w:t>
            </w:r>
          </w:p>
        </w:tc>
        <w:tc>
          <w:tcPr>
            <w:tcW w:type="dxa" w:w="4752"/>
          </w:tcPr>
          <w:p>
            <w:r/>
            <w:r>
              <w:rPr>
                <w:sz w:val="18"/>
              </w:rPr>
              <w:t>Mission Console (T9)</w:t>
            </w:r>
          </w:p>
        </w:tc>
        <w:tc>
          <w:tcPr>
            <w:tcW w:type="dxa" w:w="2016"/>
          </w:tcPr>
          <w:p>
            <w:r/>
            <w:r>
              <w:rPr>
                <w:sz w:val="18"/>
              </w:rPr>
              <w:t>Member 1 with all</w:t>
            </w:r>
          </w:p>
        </w:tc>
        <w:tc>
          <w:tcPr>
            <w:tcW w:type="dxa" w:w="1152"/>
          </w:tcPr>
          <w:p>
            <w:r/>
            <w:r>
              <w:rPr>
                <w:sz w:val="18"/>
              </w:rPr>
              <w:t>W4-W8</w:t>
            </w:r>
          </w:p>
        </w:tc>
        <w:tc>
          <w:tcPr>
            <w:tcW w:type="dxa" w:w="1152"/>
          </w:tcPr>
          <w:p>
            <w:r/>
            <w:r>
              <w:rPr>
                <w:sz w:val="18"/>
              </w:rPr>
              <w:t>10</w:t>
            </w:r>
          </w:p>
        </w:tc>
      </w:tr>
      <w:tr>
        <w:tc>
          <w:tcPr>
            <w:tcW w:type="dxa" w:w="720"/>
          </w:tcPr>
          <w:p>
            <w:r/>
            <w:r>
              <w:rPr>
                <w:sz w:val="18"/>
              </w:rPr>
              <w:t>A10</w:t>
            </w:r>
          </w:p>
        </w:tc>
        <w:tc>
          <w:tcPr>
            <w:tcW w:type="dxa" w:w="4752"/>
          </w:tcPr>
          <w:p>
            <w:r/>
            <w:r>
              <w:rPr>
                <w:sz w:val="18"/>
              </w:rPr>
              <w:t>Experiment runs and statistics (T12)</w:t>
            </w:r>
          </w:p>
        </w:tc>
        <w:tc>
          <w:tcPr>
            <w:tcW w:type="dxa" w:w="2016"/>
          </w:tcPr>
          <w:p>
            <w:r/>
            <w:r>
              <w:rPr>
                <w:sz w:val="18"/>
              </w:rPr>
              <w:t>Member 3 with all</w:t>
            </w:r>
          </w:p>
        </w:tc>
        <w:tc>
          <w:tcPr>
            <w:tcW w:type="dxa" w:w="1152"/>
          </w:tcPr>
          <w:p>
            <w:r/>
            <w:r>
              <w:rPr>
                <w:sz w:val="18"/>
              </w:rPr>
              <w:t>W6-W8</w:t>
            </w:r>
          </w:p>
        </w:tc>
        <w:tc>
          <w:tcPr>
            <w:tcW w:type="dxa" w:w="1152"/>
          </w:tcPr>
          <w:p>
            <w:r/>
            <w:r>
              <w:rPr>
                <w:sz w:val="18"/>
              </w:rPr>
              <w:t>8</w:t>
            </w:r>
          </w:p>
        </w:tc>
      </w:tr>
      <w:tr>
        <w:tc>
          <w:tcPr>
            <w:tcW w:type="dxa" w:w="720"/>
          </w:tcPr>
          <w:p>
            <w:r/>
            <w:r>
              <w:rPr>
                <w:sz w:val="18"/>
              </w:rPr>
              <w:t>A11</w:t>
            </w:r>
          </w:p>
        </w:tc>
        <w:tc>
          <w:tcPr>
            <w:tcW w:type="dxa" w:w="4752"/>
          </w:tcPr>
          <w:p>
            <w:r/>
            <w:r>
              <w:rPr>
                <w:sz w:val="18"/>
              </w:rPr>
              <w:t>Testing, documentation, user manual (T13)</w:t>
            </w:r>
          </w:p>
        </w:tc>
        <w:tc>
          <w:tcPr>
            <w:tcW w:type="dxa" w:w="2016"/>
          </w:tcPr>
          <w:p>
            <w:r/>
            <w:r>
              <w:rPr>
                <w:sz w:val="18"/>
              </w:rPr>
              <w:t>All</w:t>
            </w:r>
          </w:p>
        </w:tc>
        <w:tc>
          <w:tcPr>
            <w:tcW w:type="dxa" w:w="1152"/>
          </w:tcPr>
          <w:p>
            <w:r/>
            <w:r>
              <w:rPr>
                <w:sz w:val="18"/>
              </w:rPr>
              <w:t>W5-W9</w:t>
            </w:r>
          </w:p>
        </w:tc>
        <w:tc>
          <w:tcPr>
            <w:tcW w:type="dxa" w:w="1152"/>
          </w:tcPr>
          <w:p>
            <w:r/>
            <w:r>
              <w:rPr>
                <w:sz w:val="18"/>
              </w:rPr>
              <w:t>8</w:t>
            </w:r>
          </w:p>
        </w:tc>
      </w:tr>
      <w:tr>
        <w:tc>
          <w:tcPr>
            <w:tcW w:type="dxa" w:w="720"/>
          </w:tcPr>
          <w:p>
            <w:r/>
            <w:r>
              <w:rPr>
                <w:sz w:val="18"/>
              </w:rPr>
              <w:t>A12</w:t>
            </w:r>
          </w:p>
        </w:tc>
        <w:tc>
          <w:tcPr>
            <w:tcW w:type="dxa" w:w="4752"/>
          </w:tcPr>
          <w:p>
            <w:r/>
            <w:r>
              <w:rPr>
                <w:sz w:val="18"/>
              </w:rPr>
              <w:t>Final report and presentation (T14)</w:t>
            </w:r>
          </w:p>
        </w:tc>
        <w:tc>
          <w:tcPr>
            <w:tcW w:type="dxa" w:w="2016"/>
          </w:tcPr>
          <w:p>
            <w:r/>
            <w:r>
              <w:rPr>
                <w:sz w:val="18"/>
              </w:rPr>
              <w:t>All</w:t>
            </w:r>
          </w:p>
        </w:tc>
        <w:tc>
          <w:tcPr>
            <w:tcW w:type="dxa" w:w="1152"/>
          </w:tcPr>
          <w:p>
            <w:r/>
            <w:r>
              <w:rPr>
                <w:sz w:val="18"/>
              </w:rPr>
              <w:t>W8-W9</w:t>
            </w:r>
          </w:p>
        </w:tc>
        <w:tc>
          <w:tcPr>
            <w:tcW w:type="dxa" w:w="1152"/>
          </w:tcPr>
          <w:p>
            <w:r/>
            <w:r>
              <w:rPr>
                <w:sz w:val="18"/>
              </w:rPr>
              <w:t>9</w:t>
            </w:r>
          </w:p>
        </w:tc>
      </w:tr>
    </w:tbl>
    <w:p>
      <w:pPr>
        <w:spacing w:after="40"/>
      </w:pPr>
    </w:p>
    <w:p>
      <w:pPr>
        <w:spacing w:after="120"/>
      </w:pPr>
      <w:r>
        <w:rPr>
          <w:i w:val="0"/>
        </w:rPr>
        <w:t>Milestones: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720"/>
            <w:shd w:val="clear" w:color="auto" w:fill="D9E2F3"/>
          </w:tcPr>
          <w:p>
            <w:r/>
            <w:r>
              <w:rPr>
                <w:b/>
                <w:sz w:val="18"/>
              </w:rPr>
              <w:t>ID</w:t>
            </w:r>
          </w:p>
        </w:tc>
        <w:tc>
          <w:tcPr>
            <w:tcW w:type="dxa" w:w="7632"/>
            <w:shd w:val="clear" w:color="auto" w:fill="D9E2F3"/>
          </w:tcPr>
          <w:p>
            <w:r/>
            <w:r>
              <w:rPr>
                <w:b/>
                <w:sz w:val="18"/>
              </w:rPr>
              <w:t>Milestone</w:t>
            </w:r>
          </w:p>
        </w:tc>
        <w:tc>
          <w:tcPr>
            <w:tcW w:type="dxa" w:w="1440"/>
            <w:shd w:val="clear" w:color="auto" w:fill="D9E2F3"/>
          </w:tcPr>
          <w:p>
            <w:r/>
            <w:r>
              <w:rPr>
                <w:b/>
                <w:sz w:val="18"/>
              </w:rPr>
              <w:t>Week</w:t>
            </w:r>
          </w:p>
        </w:tc>
      </w:tr>
      <w:tr>
        <w:tc>
          <w:tcPr>
            <w:tcW w:type="dxa" w:w="720"/>
          </w:tcPr>
          <w:p>
            <w:r/>
            <w:r>
              <w:rPr>
                <w:sz w:val="18"/>
              </w:rPr>
              <w:t>M1</w:t>
            </w:r>
          </w:p>
        </w:tc>
        <w:tc>
          <w:tcPr>
            <w:tcW w:type="dxa" w:w="7632"/>
          </w:tcPr>
          <w:p>
            <w:r/>
            <w:r>
              <w:rPr>
                <w:sz w:val="18"/>
              </w:rPr>
              <w:t>Proposal approved</w:t>
            </w:r>
          </w:p>
        </w:tc>
        <w:tc>
          <w:tcPr>
            <w:tcW w:type="dxa" w:w="1440"/>
          </w:tcPr>
          <w:p>
            <w:r/>
            <w:r>
              <w:rPr>
                <w:sz w:val="18"/>
              </w:rPr>
              <w:t>W1</w:t>
            </w:r>
          </w:p>
        </w:tc>
      </w:tr>
      <w:tr>
        <w:tc>
          <w:tcPr>
            <w:tcW w:type="dxa" w:w="720"/>
          </w:tcPr>
          <w:p>
            <w:r/>
            <w:r>
              <w:rPr>
                <w:sz w:val="18"/>
              </w:rPr>
              <w:t>M2</w:t>
            </w:r>
          </w:p>
        </w:tc>
        <w:tc>
          <w:tcPr>
            <w:tcW w:type="dxa" w:w="7632"/>
          </w:tcPr>
          <w:p>
            <w:r/>
            <w:r>
              <w:rPr>
                <w:sz w:val="18"/>
              </w:rPr>
              <w:t>Tool layer and baseline run end to end on a development task</w:t>
            </w:r>
          </w:p>
        </w:tc>
        <w:tc>
          <w:tcPr>
            <w:tcW w:type="dxa" w:w="1440"/>
          </w:tcPr>
          <w:p>
            <w:r/>
            <w:r>
              <w:rPr>
                <w:sz w:val="18"/>
              </w:rPr>
              <w:t>W3</w:t>
            </w:r>
          </w:p>
        </w:tc>
      </w:tr>
      <w:tr>
        <w:tc>
          <w:tcPr>
            <w:tcW w:type="dxa" w:w="720"/>
          </w:tcPr>
          <w:p>
            <w:r/>
            <w:r>
              <w:rPr>
                <w:sz w:val="18"/>
              </w:rPr>
              <w:t>M3</w:t>
            </w:r>
          </w:p>
        </w:tc>
        <w:tc>
          <w:tcPr>
            <w:tcW w:type="dxa" w:w="7632"/>
          </w:tcPr>
          <w:p>
            <w:r/>
            <w:r>
              <w:rPr>
                <w:sz w:val="18"/>
              </w:rPr>
              <w:t>EBD system runs end to end on development tasks</w:t>
            </w:r>
          </w:p>
        </w:tc>
        <w:tc>
          <w:tcPr>
            <w:tcW w:type="dxa" w:w="1440"/>
          </w:tcPr>
          <w:p>
            <w:r/>
            <w:r>
              <w:rPr>
                <w:sz w:val="18"/>
              </w:rPr>
              <w:t>W5</w:t>
            </w:r>
          </w:p>
        </w:tc>
      </w:tr>
      <w:tr>
        <w:tc>
          <w:tcPr>
            <w:tcW w:type="dxa" w:w="720"/>
          </w:tcPr>
          <w:p>
            <w:r/>
            <w:r>
              <w:rPr>
                <w:sz w:val="18"/>
              </w:rPr>
              <w:t>M4</w:t>
            </w:r>
          </w:p>
        </w:tc>
        <w:tc>
          <w:tcPr>
            <w:tcW w:type="dxa" w:w="7632"/>
          </w:tcPr>
          <w:p>
            <w:r/>
            <w:r>
              <w:rPr>
                <w:sz w:val="18"/>
              </w:rPr>
              <w:t>Task set and rubrics frozen; scope freeze</w:t>
            </w:r>
          </w:p>
        </w:tc>
        <w:tc>
          <w:tcPr>
            <w:tcW w:type="dxa" w:w="1440"/>
          </w:tcPr>
          <w:p>
            <w:r/>
            <w:r>
              <w:rPr>
                <w:sz w:val="18"/>
              </w:rPr>
              <w:t>W6</w:t>
            </w:r>
          </w:p>
        </w:tc>
      </w:tr>
      <w:tr>
        <w:tc>
          <w:tcPr>
            <w:tcW w:type="dxa" w:w="720"/>
          </w:tcPr>
          <w:p>
            <w:r/>
            <w:r>
              <w:rPr>
                <w:sz w:val="18"/>
              </w:rPr>
              <w:t>M5</w:t>
            </w:r>
          </w:p>
        </w:tc>
        <w:tc>
          <w:tcPr>
            <w:tcW w:type="dxa" w:w="7632"/>
          </w:tcPr>
          <w:p>
            <w:r/>
            <w:r>
              <w:rPr>
                <w:sz w:val="18"/>
              </w:rPr>
              <w:t>All missions run and judged</w:t>
            </w:r>
          </w:p>
        </w:tc>
        <w:tc>
          <w:tcPr>
            <w:tcW w:type="dxa" w:w="1440"/>
          </w:tcPr>
          <w:p>
            <w:r/>
            <w:r>
              <w:rPr>
                <w:sz w:val="18"/>
              </w:rPr>
              <w:t>W8</w:t>
            </w:r>
          </w:p>
        </w:tc>
      </w:tr>
      <w:tr>
        <w:tc>
          <w:tcPr>
            <w:tcW w:type="dxa" w:w="720"/>
          </w:tcPr>
          <w:p>
            <w:r/>
            <w:r>
              <w:rPr>
                <w:sz w:val="18"/>
              </w:rPr>
              <w:t>M6</w:t>
            </w:r>
          </w:p>
        </w:tc>
        <w:tc>
          <w:tcPr>
            <w:tcW w:type="dxa" w:w="7632"/>
          </w:tcPr>
          <w:p>
            <w:r/>
            <w:r>
              <w:rPr>
                <w:sz w:val="18"/>
              </w:rPr>
              <w:t>Final report submitted and presentation delivered (mid-December)</w:t>
            </w:r>
          </w:p>
        </w:tc>
        <w:tc>
          <w:tcPr>
            <w:tcW w:type="dxa" w:w="1440"/>
          </w:tcPr>
          <w:p>
            <w:r/>
            <w:r>
              <w:rPr>
                <w:sz w:val="18"/>
              </w:rPr>
              <w:t>W9</w:t>
            </w:r>
          </w:p>
        </w:tc>
      </w:tr>
    </w:tbl>
    <w:p>
      <w:pPr>
        <w:spacing w:after="40"/>
      </w:pPr>
    </w:p>
    <w:p>
      <w:pPr>
        <w:spacing w:after="120"/>
      </w:pPr>
      <w:r>
        <w:rPr>
          <w:i w:val="0"/>
        </w:rPr>
        <w:t>Schedule (Gantt chart):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16"/>
        <w:gridCol w:w="916"/>
        <w:gridCol w:w="916"/>
        <w:gridCol w:w="916"/>
        <w:gridCol w:w="916"/>
        <w:gridCol w:w="916"/>
        <w:gridCol w:w="916"/>
        <w:gridCol w:w="916"/>
        <w:gridCol w:w="916"/>
        <w:gridCol w:w="916"/>
        <w:gridCol w:w="916"/>
      </w:tblGrid>
      <w:tr>
        <w:tc>
          <w:tcPr>
            <w:tcW w:type="dxa" w:w="576"/>
            <w:shd w:val="clear" w:color="auto" w:fill="D9E2F3"/>
          </w:tcPr>
          <w:p>
            <w:r/>
            <w:r>
              <w:rPr>
                <w:b/>
                <w:sz w:val="16"/>
              </w:rPr>
              <w:t>ID</w:t>
            </w:r>
          </w:p>
        </w:tc>
        <w:tc>
          <w:tcPr>
            <w:tcW w:type="dxa" w:w="3168"/>
            <w:shd w:val="clear" w:color="auto" w:fill="D9E2F3"/>
          </w:tcPr>
          <w:p>
            <w:r/>
            <w:r>
              <w:rPr>
                <w:b/>
                <w:sz w:val="16"/>
              </w:rPr>
              <w:t>Activity</w:t>
            </w:r>
          </w:p>
        </w:tc>
        <w:tc>
          <w:tcPr>
            <w:tcW w:type="dxa" w:w="662"/>
            <w:shd w:val="clear" w:color="auto" w:fill="D9E2F3"/>
          </w:tcPr>
          <w:p>
            <w:r/>
            <w:r>
              <w:rPr>
                <w:b/>
                <w:sz w:val="16"/>
              </w:rPr>
              <w:t>W1</w:t>
            </w:r>
          </w:p>
        </w:tc>
        <w:tc>
          <w:tcPr>
            <w:tcW w:type="dxa" w:w="662"/>
            <w:shd w:val="clear" w:color="auto" w:fill="D9E2F3"/>
          </w:tcPr>
          <w:p>
            <w:r/>
            <w:r>
              <w:rPr>
                <w:b/>
                <w:sz w:val="16"/>
              </w:rPr>
              <w:t>W2</w:t>
            </w:r>
          </w:p>
        </w:tc>
        <w:tc>
          <w:tcPr>
            <w:tcW w:type="dxa" w:w="662"/>
            <w:shd w:val="clear" w:color="auto" w:fill="D9E2F3"/>
          </w:tcPr>
          <w:p>
            <w:r/>
            <w:r>
              <w:rPr>
                <w:b/>
                <w:sz w:val="16"/>
              </w:rPr>
              <w:t>W3</w:t>
            </w:r>
          </w:p>
        </w:tc>
        <w:tc>
          <w:tcPr>
            <w:tcW w:type="dxa" w:w="662"/>
            <w:shd w:val="clear" w:color="auto" w:fill="D9E2F3"/>
          </w:tcPr>
          <w:p>
            <w:r/>
            <w:r>
              <w:rPr>
                <w:b/>
                <w:sz w:val="16"/>
              </w:rPr>
              <w:t>W4</w:t>
            </w:r>
          </w:p>
        </w:tc>
        <w:tc>
          <w:tcPr>
            <w:tcW w:type="dxa" w:w="662"/>
            <w:shd w:val="clear" w:color="auto" w:fill="D9E2F3"/>
          </w:tcPr>
          <w:p>
            <w:r/>
            <w:r>
              <w:rPr>
                <w:b/>
                <w:sz w:val="16"/>
              </w:rPr>
              <w:t>W5</w:t>
            </w:r>
          </w:p>
        </w:tc>
        <w:tc>
          <w:tcPr>
            <w:tcW w:type="dxa" w:w="662"/>
            <w:shd w:val="clear" w:color="auto" w:fill="D9E2F3"/>
          </w:tcPr>
          <w:p>
            <w:r/>
            <w:r>
              <w:rPr>
                <w:b/>
                <w:sz w:val="16"/>
              </w:rPr>
              <w:t>W6</w:t>
            </w:r>
          </w:p>
        </w:tc>
        <w:tc>
          <w:tcPr>
            <w:tcW w:type="dxa" w:w="662"/>
            <w:shd w:val="clear" w:color="auto" w:fill="D9E2F3"/>
          </w:tcPr>
          <w:p>
            <w:r/>
            <w:r>
              <w:rPr>
                <w:b/>
                <w:sz w:val="16"/>
              </w:rPr>
              <w:t>W7</w:t>
            </w:r>
          </w:p>
        </w:tc>
        <w:tc>
          <w:tcPr>
            <w:tcW w:type="dxa" w:w="662"/>
            <w:shd w:val="clear" w:color="auto" w:fill="D9E2F3"/>
          </w:tcPr>
          <w:p>
            <w:r/>
            <w:r>
              <w:rPr>
                <w:b/>
                <w:sz w:val="16"/>
              </w:rPr>
              <w:t>W8</w:t>
            </w:r>
          </w:p>
        </w:tc>
        <w:tc>
          <w:tcPr>
            <w:tcW w:type="dxa" w:w="662"/>
            <w:shd w:val="clear" w:color="auto" w:fill="D9E2F3"/>
          </w:tcPr>
          <w:p>
            <w:r/>
            <w:r>
              <w:rPr>
                <w:b/>
                <w:sz w:val="16"/>
              </w:rPr>
              <w:t>W9</w:t>
            </w:r>
          </w:p>
        </w:tc>
      </w:tr>
      <w:tr>
        <w:tc>
          <w:tcPr>
            <w:tcW w:type="dxa" w:w="576"/>
          </w:tcPr>
          <w:p>
            <w:r/>
            <w:r>
              <w:rPr>
                <w:sz w:val="16"/>
              </w:rPr>
              <w:t>A1</w:t>
            </w:r>
          </w:p>
        </w:tc>
        <w:tc>
          <w:tcPr>
            <w:tcW w:type="dxa" w:w="3168"/>
          </w:tcPr>
          <w:p>
            <w:r/>
            <w:r>
              <w:rPr>
                <w:sz w:val="16"/>
              </w:rPr>
              <w:t>Literature, related work and design</w:t>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A2</w:t>
            </w:r>
          </w:p>
        </w:tc>
        <w:tc>
          <w:tcPr>
            <w:tcW w:type="dxa" w:w="3168"/>
          </w:tcPr>
          <w:p>
            <w:r/>
            <w:r>
              <w:rPr>
                <w:sz w:val="16"/>
              </w:rPr>
              <w:t>Shared tool layer and tracing</w:t>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A3</w:t>
            </w:r>
          </w:p>
        </w:tc>
        <w:tc>
          <w:tcPr>
            <w:tcW w:type="dxa" w:w="3168"/>
          </w:tcPr>
          <w:p>
            <w:r/>
            <w:r>
              <w:rPr>
                <w:sz w:val="16"/>
              </w:rPr>
              <w:t>Baseline orchestrator</w:t>
            </w:r>
          </w:p>
        </w:tc>
        <w:tc>
          <w:tcPr>
            <w:tcW w:type="dxa" w:w="662"/>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A4</w:t>
            </w:r>
          </w:p>
        </w:tc>
        <w:tc>
          <w:tcPr>
            <w:tcW w:type="dxa" w:w="3168"/>
          </w:tcPr>
          <w:p>
            <w:r/>
            <w:r>
              <w:rPr>
                <w:sz w:val="16"/>
              </w:rPr>
              <w:t>EBD Analyst and task model</w:t>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A5</w:t>
            </w:r>
          </w:p>
        </w:tc>
        <w:tc>
          <w:tcPr>
            <w:tcW w:type="dxa" w:w="3168"/>
          </w:tcPr>
          <w:p>
            <w:r/>
            <w:r>
              <w:rPr>
                <w:sz w:val="16"/>
              </w:rPr>
              <w:t>Researchers, Conflict Checker, loop and stopping rule</w:t>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A6</w:t>
            </w:r>
          </w:p>
        </w:tc>
        <w:tc>
          <w:tcPr>
            <w:tcW w:type="dxa" w:w="3168"/>
          </w:tcPr>
          <w:p>
            <w:r/>
            <w:r>
              <w:rPr>
                <w:sz w:val="16"/>
              </w:rPr>
              <w:t>Writer and citation handling</w:t>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c>
          <w:tcPr>
            <w:tcW w:type="dxa" w:w="662"/>
          </w:tcPr>
          <w:p>
            <w:r/>
          </w:p>
        </w:tc>
      </w:tr>
      <w:tr>
        <w:tc>
          <w:tcPr>
            <w:tcW w:type="dxa" w:w="576"/>
          </w:tcPr>
          <w:p>
            <w:r/>
            <w:r>
              <w:rPr>
                <w:sz w:val="16"/>
              </w:rPr>
              <w:t>A7</w:t>
            </w:r>
          </w:p>
        </w:tc>
        <w:tc>
          <w:tcPr>
            <w:tcW w:type="dxa" w:w="3168"/>
          </w:tcPr>
          <w:p>
            <w:r/>
            <w:r>
              <w:rPr>
                <w:sz w:val="16"/>
              </w:rPr>
              <w:t>Task set and rubrics</w:t>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r>
      <w:tr>
        <w:tc>
          <w:tcPr>
            <w:tcW w:type="dxa" w:w="576"/>
          </w:tcPr>
          <w:p>
            <w:r/>
            <w:r>
              <w:rPr>
                <w:sz w:val="16"/>
              </w:rPr>
              <w:t>A8</w:t>
            </w:r>
          </w:p>
        </w:tc>
        <w:tc>
          <w:tcPr>
            <w:tcW w:type="dxa" w:w="3168"/>
          </w:tcPr>
          <w:p>
            <w:r/>
            <w:r>
              <w:rPr>
                <w:sz w:val="16"/>
              </w:rPr>
              <w:t>Judge pipeline and trace metrics</w:t>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c>
          <w:tcPr>
            <w:tcW w:type="dxa" w:w="662"/>
          </w:tcPr>
          <w:p>
            <w:r/>
          </w:p>
        </w:tc>
        <w:tc>
          <w:tcPr>
            <w:tcW w:type="dxa" w:w="662"/>
          </w:tcPr>
          <w:p>
            <w:r/>
          </w:p>
        </w:tc>
      </w:tr>
      <w:tr>
        <w:tc>
          <w:tcPr>
            <w:tcW w:type="dxa" w:w="576"/>
          </w:tcPr>
          <w:p>
            <w:r/>
            <w:r>
              <w:rPr>
                <w:sz w:val="16"/>
              </w:rPr>
              <w:t>A9</w:t>
            </w:r>
          </w:p>
        </w:tc>
        <w:tc>
          <w:tcPr>
            <w:tcW w:type="dxa" w:w="3168"/>
          </w:tcPr>
          <w:p>
            <w:r/>
            <w:r>
              <w:rPr>
                <w:sz w:val="16"/>
              </w:rPr>
              <w:t>Mission Console</w:t>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r>
      <w:tr>
        <w:tc>
          <w:tcPr>
            <w:tcW w:type="dxa" w:w="576"/>
          </w:tcPr>
          <w:p>
            <w:r/>
            <w:r>
              <w:rPr>
                <w:sz w:val="16"/>
              </w:rPr>
              <w:t>A10</w:t>
            </w:r>
          </w:p>
        </w:tc>
        <w:tc>
          <w:tcPr>
            <w:tcW w:type="dxa" w:w="3168"/>
          </w:tcPr>
          <w:p>
            <w:r/>
            <w:r>
              <w:rPr>
                <w:sz w:val="16"/>
              </w:rPr>
              <w:t>Experiment runs and statistics</w:t>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tcPr>
          <w:p>
            <w:r/>
          </w:p>
        </w:tc>
      </w:tr>
      <w:tr>
        <w:tc>
          <w:tcPr>
            <w:tcW w:type="dxa" w:w="576"/>
          </w:tcPr>
          <w:p>
            <w:r/>
            <w:r>
              <w:rPr>
                <w:sz w:val="16"/>
              </w:rPr>
              <w:t>A11</w:t>
            </w:r>
          </w:p>
        </w:tc>
        <w:tc>
          <w:tcPr>
            <w:tcW w:type="dxa" w:w="3168"/>
          </w:tcPr>
          <w:p>
            <w:r/>
            <w:r>
              <w:rPr>
                <w:sz w:val="16"/>
              </w:rPr>
              <w:t>Testing, documentation, user manual</w:t>
            </w:r>
          </w:p>
        </w:tc>
        <w:tc>
          <w:tcPr>
            <w:tcW w:type="dxa" w:w="662"/>
          </w:tcPr>
          <w:p>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c>
          <w:tcPr>
            <w:tcW w:type="dxa" w:w="662"/>
            <w:shd w:val="clear" w:color="auto" w:fill="4472C4"/>
          </w:tcPr>
          <w:p>
            <w:r/>
          </w:p>
        </w:tc>
      </w:tr>
      <w:tr>
        <w:tc>
          <w:tcPr>
            <w:tcW w:type="dxa" w:w="576"/>
          </w:tcPr>
          <w:p>
            <w:r/>
            <w:r>
              <w:rPr>
                <w:sz w:val="16"/>
              </w:rPr>
              <w:t>A12</w:t>
            </w:r>
          </w:p>
        </w:tc>
        <w:tc>
          <w:tcPr>
            <w:tcW w:type="dxa" w:w="3168"/>
          </w:tcPr>
          <w:p>
            <w:r/>
            <w:r>
              <w:rPr>
                <w:sz w:val="16"/>
              </w:rPr>
              <w:t>Final report and presentation</w:t>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tcPr>
          <w:p>
            <w:r/>
          </w:p>
        </w:tc>
        <w:tc>
          <w:tcPr>
            <w:tcW w:type="dxa" w:w="662"/>
            <w:shd w:val="clear" w:color="auto" w:fill="4472C4"/>
          </w:tcPr>
          <w:p>
            <w:r/>
          </w:p>
        </w:tc>
        <w:tc>
          <w:tcPr>
            <w:tcW w:type="dxa" w:w="662"/>
            <w:shd w:val="clear" w:color="auto" w:fill="4472C4"/>
          </w:tcPr>
          <w:p>
            <w:r/>
          </w:p>
        </w:tc>
      </w:tr>
      <w:tr>
        <w:tc>
          <w:tcPr>
            <w:tcW w:type="dxa" w:w="576"/>
          </w:tcPr>
          <w:p>
            <w:r/>
            <w:r>
              <w:rPr>
                <w:sz w:val="16"/>
              </w:rPr>
              <w:t>M</w:t>
            </w:r>
          </w:p>
        </w:tc>
        <w:tc>
          <w:tcPr>
            <w:tcW w:type="dxa" w:w="3168"/>
          </w:tcPr>
          <w:p>
            <w:r/>
            <w:r>
              <w:rPr>
                <w:sz w:val="16"/>
              </w:rPr>
              <w:t>Milestones</w:t>
            </w:r>
          </w:p>
        </w:tc>
        <w:tc>
          <w:tcPr>
            <w:tcW w:type="dxa" w:w="662"/>
            <w:shd w:val="clear" w:color="auto" w:fill="FFD966"/>
          </w:tcPr>
          <w:p>
            <w:r/>
            <w:r>
              <w:rPr>
                <w:b/>
                <w:sz w:val="16"/>
              </w:rPr>
              <w:t>M1</w:t>
            </w:r>
          </w:p>
        </w:tc>
        <w:tc>
          <w:tcPr>
            <w:tcW w:type="dxa" w:w="662"/>
          </w:tcPr>
          <w:p/>
        </w:tc>
        <w:tc>
          <w:tcPr>
            <w:tcW w:type="dxa" w:w="662"/>
            <w:shd w:val="clear" w:color="auto" w:fill="FFD966"/>
          </w:tcPr>
          <w:p>
            <w:r/>
            <w:r>
              <w:rPr>
                <w:b/>
                <w:sz w:val="16"/>
              </w:rPr>
              <w:t>M2</w:t>
            </w:r>
          </w:p>
        </w:tc>
        <w:tc>
          <w:tcPr>
            <w:tcW w:type="dxa" w:w="662"/>
          </w:tcPr>
          <w:p/>
        </w:tc>
        <w:tc>
          <w:tcPr>
            <w:tcW w:type="dxa" w:w="662"/>
            <w:shd w:val="clear" w:color="auto" w:fill="FFD966"/>
          </w:tcPr>
          <w:p>
            <w:r/>
            <w:r>
              <w:rPr>
                <w:b/>
                <w:sz w:val="16"/>
              </w:rPr>
              <w:t>M3</w:t>
            </w:r>
          </w:p>
        </w:tc>
        <w:tc>
          <w:tcPr>
            <w:tcW w:type="dxa" w:w="662"/>
            <w:shd w:val="clear" w:color="auto" w:fill="FFD966"/>
          </w:tcPr>
          <w:p>
            <w:r/>
            <w:r>
              <w:rPr>
                <w:b/>
                <w:sz w:val="16"/>
              </w:rPr>
              <w:t>M4</w:t>
            </w:r>
          </w:p>
        </w:tc>
        <w:tc>
          <w:tcPr>
            <w:tcW w:type="dxa" w:w="662"/>
          </w:tcPr>
          <w:p/>
        </w:tc>
        <w:tc>
          <w:tcPr>
            <w:tcW w:type="dxa" w:w="662"/>
            <w:shd w:val="clear" w:color="auto" w:fill="FFD966"/>
          </w:tcPr>
          <w:p>
            <w:r/>
            <w:r>
              <w:rPr>
                <w:b/>
                <w:sz w:val="16"/>
              </w:rPr>
              <w:t>M5</w:t>
            </w:r>
          </w:p>
        </w:tc>
        <w:tc>
          <w:tcPr>
            <w:tcW w:type="dxa" w:w="662"/>
            <w:shd w:val="clear" w:color="auto" w:fill="FFD966"/>
          </w:tcPr>
          <w:p>
            <w:r/>
            <w:r>
              <w:rPr>
                <w:b/>
                <w:sz w:val="16"/>
              </w:rPr>
              <w:t>M6</w:t>
            </w:r>
          </w:p>
        </w:tc>
      </w:tr>
    </w:tbl>
    <w:p>
      <w:pPr>
        <w:pStyle w:val="Caption"/>
      </w:pPr>
      <w:r>
        <w:t>Figure 1. Project schedule by project week. Shaded cells mark planned activity; M1 to M6 mark milestones. Calendar dates to be added when the course schedule is confirmed.</w:t>
      </w:r>
    </w:p>
    <w:p>
      <w:pPr>
        <w:pStyle w:val="Heading1"/>
      </w:pPr>
      <w:r>
        <w:t>Project team organization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1728"/>
            <w:shd w:val="clear" w:color="auto" w:fill="D9E2F3"/>
          </w:tcPr>
          <w:p>
            <w:r/>
            <w:r>
              <w:rPr>
                <w:b/>
                <w:sz w:val="18"/>
              </w:rPr>
              <w:t>Member</w:t>
            </w:r>
          </w:p>
        </w:tc>
        <w:tc>
          <w:tcPr>
            <w:tcW w:type="dxa" w:w="2592"/>
            <w:shd w:val="clear" w:color="auto" w:fill="D9E2F3"/>
          </w:tcPr>
          <w:p>
            <w:r/>
            <w:r>
              <w:rPr>
                <w:b/>
                <w:sz w:val="18"/>
              </w:rPr>
              <w:t>Role</w:t>
            </w:r>
          </w:p>
        </w:tc>
        <w:tc>
          <w:tcPr>
            <w:tcW w:type="dxa" w:w="5472"/>
            <w:shd w:val="clear" w:color="auto" w:fill="D9E2F3"/>
          </w:tcPr>
          <w:p>
            <w:r/>
            <w:r>
              <w:rPr>
                <w:b/>
                <w:sz w:val="18"/>
              </w:rPr>
              <w:t>Responsibilities</w:t>
            </w:r>
          </w:p>
        </w:tc>
      </w:tr>
      <w:tr>
        <w:tc>
          <w:tcPr>
            <w:tcW w:type="dxa" w:w="1728"/>
          </w:tcPr>
          <w:p>
            <w:r/>
            <w:r>
              <w:rPr>
                <w:sz w:val="18"/>
              </w:rPr>
              <w:t>[Member 1]</w:t>
            </w:r>
          </w:p>
        </w:tc>
        <w:tc>
          <w:tcPr>
            <w:tcW w:type="dxa" w:w="2592"/>
          </w:tcPr>
          <w:p>
            <w:r/>
            <w:r>
              <w:rPr>
                <w:sz w:val="18"/>
              </w:rPr>
              <w:t>Platform and baseline lead</w:t>
            </w:r>
          </w:p>
        </w:tc>
        <w:tc>
          <w:tcPr>
            <w:tcW w:type="dxa" w:w="5472"/>
          </w:tcPr>
          <w:p>
            <w:r/>
            <w:r>
              <w:rPr>
                <w:sz w:val="18"/>
              </w:rPr>
              <w:t>Shared tool layer, cache, tracing, baseline orchestrator, Mission Console backend, continuous integration</w:t>
            </w:r>
          </w:p>
        </w:tc>
      </w:tr>
      <w:tr>
        <w:tc>
          <w:tcPr>
            <w:tcW w:type="dxa" w:w="1728"/>
          </w:tcPr>
          <w:p>
            <w:r/>
            <w:r>
              <w:rPr>
                <w:sz w:val="18"/>
              </w:rPr>
              <w:t>[Member 2]</w:t>
            </w:r>
          </w:p>
        </w:tc>
        <w:tc>
          <w:tcPr>
            <w:tcW w:type="dxa" w:w="2592"/>
          </w:tcPr>
          <w:p>
            <w:r/>
            <w:r>
              <w:rPr>
                <w:sz w:val="18"/>
              </w:rPr>
              <w:t>EBD orchestrator lead</w:t>
            </w:r>
          </w:p>
        </w:tc>
        <w:tc>
          <w:tcPr>
            <w:tcW w:type="dxa" w:w="5472"/>
          </w:tcPr>
          <w:p>
            <w:r/>
            <w:r>
              <w:rPr>
                <w:sz w:val="18"/>
              </w:rPr>
              <w:t>Analyst and task model, goal generation, Conflict Checker, stopping rule, Writer integration</w:t>
            </w:r>
          </w:p>
        </w:tc>
      </w:tr>
      <w:tr>
        <w:tc>
          <w:tcPr>
            <w:tcW w:type="dxa" w:w="1728"/>
          </w:tcPr>
          <w:p>
            <w:r/>
            <w:r>
              <w:rPr>
                <w:sz w:val="18"/>
              </w:rPr>
              <w:t>[Member 3]</w:t>
            </w:r>
          </w:p>
        </w:tc>
        <w:tc>
          <w:tcPr>
            <w:tcW w:type="dxa" w:w="2592"/>
          </w:tcPr>
          <w:p>
            <w:r/>
            <w:r>
              <w:rPr>
                <w:sz w:val="18"/>
              </w:rPr>
              <w:t>Evaluation lead</w:t>
            </w:r>
          </w:p>
        </w:tc>
        <w:tc>
          <w:tcPr>
            <w:tcW w:type="dxa" w:w="5472"/>
          </w:tcPr>
          <w:p>
            <w:r/>
            <w:r>
              <w:rPr>
                <w:sz w:val="18"/>
              </w:rPr>
              <w:t>Task set and rubrics, judge pipeline, trace metrics, statistics, testing report</w:t>
            </w:r>
          </w:p>
        </w:tc>
      </w:tr>
    </w:tbl>
    <w:p>
      <w:pPr>
        <w:spacing w:after="40"/>
      </w:pPr>
    </w:p>
    <w:p>
      <w:pPr>
        <w:spacing w:after="120"/>
      </w:pPr>
      <w:r>
        <w:rPr>
          <w:i w:val="0"/>
        </w:rPr>
        <w:t>Shared responsibilities: the Mission Console front end [owner to be decided], weekly integration, the final report (each member writes their own area and the evaluation lead assembles the results), and the presentation. Decisions inside an area are made by its lead; cross-cutting decisions are made by majority in the weekly meeting; the instructor is consulted at milestones.</w:t>
      </w:r>
    </w:p>
    <w:p>
      <w:pPr>
        <w:pStyle w:val="Heading1"/>
      </w:pPr>
      <w:r>
        <w:t>Development risks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16"/>
        <w:gridCol w:w="2016"/>
        <w:gridCol w:w="2016"/>
        <w:gridCol w:w="2016"/>
        <w:gridCol w:w="2016"/>
      </w:tblGrid>
      <w:tr>
        <w:tc>
          <w:tcPr>
            <w:tcW w:type="dxa" w:w="576"/>
            <w:shd w:val="clear" w:color="auto" w:fill="D9E2F3"/>
          </w:tcPr>
          <w:p>
            <w:r/>
            <w:r>
              <w:rPr>
                <w:b/>
                <w:sz w:val="16"/>
              </w:rPr>
              <w:t>ID</w:t>
            </w:r>
          </w:p>
        </w:tc>
        <w:tc>
          <w:tcPr>
            <w:tcW w:type="dxa" w:w="3168"/>
            <w:shd w:val="clear" w:color="auto" w:fill="D9E2F3"/>
          </w:tcPr>
          <w:p>
            <w:r/>
            <w:r>
              <w:rPr>
                <w:b/>
                <w:sz w:val="16"/>
              </w:rPr>
              <w:t>Risk</w:t>
            </w:r>
          </w:p>
        </w:tc>
        <w:tc>
          <w:tcPr>
            <w:tcW w:type="dxa" w:w="1008"/>
            <w:shd w:val="clear" w:color="auto" w:fill="D9E2F3"/>
          </w:tcPr>
          <w:p>
            <w:r/>
            <w:r>
              <w:rPr>
                <w:b/>
                <w:sz w:val="16"/>
              </w:rPr>
              <w:t>Likelihood</w:t>
            </w:r>
          </w:p>
        </w:tc>
        <w:tc>
          <w:tcPr>
            <w:tcW w:type="dxa" w:w="864"/>
            <w:shd w:val="clear" w:color="auto" w:fill="D9E2F3"/>
          </w:tcPr>
          <w:p>
            <w:r/>
            <w:r>
              <w:rPr>
                <w:b/>
                <w:sz w:val="16"/>
              </w:rPr>
              <w:t>Impact</w:t>
            </w:r>
          </w:p>
        </w:tc>
        <w:tc>
          <w:tcPr>
            <w:tcW w:type="dxa" w:w="4176"/>
            <w:shd w:val="clear" w:color="auto" w:fill="D9E2F3"/>
          </w:tcPr>
          <w:p>
            <w:r/>
            <w:r>
              <w:rPr>
                <w:b/>
                <w:sz w:val="16"/>
              </w:rPr>
              <w:t>Mitigation</w:t>
            </w:r>
          </w:p>
        </w:tc>
      </w:tr>
      <w:tr>
        <w:tc>
          <w:tcPr>
            <w:tcW w:type="dxa" w:w="576"/>
          </w:tcPr>
          <w:p>
            <w:r/>
            <w:r>
              <w:rPr>
                <w:sz w:val="16"/>
              </w:rPr>
              <w:t>R1</w:t>
            </w:r>
          </w:p>
        </w:tc>
        <w:tc>
          <w:tcPr>
            <w:tcW w:type="dxa" w:w="3168"/>
          </w:tcPr>
          <w:p>
            <w:r/>
            <w:r>
              <w:rPr>
                <w:sz w:val="16"/>
              </w:rPr>
              <w:t>The provided endpoint is a smaller model (Qwen-class expected) with weaker tool calling and a shorter context than frontier models</w:t>
            </w:r>
          </w:p>
        </w:tc>
        <w:tc>
          <w:tcPr>
            <w:tcW w:type="dxa" w:w="1008"/>
          </w:tcPr>
          <w:p>
            <w:r/>
            <w:r>
              <w:rPr>
                <w:sz w:val="16"/>
              </w:rPr>
              <w:t>High</w:t>
            </w:r>
          </w:p>
        </w:tc>
        <w:tc>
          <w:tcPr>
            <w:tcW w:type="dxa" w:w="864"/>
          </w:tcPr>
          <w:p>
            <w:r/>
            <w:r>
              <w:rPr>
                <w:sz w:val="16"/>
              </w:rPr>
              <w:t>High</w:t>
            </w:r>
          </w:p>
        </w:tc>
        <w:tc>
          <w:tcPr>
            <w:tcW w:type="dxa" w:w="4176"/>
          </w:tcPr>
          <w:p>
            <w:r/>
            <w:r>
              <w:rPr>
                <w:sz w:val="16"/>
              </w:rPr>
              <w:t>Design prompts for small models with structured outputs and short steps; keep a hosted open model of the same family as fallback; report "structure helps smaller models" as a finding if observed</w:t>
            </w:r>
          </w:p>
        </w:tc>
      </w:tr>
      <w:tr>
        <w:tc>
          <w:tcPr>
            <w:tcW w:type="dxa" w:w="576"/>
          </w:tcPr>
          <w:p>
            <w:r/>
            <w:r>
              <w:rPr>
                <w:sz w:val="16"/>
              </w:rPr>
              <w:t>R2</w:t>
            </w:r>
          </w:p>
        </w:tc>
        <w:tc>
          <w:tcPr>
            <w:tcW w:type="dxa" w:w="3168"/>
          </w:tcPr>
          <w:p>
            <w:r/>
            <w:r>
              <w:rPr>
                <w:sz w:val="16"/>
              </w:rPr>
              <w:t>Endpoint rate limits or low concurrency slow parallel researchers</w:t>
            </w:r>
          </w:p>
        </w:tc>
        <w:tc>
          <w:tcPr>
            <w:tcW w:type="dxa" w:w="1008"/>
          </w:tcPr>
          <w:p>
            <w:r/>
            <w:r>
              <w:rPr>
                <w:sz w:val="16"/>
              </w:rPr>
              <w:t>Medium</w:t>
            </w:r>
          </w:p>
        </w:tc>
        <w:tc>
          <w:tcPr>
            <w:tcW w:type="dxa" w:w="864"/>
          </w:tcPr>
          <w:p>
            <w:r/>
            <w:r>
              <w:rPr>
                <w:sz w:val="16"/>
              </w:rPr>
              <w:t>Medium</w:t>
            </w:r>
          </w:p>
        </w:tc>
        <w:tc>
          <w:tcPr>
            <w:tcW w:type="dxa" w:w="4176"/>
          </w:tcPr>
          <w:p>
            <w:r/>
            <w:r>
              <w:rPr>
                <w:sz w:val="16"/>
              </w:rPr>
              <w:t>Bounded concurrency queue; cache; schedule experiment runs overnight</w:t>
            </w:r>
          </w:p>
        </w:tc>
      </w:tr>
      <w:tr>
        <w:tc>
          <w:tcPr>
            <w:tcW w:type="dxa" w:w="576"/>
          </w:tcPr>
          <w:p>
            <w:r/>
            <w:r>
              <w:rPr>
                <w:sz w:val="16"/>
              </w:rPr>
              <w:t>R3</w:t>
            </w:r>
          </w:p>
        </w:tc>
        <w:tc>
          <w:tcPr>
            <w:tcW w:type="dxa" w:w="3168"/>
          </w:tcPr>
          <w:p>
            <w:r/>
            <w:r>
              <w:rPr>
                <w:sz w:val="16"/>
              </w:rPr>
              <w:t>Web search unreliability: self-hosted engine blocked or API limits reached</w:t>
            </w:r>
          </w:p>
        </w:tc>
        <w:tc>
          <w:tcPr>
            <w:tcW w:type="dxa" w:w="1008"/>
          </w:tcPr>
          <w:p>
            <w:r/>
            <w:r>
              <w:rPr>
                <w:sz w:val="16"/>
              </w:rPr>
              <w:t>Medium</w:t>
            </w:r>
          </w:p>
        </w:tc>
        <w:tc>
          <w:tcPr>
            <w:tcW w:type="dxa" w:w="864"/>
          </w:tcPr>
          <w:p>
            <w:r/>
            <w:r>
              <w:rPr>
                <w:sz w:val="16"/>
              </w:rPr>
              <w:t>High</w:t>
            </w:r>
          </w:p>
        </w:tc>
        <w:tc>
          <w:tcPr>
            <w:tcW w:type="dxa" w:w="4176"/>
          </w:tcPr>
          <w:p>
            <w:r/>
            <w:r>
              <w:rPr>
                <w:sz w:val="16"/>
              </w:rPr>
              <w:t>Cache every result; paid search API as fallback; fixed experiment window</w:t>
            </w:r>
          </w:p>
        </w:tc>
      </w:tr>
      <w:tr>
        <w:tc>
          <w:tcPr>
            <w:tcW w:type="dxa" w:w="576"/>
          </w:tcPr>
          <w:p>
            <w:r/>
            <w:r>
              <w:rPr>
                <w:sz w:val="16"/>
              </w:rPr>
              <w:t>R4</w:t>
            </w:r>
          </w:p>
        </w:tc>
        <w:tc>
          <w:tcPr>
            <w:tcW w:type="dxa" w:w="3168"/>
          </w:tcPr>
          <w:p>
            <w:r/>
            <w:r>
              <w:rPr>
                <w:sz w:val="16"/>
              </w:rPr>
              <w:t>LLM-based analysis varies between runs, so the task model differs run to run</w:t>
            </w:r>
          </w:p>
        </w:tc>
        <w:tc>
          <w:tcPr>
            <w:tcW w:type="dxa" w:w="1008"/>
          </w:tcPr>
          <w:p>
            <w:r/>
            <w:r>
              <w:rPr>
                <w:sz w:val="16"/>
              </w:rPr>
              <w:t>Medium</w:t>
            </w:r>
          </w:p>
        </w:tc>
        <w:tc>
          <w:tcPr>
            <w:tcW w:type="dxa" w:w="864"/>
          </w:tcPr>
          <w:p>
            <w:r/>
            <w:r>
              <w:rPr>
                <w:sz w:val="16"/>
              </w:rPr>
              <w:t>Medium</w:t>
            </w:r>
          </w:p>
        </w:tc>
        <w:tc>
          <w:tcPr>
            <w:tcW w:type="dxa" w:w="4176"/>
          </w:tcPr>
          <w:p>
            <w:r/>
            <w:r>
              <w:rPr>
                <w:sz w:val="16"/>
              </w:rPr>
              <w:t>Fixed decoding settings; validation of the task model; three runs per task; report variance</w:t>
            </w:r>
          </w:p>
        </w:tc>
      </w:tr>
      <w:tr>
        <w:tc>
          <w:tcPr>
            <w:tcW w:type="dxa" w:w="576"/>
          </w:tcPr>
          <w:p>
            <w:r/>
            <w:r>
              <w:rPr>
                <w:sz w:val="16"/>
              </w:rPr>
              <w:t>R5</w:t>
            </w:r>
          </w:p>
        </w:tc>
        <w:tc>
          <w:tcPr>
            <w:tcW w:type="dxa" w:w="3168"/>
          </w:tcPr>
          <w:p>
            <w:r/>
            <w:r>
              <w:rPr>
                <w:sz w:val="16"/>
              </w:rPr>
              <w:t>Goal explosion: too many objects and questions per round raise cost and drift</w:t>
            </w:r>
          </w:p>
        </w:tc>
        <w:tc>
          <w:tcPr>
            <w:tcW w:type="dxa" w:w="1008"/>
          </w:tcPr>
          <w:p>
            <w:r/>
            <w:r>
              <w:rPr>
                <w:sz w:val="16"/>
              </w:rPr>
              <w:t>Medium</w:t>
            </w:r>
          </w:p>
        </w:tc>
        <w:tc>
          <w:tcPr>
            <w:tcW w:type="dxa" w:w="864"/>
          </w:tcPr>
          <w:p>
            <w:r/>
            <w:r>
              <w:rPr>
                <w:sz w:val="16"/>
              </w:rPr>
              <w:t>Medium</w:t>
            </w:r>
          </w:p>
        </w:tc>
        <w:tc>
          <w:tcPr>
            <w:tcW w:type="dxa" w:w="4176"/>
          </w:tcPr>
          <w:p>
            <w:r/>
            <w:r>
              <w:rPr>
                <w:sz w:val="16"/>
              </w:rPr>
              <w:t>Caps per round; identical budgets in both modes</w:t>
            </w:r>
          </w:p>
        </w:tc>
      </w:tr>
      <w:tr>
        <w:tc>
          <w:tcPr>
            <w:tcW w:type="dxa" w:w="576"/>
          </w:tcPr>
          <w:p>
            <w:r/>
            <w:r>
              <w:rPr>
                <w:sz w:val="16"/>
              </w:rPr>
              <w:t>R6</w:t>
            </w:r>
          </w:p>
        </w:tc>
        <w:tc>
          <w:tcPr>
            <w:tcW w:type="dxa" w:w="3168"/>
          </w:tcPr>
          <w:p>
            <w:r/>
            <w:r>
              <w:rPr>
                <w:sz w:val="16"/>
              </w:rPr>
              <w:t>Judge bias: position, length or model-family preference; judge disagreement</w:t>
            </w:r>
          </w:p>
        </w:tc>
        <w:tc>
          <w:tcPr>
            <w:tcW w:type="dxa" w:w="1008"/>
          </w:tcPr>
          <w:p>
            <w:r/>
            <w:r>
              <w:rPr>
                <w:sz w:val="16"/>
              </w:rPr>
              <w:t>High</w:t>
            </w:r>
          </w:p>
        </w:tc>
        <w:tc>
          <w:tcPr>
            <w:tcW w:type="dxa" w:w="864"/>
          </w:tcPr>
          <w:p>
            <w:r/>
            <w:r>
              <w:rPr>
                <w:sz w:val="16"/>
              </w:rPr>
              <w:t>High</w:t>
            </w:r>
          </w:p>
        </w:tc>
        <w:tc>
          <w:tcPr>
            <w:tcW w:type="dxa" w:w="4176"/>
          </w:tcPr>
          <w:p>
            <w:r/>
            <w:r>
              <w:rPr>
                <w:sz w:val="16"/>
              </w:rPr>
              <w:t>Blind judging, position swap, rubric scoring, inter-judge agreement statistics, a small human check; no judge from the generator's model family</w:t>
            </w:r>
          </w:p>
        </w:tc>
      </w:tr>
      <w:tr>
        <w:tc>
          <w:tcPr>
            <w:tcW w:type="dxa" w:w="576"/>
          </w:tcPr>
          <w:p>
            <w:r/>
            <w:r>
              <w:rPr>
                <w:sz w:val="16"/>
              </w:rPr>
              <w:t>R7</w:t>
            </w:r>
          </w:p>
        </w:tc>
        <w:tc>
          <w:tcPr>
            <w:tcW w:type="dxa" w:w="3168"/>
          </w:tcPr>
          <w:p>
            <w:r/>
            <w:r>
              <w:rPr>
                <w:sz w:val="16"/>
              </w:rPr>
              <w:t>Nine tasks give limited statistical power</w:t>
            </w:r>
          </w:p>
        </w:tc>
        <w:tc>
          <w:tcPr>
            <w:tcW w:type="dxa" w:w="1008"/>
          </w:tcPr>
          <w:p>
            <w:r/>
            <w:r>
              <w:rPr>
                <w:sz w:val="16"/>
              </w:rPr>
              <w:t>High</w:t>
            </w:r>
          </w:p>
        </w:tc>
        <w:tc>
          <w:tcPr>
            <w:tcW w:type="dxa" w:w="864"/>
          </w:tcPr>
          <w:p>
            <w:r/>
            <w:r>
              <w:rPr>
                <w:sz w:val="16"/>
              </w:rPr>
              <w:t>Medium</w:t>
            </w:r>
          </w:p>
        </w:tc>
        <w:tc>
          <w:tcPr>
            <w:tcW w:type="dxa" w:w="4176"/>
          </w:tcPr>
          <w:p>
            <w:r/>
            <w:r>
              <w:rPr>
                <w:sz w:val="16"/>
              </w:rPr>
              <w:t>Three runs per task; paired tests; report as pilot scale; the conflict stratum is designed for a clear effect</w:t>
            </w:r>
          </w:p>
        </w:tc>
      </w:tr>
      <w:tr>
        <w:tc>
          <w:tcPr>
            <w:tcW w:type="dxa" w:w="576"/>
          </w:tcPr>
          <w:p>
            <w:r/>
            <w:r>
              <w:rPr>
                <w:sz w:val="16"/>
              </w:rPr>
              <w:t>R8</w:t>
            </w:r>
          </w:p>
        </w:tc>
        <w:tc>
          <w:tcPr>
            <w:tcW w:type="dxa" w:w="3168"/>
          </w:tcPr>
          <w:p>
            <w:r/>
            <w:r>
              <w:rPr>
                <w:sz w:val="16"/>
              </w:rPr>
              <w:t>Time: nine weeks for three people</w:t>
            </w:r>
          </w:p>
        </w:tc>
        <w:tc>
          <w:tcPr>
            <w:tcW w:type="dxa" w:w="1008"/>
          </w:tcPr>
          <w:p>
            <w:r/>
            <w:r>
              <w:rPr>
                <w:sz w:val="16"/>
              </w:rPr>
              <w:t>High</w:t>
            </w:r>
          </w:p>
        </w:tc>
        <w:tc>
          <w:tcPr>
            <w:tcW w:type="dxa" w:w="864"/>
          </w:tcPr>
          <w:p>
            <w:r/>
            <w:r>
              <w:rPr>
                <w:sz w:val="16"/>
              </w:rPr>
              <w:t>High</w:t>
            </w:r>
          </w:p>
        </w:tc>
        <w:tc>
          <w:tcPr>
            <w:tcW w:type="dxa" w:w="4176"/>
          </w:tcPr>
          <w:p>
            <w:r/>
            <w:r>
              <w:rPr>
                <w:sz w:val="16"/>
              </w:rPr>
              <w:t>Scope freeze at M4; console limited to timeline and task-model views first</w:t>
            </w:r>
          </w:p>
        </w:tc>
      </w:tr>
      <w:tr>
        <w:tc>
          <w:tcPr>
            <w:tcW w:type="dxa" w:w="576"/>
          </w:tcPr>
          <w:p>
            <w:r/>
            <w:r>
              <w:rPr>
                <w:sz w:val="16"/>
              </w:rPr>
              <w:t>R9</w:t>
            </w:r>
          </w:p>
        </w:tc>
        <w:tc>
          <w:tcPr>
            <w:tcW w:type="dxa" w:w="3168"/>
          </w:tcPr>
          <w:p>
            <w:r/>
            <w:r>
              <w:rPr>
                <w:sz w:val="16"/>
              </w:rPr>
              <w:t>Scope creep in the Mission Console</w:t>
            </w:r>
          </w:p>
        </w:tc>
        <w:tc>
          <w:tcPr>
            <w:tcW w:type="dxa" w:w="1008"/>
          </w:tcPr>
          <w:p>
            <w:r/>
            <w:r>
              <w:rPr>
                <w:sz w:val="16"/>
              </w:rPr>
              <w:t>Medium</w:t>
            </w:r>
          </w:p>
        </w:tc>
        <w:tc>
          <w:tcPr>
            <w:tcW w:type="dxa" w:w="864"/>
          </w:tcPr>
          <w:p>
            <w:r/>
            <w:r>
              <w:rPr>
                <w:sz w:val="16"/>
              </w:rPr>
              <w:t>Medium</w:t>
            </w:r>
          </w:p>
        </w:tc>
        <w:tc>
          <w:tcPr>
            <w:tcW w:type="dxa" w:w="4176"/>
          </w:tcPr>
          <w:p>
            <w:r/>
            <w:r>
              <w:rPr>
                <w:sz w:val="16"/>
              </w:rPr>
              <w:t>Minimum console defined in T2; extra features only after M5</w:t>
            </w:r>
          </w:p>
        </w:tc>
      </w:tr>
      <w:tr>
        <w:tc>
          <w:tcPr>
            <w:tcW w:type="dxa" w:w="576"/>
          </w:tcPr>
          <w:p>
            <w:r/>
            <w:r>
              <w:rPr>
                <w:sz w:val="16"/>
              </w:rPr>
              <w:t>R10</w:t>
            </w:r>
          </w:p>
        </w:tc>
        <w:tc>
          <w:tcPr>
            <w:tcW w:type="dxa" w:w="3168"/>
          </w:tcPr>
          <w:p>
            <w:r/>
            <w:r>
              <w:rPr>
                <w:sz w:val="16"/>
              </w:rPr>
              <w:t>Cost of cloud judge APIs</w:t>
            </w:r>
          </w:p>
        </w:tc>
        <w:tc>
          <w:tcPr>
            <w:tcW w:type="dxa" w:w="1008"/>
          </w:tcPr>
          <w:p>
            <w:r/>
            <w:r>
              <w:rPr>
                <w:sz w:val="16"/>
              </w:rPr>
              <w:t>Medium</w:t>
            </w:r>
          </w:p>
        </w:tc>
        <w:tc>
          <w:tcPr>
            <w:tcW w:type="dxa" w:w="864"/>
          </w:tcPr>
          <w:p>
            <w:r/>
            <w:r>
              <w:rPr>
                <w:sz w:val="16"/>
              </w:rPr>
              <w:t>Low</w:t>
            </w:r>
          </w:p>
        </w:tc>
        <w:tc>
          <w:tcPr>
            <w:tcW w:type="dxa" w:w="4176"/>
          </w:tcPr>
          <w:p>
            <w:r/>
            <w:r>
              <w:rPr>
                <w:sz w:val="16"/>
              </w:rPr>
              <w:t>Estimate before runs; judge only final runs; cache judgments</w:t>
            </w:r>
          </w:p>
        </w:tc>
      </w:tr>
      <w:tr>
        <w:tc>
          <w:tcPr>
            <w:tcW w:type="dxa" w:w="576"/>
          </w:tcPr>
          <w:p>
            <w:r/>
            <w:r>
              <w:rPr>
                <w:sz w:val="16"/>
              </w:rPr>
              <w:t>R11</w:t>
            </w:r>
          </w:p>
        </w:tc>
        <w:tc>
          <w:tcPr>
            <w:tcW w:type="dxa" w:w="3168"/>
          </w:tcPr>
          <w:p>
            <w:r/>
            <w:r>
              <w:rPr>
                <w:sz w:val="16"/>
              </w:rPr>
              <w:t>Integration failures between members' components</w:t>
            </w:r>
          </w:p>
        </w:tc>
        <w:tc>
          <w:tcPr>
            <w:tcW w:type="dxa" w:w="1008"/>
          </w:tcPr>
          <w:p>
            <w:r/>
            <w:r>
              <w:rPr>
                <w:sz w:val="16"/>
              </w:rPr>
              <w:t>Medium</w:t>
            </w:r>
          </w:p>
        </w:tc>
        <w:tc>
          <w:tcPr>
            <w:tcW w:type="dxa" w:w="864"/>
          </w:tcPr>
          <w:p>
            <w:r/>
            <w:r>
              <w:rPr>
                <w:sz w:val="16"/>
              </w:rPr>
              <w:t>Medium</w:t>
            </w:r>
          </w:p>
        </w:tc>
        <w:tc>
          <w:tcPr>
            <w:tcW w:type="dxa" w:w="4176"/>
          </w:tcPr>
          <w:p>
            <w:r/>
            <w:r>
              <w:rPr>
                <w:sz w:val="16"/>
              </w:rPr>
              <w:t>Interface contracts fixed in T2; integration tests in continuous integration; weekly integration</w:t>
            </w:r>
          </w:p>
        </w:tc>
      </w:tr>
    </w:tbl>
    <w:p>
      <w:pPr>
        <w:spacing w:after="40"/>
      </w:pPr>
    </w:p>
    <w:p>
      <w:pPr>
        <w:pStyle w:val="Heading1"/>
      </w:pPr>
      <w:r>
        <w:t>Control methods</w:t>
      </w:r>
    </w:p>
    <w:p>
      <w:pPr>
        <w:pStyle w:val="ListParagraph"/>
        <w:numPr>
          <w:ilvl w:val="0"/>
          <w:numId w:val="2"/>
        </w:numPr>
        <w:spacing w:after="60"/>
      </w:pPr>
      <w:r>
        <w:t>Weekly team meeting with a milestone check, a burndown of the task board and written minutes.</w:t>
      </w:r>
    </w:p>
    <w:p>
      <w:pPr>
        <w:pStyle w:val="ListParagraph"/>
        <w:numPr>
          <w:ilvl w:val="0"/>
          <w:numId w:val="2"/>
        </w:numPr>
        <w:spacing w:after="60"/>
      </w:pPr>
      <w:r>
        <w:t>Git repository with feature branches and pull-request review; continuous integration running unit and integration tests on every change.</w:t>
      </w:r>
    </w:p>
    <w:p>
      <w:pPr>
        <w:pStyle w:val="ListParagraph"/>
        <w:numPr>
          <w:ilvl w:val="0"/>
          <w:numId w:val="2"/>
        </w:numPr>
        <w:spacing w:after="60"/>
      </w:pPr>
      <w:r>
        <w:t>Task board (GitHub Projects) tracking T1 to T14 with owners and due weeks.</w:t>
      </w:r>
    </w:p>
    <w:p>
      <w:pPr>
        <w:pStyle w:val="ListParagraph"/>
        <w:numPr>
          <w:ilvl w:val="0"/>
          <w:numId w:val="2"/>
        </w:numPr>
        <w:spacing w:after="60"/>
      </w:pPr>
      <w:r>
        <w:t>Experiment log: every mission run is recorded with its configuration, trace and cost; results are frozen once judged.</w:t>
      </w:r>
    </w:p>
    <w:p>
      <w:pPr>
        <w:pStyle w:val="ListParagraph"/>
        <w:numPr>
          <w:ilvl w:val="0"/>
          <w:numId w:val="2"/>
        </w:numPr>
        <w:spacing w:after="60"/>
      </w:pPr>
      <w:r>
        <w:t>Pre-registered hypotheses and metrics (this proposal) so that evaluation criteria cannot change after results are seen.</w:t>
      </w:r>
    </w:p>
    <w:p>
      <w:pPr>
        <w:pStyle w:val="ListParagraph"/>
        <w:numPr>
          <w:ilvl w:val="0"/>
          <w:numId w:val="2"/>
        </w:numPr>
        <w:spacing w:after="60"/>
      </w:pPr>
      <w:r>
        <w:t>Scope freeze at M4; later change requests need a majority decision and a time estimate.</w:t>
      </w:r>
    </w:p>
    <w:p>
      <w:pPr>
        <w:pStyle w:val="ListParagraph"/>
        <w:numPr>
          <w:ilvl w:val="0"/>
          <w:numId w:val="2"/>
        </w:numPr>
        <w:spacing w:after="60"/>
      </w:pPr>
      <w:r>
        <w:t>Risk review at each meeting with the risk table updated.</w:t>
      </w:r>
    </w:p>
    <w:p>
      <w:pPr>
        <w:pStyle w:val="ListParagraph"/>
        <w:numPr>
          <w:ilvl w:val="0"/>
          <w:numId w:val="2"/>
        </w:numPr>
        <w:spacing w:after="60"/>
      </w:pPr>
      <w:r>
        <w:t>Instructor checkpoints at M2, M4 and M6.</w:t>
      </w:r>
    </w:p>
    <w:p>
      <w:pPr>
        <w:pStyle w:val="Heading1"/>
      </w:pPr>
      <w:r>
        <w:t>References</w:t>
      </w:r>
    </w:p>
    <w:p>
      <w:pPr>
        <w:spacing w:after="60"/>
        <w:ind w:left="576" w:hanging="576"/>
      </w:pPr>
      <w:r>
        <w:rPr>
          <w:sz w:val="20"/>
        </w:rPr>
        <w:t>[1] Zeng, Y. (2004). Environment-based formulation of design problem. Journal of Integrated Design and Process Science, 8(4), 45-63. https://doi.org/10.3233/JID-2004-8404</w:t>
      </w:r>
    </w:p>
    <w:p>
      <w:pPr>
        <w:spacing w:after="60"/>
        <w:ind w:left="576" w:hanging="576"/>
      </w:pPr>
      <w:r>
        <w:rPr>
          <w:sz w:val="20"/>
        </w:rPr>
        <w:t>[2] Zeng, Y. (2008). Recursive object model (ROM): Modelling of linguistic information in engineering design. Computers in Industry, 59(6), 612-625. https://doi.org/10.1016/j.compind.2008.03.002</w:t>
      </w:r>
    </w:p>
    <w:p>
      <w:pPr>
        <w:spacing w:after="60"/>
        <w:ind w:left="576" w:hanging="576"/>
      </w:pPr>
      <w:r>
        <w:rPr>
          <w:sz w:val="20"/>
        </w:rPr>
        <w:t>[3] Wang, M., &amp; Zeng, Y. (2009). Asking the right questions to elicit product requirements. International Journal of Computer Integrated Manufacturing, 22(4), 283-298. https://doi.org/10.1080/09511920802232902</w:t>
      </w:r>
    </w:p>
    <w:p>
      <w:pPr>
        <w:spacing w:after="60"/>
        <w:ind w:left="576" w:hanging="576"/>
      </w:pPr>
      <w:r>
        <w:rPr>
          <w:sz w:val="20"/>
        </w:rPr>
        <w:t>[4] Zeng, Y. (2015). Environment-Based Design (EBD): A methodology for transdisciplinary design+. Journal of Integrated Design and Process Science, 19(1), 5-24. https://doi.org/10.3233/jid-2015-0004</w:t>
      </w:r>
    </w:p>
    <w:p>
      <w:pPr>
        <w:spacing w:after="60"/>
        <w:ind w:left="576" w:hanging="576"/>
      </w:pPr>
      <w:r>
        <w:rPr>
          <w:sz w:val="20"/>
        </w:rPr>
        <w:t>[5] Mohammadi, A., &amp; Zeng, Y. (2025). Enhancing TRIZ through environment-based design methodology supported by a large language model. AI EDAM, 39. https://doi.org/10.1017/S0890060425000083</w:t>
      </w:r>
    </w:p>
    <w:p>
      <w:pPr>
        <w:spacing w:after="60"/>
        <w:ind w:left="576" w:hanging="576"/>
      </w:pPr>
      <w:r>
        <w:rPr>
          <w:sz w:val="20"/>
        </w:rPr>
        <w:t>[6] OpenAI. (2025). Introducing deep research. https://openai.com/index/introducing-deep-research/</w:t>
      </w:r>
    </w:p>
    <w:p>
      <w:pPr>
        <w:spacing w:after="60"/>
        <w:ind w:left="576" w:hanging="576"/>
      </w:pPr>
      <w:r>
        <w:rPr>
          <w:sz w:val="20"/>
        </w:rPr>
        <w:t>[7] Google. (2025). Build with Gemini Deep Research. https://blog.google/technology/developers/deep-research-agent-gemini-api/</w:t>
      </w:r>
    </w:p>
    <w:p>
      <w:pPr>
        <w:spacing w:after="60"/>
        <w:ind w:left="576" w:hanging="576"/>
      </w:pPr>
      <w:r>
        <w:rPr>
          <w:sz w:val="20"/>
        </w:rPr>
        <w:t>[8] Xu, R., &amp; Peng, J. (2025). A comprehensive survey of deep research: Systems, methodologies, and applications. arXiv:2506.12594. https://arxiv.org/abs/2506.12594</w:t>
      </w:r>
    </w:p>
    <w:p>
      <w:pPr>
        <w:spacing w:after="60"/>
        <w:ind w:left="576" w:hanging="576"/>
      </w:pPr>
      <w:r>
        <w:rPr>
          <w:sz w:val="20"/>
        </w:rPr>
        <w:t>[9] LangChain. (2025). Open Deep Research [source code]. https://github.com/langchain-ai/open_deep_research</w:t>
      </w:r>
    </w:p>
    <w:p>
      <w:pPr>
        <w:spacing w:after="60"/>
        <w:ind w:left="576" w:hanging="576"/>
      </w:pPr>
      <w:r>
        <w:rPr>
          <w:sz w:val="20"/>
        </w:rPr>
        <w:t>[10] Chen, Z., Liu, K., Wang, Q., Liu, J., Zhang, W., Chen, K., &amp; Zhao, F. (2024). MindSearch: Mimicking human minds elicits deep AI searcher. arXiv:2407.20183. https://arxiv.org/abs/2407.20183</w:t>
      </w:r>
    </w:p>
    <w:p>
      <w:pPr>
        <w:spacing w:after="60"/>
        <w:ind w:left="576" w:hanging="576"/>
      </w:pPr>
      <w:r>
        <w:rPr>
          <w:sz w:val="20"/>
        </w:rPr>
        <w:t>[11] Du, M., Xu, B., Zhu, C., Wang, X., &amp; Mao, Z. (2025). DeepResearch Bench: A comprehensive benchmark for deep research agents. arXiv:2506.11763. https://arxiv.org/abs/2506.11763</w:t>
      </w:r>
    </w:p>
    <w:p>
      <w:pPr>
        <w:spacing w:after="60"/>
        <w:ind w:left="576" w:hanging="576"/>
      </w:pPr>
      <w:r>
        <w:rPr>
          <w:sz w:val="20"/>
        </w:rPr>
        <w:t>[12] Zheng, L., et al. (2023). Judging LLM-as-a-judge with MT-Bench and Chatbot Arena. Advances in Neural Information Processing Systems 36 (Datasets and Benchmarks). arXiv:2306.05685</w:t>
      </w:r>
    </w:p>
    <w:p>
      <w:pPr>
        <w:spacing w:after="60"/>
        <w:ind w:left="576" w:hanging="576"/>
      </w:pPr>
      <w:r>
        <w:rPr>
          <w:sz w:val="20"/>
        </w:rPr>
        <w:t>[13] Wang, P., et al. (2023). Large language models are not fair evaluators. arXiv:2305.17926</w:t>
      </w:r>
    </w:p>
    <w:p>
      <w:pPr>
        <w:spacing w:after="60"/>
        <w:ind w:left="576" w:hanging="576"/>
      </w:pPr>
      <w:r>
        <w:rPr>
          <w:sz w:val="20"/>
        </w:rPr>
        <w:t>[14] Hadfield, J., Zhang, B., Lien, K., Scholz, F., Fox, J., &amp; Ford, D. (2025). How we built our multi-agent research system. Anthropic Engineering. https://www.anthropic.com/engineering/multi-agent-research-system</w:t>
      </w:r>
    </w:p>
    <w:sectPr w:rsidR="0039678D" w:rsidRPr="005F51E4" w:rsidSect="00E2166F">
      <w:footerReference w:type="default" r:id="rId8"/>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CE34" w14:textId="77777777" w:rsidR="006A1D37" w:rsidRDefault="006A1D37" w:rsidP="00BC2116">
      <w:pPr>
        <w:spacing w:after="0" w:line="240" w:lineRule="auto"/>
      </w:pPr>
      <w:r>
        <w:separator/>
      </w:r>
    </w:p>
  </w:endnote>
  <w:endnote w:type="continuationSeparator" w:id="0">
    <w:p w14:paraId="32630328" w14:textId="77777777" w:rsidR="006A1D37" w:rsidRDefault="006A1D37"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412640"/>
      <w:docPartObj>
        <w:docPartGallery w:val="Page Numbers (Bottom of Page)"/>
        <w:docPartUnique/>
      </w:docPartObj>
    </w:sdtPr>
    <w:sdtEndPr/>
    <w:sdtContent>
      <w:p w14:paraId="65BC1E53" w14:textId="77777777" w:rsidR="00BC2116" w:rsidRDefault="00BC2116" w:rsidP="00BC2116">
        <w:pPr>
          <w:pStyle w:val="Footer"/>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7CE43BC0" w14:textId="77777777" w:rsidR="00BC2116" w:rsidRDefault="00BC2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565D2" w14:textId="77777777" w:rsidR="006A1D37" w:rsidRDefault="006A1D37" w:rsidP="00BC2116">
      <w:pPr>
        <w:spacing w:after="0" w:line="240" w:lineRule="auto"/>
      </w:pPr>
      <w:r>
        <w:separator/>
      </w:r>
    </w:p>
  </w:footnote>
  <w:footnote w:type="continuationSeparator" w:id="0">
    <w:p w14:paraId="771C2EE5" w14:textId="77777777" w:rsidR="006A1D37" w:rsidRDefault="006A1D37"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6"/>
  </w:num>
  <w:num w:numId="6">
    <w:abstractNumId w:val="7"/>
  </w:num>
  <w:num w:numId="7">
    <w:abstractNumId w:val="9"/>
  </w:num>
  <w:num w:numId="8">
    <w:abstractNumId w:val="1"/>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4521C"/>
    <w:rsid w:val="00103A6F"/>
    <w:rsid w:val="00145E8E"/>
    <w:rsid w:val="00190114"/>
    <w:rsid w:val="002056EA"/>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991E94"/>
    <w:rsid w:val="009A3A67"/>
    <w:rsid w:val="009B4163"/>
    <w:rsid w:val="00A902AF"/>
    <w:rsid w:val="00AA5DC7"/>
    <w:rsid w:val="00AF692B"/>
    <w:rsid w:val="00B057FC"/>
    <w:rsid w:val="00B0590F"/>
    <w:rsid w:val="00B53DB8"/>
    <w:rsid w:val="00B61EB7"/>
    <w:rsid w:val="00B7233E"/>
    <w:rsid w:val="00BC2116"/>
    <w:rsid w:val="00BD41F7"/>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2DE4"/>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78"/>
  </w:style>
  <w:style w:type="paragraph" w:styleId="Heading1">
    <w:name w:val="heading 1"/>
    <w:basedOn w:val="Normal"/>
    <w:next w:val="Normal"/>
    <w:link w:val="Heading1Char"/>
    <w:uiPriority w:val="9"/>
    <w:qFormat/>
    <w:rsid w:val="004131A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202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2116"/>
    <w:rPr>
      <w:rFonts w:asciiTheme="majorHAnsi" w:eastAsiaTheme="majorEastAsia" w:hAnsiTheme="majorHAnsi" w:cstheme="majorBidi"/>
      <w:b/>
      <w:bCs/>
      <w:i/>
      <w:color w:val="4F81BD" w:themeColor="accent1"/>
    </w:rPr>
  </w:style>
  <w:style w:type="paragraph" w:styleId="ListParagraph">
    <w:name w:val="List Paragraph"/>
    <w:basedOn w:val="Normal"/>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BalloonText">
    <w:name w:val="Balloon Text"/>
    <w:basedOn w:val="Normal"/>
    <w:link w:val="BalloonTextChar"/>
    <w:uiPriority w:val="99"/>
    <w:semiHidden/>
    <w:unhideWhenUsed/>
    <w:rsid w:val="00353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14E"/>
    <w:rPr>
      <w:rFonts w:ascii="Tahoma" w:hAnsi="Tahoma" w:cs="Tahoma"/>
      <w:sz w:val="16"/>
      <w:szCs w:val="16"/>
    </w:rPr>
  </w:style>
  <w:style w:type="paragraph" w:styleId="NoSpacing">
    <w:name w:val="No Spacing"/>
    <w:link w:val="NoSpacingChar"/>
    <w:uiPriority w:val="1"/>
    <w:qFormat/>
    <w:rsid w:val="0035314E"/>
    <w:pPr>
      <w:spacing w:after="0" w:line="240" w:lineRule="auto"/>
    </w:pPr>
    <w:rPr>
      <w:rFonts w:eastAsiaTheme="minorEastAsia"/>
    </w:rPr>
  </w:style>
  <w:style w:type="character" w:customStyle="1" w:styleId="NoSpacingChar">
    <w:name w:val="No Spacing Char"/>
    <w:basedOn w:val="DefaultParagraphFont"/>
    <w:link w:val="NoSpacing"/>
    <w:uiPriority w:val="1"/>
    <w:rsid w:val="0035314E"/>
    <w:rPr>
      <w:rFonts w:eastAsiaTheme="minorEastAsia"/>
    </w:rPr>
  </w:style>
  <w:style w:type="table" w:customStyle="1" w:styleId="LightList-Accent11">
    <w:name w:val="Light List - Accent 11"/>
    <w:basedOn w:val="TableNormal"/>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TableNormal"/>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E2166F"/>
    <w:rPr>
      <w:rFonts w:ascii="Times New Roman" w:hAnsi="Times New Roman"/>
      <w:sz w:val="24"/>
    </w:rPr>
  </w:style>
  <w:style w:type="paragraph" w:styleId="Footer">
    <w:name w:val="footer"/>
    <w:basedOn w:val="Normal"/>
    <w:link w:val="FooterChar"/>
    <w:uiPriority w:val="99"/>
    <w:unhideWhenUsed/>
    <w:rsid w:val="00BC2116"/>
    <w:pPr>
      <w:tabs>
        <w:tab w:val="center" w:pos="4844"/>
        <w:tab w:val="right" w:pos="9689"/>
      </w:tabs>
      <w:spacing w:after="0" w:line="240" w:lineRule="auto"/>
    </w:pPr>
  </w:style>
  <w:style w:type="character" w:customStyle="1" w:styleId="FooterChar">
    <w:name w:val="Footer Char"/>
    <w:basedOn w:val="DefaultParagraphFont"/>
    <w:link w:val="Footer"/>
    <w:uiPriority w:val="99"/>
    <w:rsid w:val="00BC2116"/>
  </w:style>
  <w:style w:type="paragraph" w:styleId="EndnoteText">
    <w:name w:val="endnote text"/>
    <w:basedOn w:val="Normal"/>
    <w:link w:val="EndnoteTextChar"/>
    <w:uiPriority w:val="99"/>
    <w:semiHidden/>
    <w:unhideWhenUsed/>
    <w:rsid w:val="00B7233E"/>
    <w:pPr>
      <w:spacing w:after="0" w:line="240" w:lineRule="auto"/>
      <w:jc w:val="both"/>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B7233E"/>
    <w:rPr>
      <w:rFonts w:ascii="Times New Roman" w:hAnsi="Times New Roman"/>
      <w:sz w:val="20"/>
      <w:szCs w:val="20"/>
    </w:rPr>
  </w:style>
  <w:style w:type="character" w:styleId="EndnoteReference">
    <w:name w:val="endnote reference"/>
    <w:basedOn w:val="DefaultParagraphFont"/>
    <w:uiPriority w:val="99"/>
    <w:semiHidden/>
    <w:unhideWhenUsed/>
    <w:rsid w:val="00B7233E"/>
    <w:rPr>
      <w:vertAlign w:val="superscript"/>
    </w:rPr>
  </w:style>
  <w:style w:type="character" w:styleId="Strong">
    <w:name w:val="Strong"/>
    <w:basedOn w:val="DefaultParagraphFont"/>
    <w:uiPriority w:val="22"/>
    <w:qFormat/>
    <w:rsid w:val="00B7233E"/>
    <w:rPr>
      <w:b/>
      <w:bCs/>
    </w:rPr>
  </w:style>
  <w:style w:type="paragraph" w:styleId="NormalWeb">
    <w:name w:val="Normal (Web)"/>
    <w:basedOn w:val="Normal"/>
    <w:uiPriority w:val="99"/>
    <w:semiHidden/>
    <w:unhideWhenUsed/>
    <w:rsid w:val="007D0BAC"/>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Heading1Char">
    <w:name w:val="Heading 1 Char"/>
    <w:basedOn w:val="DefaultParagraphFont"/>
    <w:link w:val="Heading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Title</dc:subject>
  <dc:creator>Name</dc:creator>
  <cp:keywords/>
  <dc:description/>
  <cp:lastModifiedBy>Chun Wang</cp:lastModifiedBy>
  <cp:revision>9</cp:revision>
  <dcterms:created xsi:type="dcterms:W3CDTF">2016-10-09T12:30:00Z</dcterms:created>
  <dcterms:modified xsi:type="dcterms:W3CDTF">2026-09-12T15:47:00Z</dcterms:modified>
</cp:coreProperties>
</file>