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Look w:val="04A0" w:firstRow="1" w:lastRow="0" w:firstColumn="1" w:lastColumn="0" w:noHBand="0" w:noVBand="1"/>
      </w:tblPr>
      <w:tblGrid>
        <w:gridCol w:w="10080"/>
      </w:tblGrid>
      <w:tr w:rsidR="00E2166F" w14:paraId="2AEF9798" w14:textId="77777777">
        <w:trPr>
          <w:trHeight w:val="2880"/>
          <w:jc w:val="center"/>
        </w:trPr>
        <w:tc>
          <w:tcPr>
            <w:tcW w:w="5000" w:type="pct"/>
          </w:tcPr>
          <w:p w14:paraId="72365F36" w14:textId="436900EF" w:rsidR="00E2166F" w:rsidRPr="00A902AF" w:rsidRDefault="00E2166F">
            <w:pPr>
              <w:pStyle w:val="NoSpacing"/>
              <w:jc w:val="center"/>
              <w:rPr>
                <w:rFonts w:asciiTheme="majorHAnsi" w:eastAsiaTheme="majorEastAsia" w:hAnsiTheme="majorHAnsi" w:cstheme="majorBidi"/>
                <w:b/>
                <w:bCs/>
                <w:caps/>
              </w:rPr>
            </w:pPr>
            <w:r w:rsidRPr="00A902AF">
              <w:rPr>
                <w:rFonts w:asciiTheme="majorHAnsi" w:eastAsiaTheme="majorEastAsia" w:hAnsiTheme="majorHAnsi" w:cstheme="majorBidi"/>
                <w:b/>
                <w:bCs/>
              </w:rPr>
              <w:t xml:space="preserve">INSE </w:t>
            </w:r>
            <w:r w:rsidR="00A902AF" w:rsidRPr="00A902AF">
              <w:rPr>
                <w:rFonts w:asciiTheme="majorHAnsi" w:eastAsiaTheme="majorEastAsia" w:hAnsiTheme="majorHAnsi" w:cstheme="majorBidi"/>
                <w:b/>
                <w:bCs/>
              </w:rPr>
              <w:t>691 AI Agent Systems</w:t>
            </w:r>
          </w:p>
        </w:tc>
      </w:tr>
      <w:tr w:rsidR="00E2166F" w14:paraId="013D2B9C" w14:textId="77777777">
        <w:trPr>
          <w:trHeight w:val="1440"/>
          <w:jc w:val="center"/>
        </w:trPr>
        <w:sdt>
          <w:sdtPr>
            <w:rPr>
              <w:rFonts w:asciiTheme="majorHAnsi" w:eastAsiaTheme="majorEastAsia" w:hAnsiTheme="majorHAnsi" w:cstheme="majorBidi"/>
              <w:sz w:val="80"/>
              <w:szCs w:val="80"/>
            </w:rPr>
            <w:alias w:val="Title"/>
            <w:id w:val="15524250"/>
            <w:placeholder>
              <w:docPart w:val="77E78A69081B499D8570C271E465FBE0"/>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449773AA" w14:textId="5F61765A" w:rsidR="00E2166F" w:rsidRDefault="00E2166F" w:rsidP="004131AC">
                <w:pPr>
                  <w:pStyle w:val="NoSpacing"/>
                  <w:jc w:val="center"/>
                  <w:rPr>
                    <w:rFonts w:asciiTheme="majorHAnsi" w:eastAsiaTheme="majorEastAsia" w:hAnsiTheme="majorHAnsi" w:cstheme="majorBidi"/>
                    <w:sz w:val="80"/>
                    <w:szCs w:val="80"/>
                  </w:rPr>
                </w:pPr>
                <w:r>
                  <w:rPr>
                    <w:rFonts w:asciiTheme="majorHAnsi" w:eastAsiaTheme="majorEastAsia" w:hAnsiTheme="majorHAnsi" w:cstheme="majorBidi"/>
                    <w:sz w:val="80"/>
                    <w:szCs w:val="80"/>
                  </w:rPr>
                  <w:t xml:space="preserve">Project </w:t>
                </w:r>
                <w:r w:rsidR="00A902AF">
                  <w:rPr>
                    <w:rFonts w:asciiTheme="majorHAnsi" w:eastAsiaTheme="majorEastAsia" w:hAnsiTheme="majorHAnsi" w:cstheme="majorBidi"/>
                    <w:sz w:val="80"/>
                    <w:szCs w:val="80"/>
                  </w:rPr>
                  <w:t>Proposal</w:t>
                </w:r>
              </w:p>
            </w:tc>
          </w:sdtContent>
        </w:sdt>
      </w:tr>
      <w:tr w:rsidR="00E2166F" w14:paraId="09084930" w14:textId="77777777">
        <w:trPr>
          <w:trHeight w:val="720"/>
          <w:jc w:val="center"/>
        </w:trPr>
        <w:sdt>
          <w:sdtPr>
            <w:rPr>
              <w:rFonts w:asciiTheme="majorHAnsi" w:eastAsiaTheme="majorEastAsia" w:hAnsiTheme="majorHAnsi" w:cstheme="majorBidi"/>
              <w:sz w:val="44"/>
              <w:szCs w:val="44"/>
            </w:rPr>
            <w:alias w:val="Subtitle"/>
            <w:id w:val="15524255"/>
            <w:placeholder>
              <w:docPart w:val="8A1BDCFED5B747DDB0FB1DC32D7E770E"/>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22BEB3E6" w14:textId="77777777" w:rsidR="00E2166F" w:rsidRDefault="00B53DB8" w:rsidP="00B53DB8">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EBD-DeepResearch: An Environment-Based Design Orchestrator for Multi-Agent Deep Research [proposed title]</w:t>
                </w:r>
              </w:p>
            </w:tc>
          </w:sdtContent>
        </w:sdt>
      </w:tr>
      <w:tr w:rsidR="00E2166F" w14:paraId="25000BA5" w14:textId="77777777">
        <w:trPr>
          <w:trHeight w:val="360"/>
          <w:jc w:val="center"/>
        </w:trPr>
        <w:tc>
          <w:tcPr>
            <w:tcW w:w="5000" w:type="pct"/>
            <w:vAlign w:val="center"/>
          </w:tcPr>
          <w:p w14:paraId="1DEC721F" w14:textId="77777777" w:rsidR="00B7233E" w:rsidRDefault="00B7233E" w:rsidP="00B7233E">
            <w:pPr>
              <w:pStyle w:val="NoSpacing"/>
              <w:rPr>
                <w:color w:val="4F81BD" w:themeColor="accent1"/>
                <w:sz w:val="32"/>
                <w:szCs w:val="32"/>
              </w:rPr>
            </w:pPr>
          </w:p>
          <w:p w14:paraId="12E2C986" w14:textId="77777777" w:rsidR="00B7233E" w:rsidRDefault="00B7233E" w:rsidP="00B7233E">
            <w:pPr>
              <w:pStyle w:val="NoSpacing"/>
              <w:jc w:val="center"/>
              <w:rPr>
                <w:color w:val="4F81BD" w:themeColor="accent1"/>
                <w:sz w:val="32"/>
                <w:szCs w:val="32"/>
              </w:rPr>
            </w:pPr>
          </w:p>
          <w:p w14:paraId="2159C2A1" w14:textId="77777777" w:rsidR="00B7233E" w:rsidRPr="00B7233E" w:rsidRDefault="00B7233E" w:rsidP="00B7233E">
            <w:pPr>
              <w:pStyle w:val="NoSpacing"/>
              <w:jc w:val="center"/>
              <w:rPr>
                <w:sz w:val="32"/>
                <w:szCs w:val="32"/>
              </w:rPr>
            </w:pPr>
          </w:p>
          <w:p w14:paraId="0B8C6B60" w14:textId="77777777" w:rsidR="00E2166F" w:rsidRDefault="00E2166F">
            <w:pPr>
              <w:pStyle w:val="NoSpacing"/>
              <w:jc w:val="center"/>
            </w:pPr>
          </w:p>
        </w:tc>
      </w:tr>
      <w:tr w:rsidR="00E2166F" w14:paraId="4D2D1B6A" w14:textId="77777777">
        <w:trPr>
          <w:trHeight w:val="360"/>
          <w:jc w:val="center"/>
        </w:trPr>
        <w:tc>
          <w:tcPr>
            <w:tcW w:w="5000" w:type="pct"/>
            <w:vAlign w:val="center"/>
          </w:tcPr>
          <w:p w14:paraId="0DCB78E5" w14:textId="77777777" w:rsidR="00E2166F" w:rsidRDefault="00B61EB7" w:rsidP="00103A6F">
            <w:pPr>
              <w:pStyle w:val="NoSpacing"/>
              <w:jc w:val="center"/>
              <w:rPr>
                <w:b/>
                <w:bCs/>
                <w:sz w:val="24"/>
                <w:szCs w:val="24"/>
              </w:rPr>
            </w:pPr>
            <w:r>
              <w:rPr>
                <w:b/>
                <w:bCs/>
                <w:sz w:val="24"/>
                <w:szCs w:val="24"/>
              </w:rPr>
              <w:t>Team Members: [Member 1], [Member 2], [Member 3]</w:t>
            </w:r>
          </w:p>
          <w:p w14:paraId="51E9B102" w14:textId="77777777" w:rsidR="00B53DB8" w:rsidRDefault="00B53DB8" w:rsidP="00103A6F">
            <w:pPr>
              <w:pStyle w:val="NoSpacing"/>
              <w:jc w:val="center"/>
              <w:rPr>
                <w:b/>
                <w:bCs/>
                <w:sz w:val="24"/>
                <w:szCs w:val="24"/>
              </w:rPr>
            </w:pPr>
          </w:p>
          <w:p w14:paraId="0D388AAF" w14:textId="77777777" w:rsidR="00B53DB8" w:rsidRPr="006A042F" w:rsidRDefault="00B53DB8" w:rsidP="00103A6F">
            <w:pPr>
              <w:pStyle w:val="NoSpacing"/>
              <w:jc w:val="center"/>
              <w:rPr>
                <w:b/>
                <w:bCs/>
                <w:sz w:val="24"/>
                <w:szCs w:val="24"/>
              </w:rPr>
            </w:pPr>
            <w:r>
              <w:rPr>
                <w:b/>
                <w:bCs/>
                <w:sz w:val="24"/>
                <w:szCs w:val="24"/>
              </w:rPr>
              <w:t>Student IDs: [ID 1], [ID 2], [ID 3]</w:t>
            </w:r>
            <w:r w:rsidR="00B61EB7">
              <w:rPr>
                <w:b/>
                <w:bCs/>
                <w:sz w:val="24"/>
                <w:szCs w:val="24"/>
              </w:rPr>
              <w:t/>
            </w:r>
          </w:p>
        </w:tc>
      </w:tr>
      <w:tr w:rsidR="00E2166F" w14:paraId="4167370A" w14:textId="77777777">
        <w:trPr>
          <w:trHeight w:val="360"/>
          <w:jc w:val="center"/>
        </w:trPr>
        <w:tc>
          <w:tcPr>
            <w:tcW w:w="5000" w:type="pct"/>
            <w:vAlign w:val="center"/>
          </w:tcPr>
          <w:p w14:paraId="5681820E" w14:textId="77777777" w:rsidR="00E2166F" w:rsidRDefault="00E2166F" w:rsidP="00B53DB8">
            <w:pPr>
              <w:pStyle w:val="NoSpacing"/>
              <w:rPr>
                <w:b/>
                <w:bCs/>
              </w:rPr>
            </w:pPr>
          </w:p>
        </w:tc>
      </w:tr>
    </w:tbl>
    <w:p w14:paraId="2FB76050" w14:textId="77777777" w:rsidR="00E2166F" w:rsidRDefault="00E2166F"/>
    <w:p w14:paraId="28F6A332" w14:textId="77777777" w:rsidR="00E2166F" w:rsidRDefault="00E2166F"/>
    <w:p w14:paraId="18DF8F9B" w14:textId="77777777" w:rsidR="00B7233E" w:rsidRDefault="00B7233E"/>
    <w:p w14:paraId="5394EA00" w14:textId="77777777" w:rsidR="00B7233E" w:rsidRDefault="00B53DB8" w:rsidP="00B53DB8">
      <w:pPr>
        <w:jc w:val="right"/>
      </w:pPr>
      <w:r>
        <w:t>I</w:t>
      </w:r>
    </w:p>
    <w:p w14:paraId="12E1E0CA" w14:textId="77777777" w:rsidR="00B7233E" w:rsidRDefault="00B7233E"/>
    <w:p w14:paraId="7E79503D" w14:textId="77777777" w:rsidR="00B7233E" w:rsidRDefault="00B7233E"/>
    <w:p w14:paraId="0F083078" w14:textId="77777777" w:rsidR="00B7233E" w:rsidRDefault="00B7233E"/>
    <w:tbl>
      <w:tblPr>
        <w:tblpPr w:leftFromText="187" w:rightFromText="187" w:horzAnchor="margin" w:tblpXSpec="center" w:tblpYSpec="bottom"/>
        <w:tblW w:w="5000" w:type="pct"/>
        <w:tblLook w:val="04A0" w:firstRow="1" w:lastRow="0" w:firstColumn="1" w:lastColumn="0" w:noHBand="0" w:noVBand="1"/>
      </w:tblPr>
      <w:tblGrid>
        <w:gridCol w:w="10080"/>
      </w:tblGrid>
      <w:tr w:rsidR="00E2166F" w14:paraId="2E06B073" w14:textId="77777777">
        <w:tc>
          <w:tcPr>
            <w:tcW w:w="5000" w:type="pct"/>
          </w:tcPr>
          <w:p w14:paraId="48382C42" w14:textId="1D94F635" w:rsidR="00E2166F" w:rsidRDefault="00E2166F" w:rsidP="00E2166F">
            <w:pPr>
              <w:spacing w:line="240" w:lineRule="auto"/>
              <w:jc w:val="center"/>
            </w:pPr>
            <w:r>
              <w:t xml:space="preserve">Concordia University | </w:t>
            </w:r>
            <w:r w:rsidR="00DC4609">
              <w:t xml:space="preserve">Gina Cody School </w:t>
            </w:r>
            <w:r>
              <w:t>of Engineering &amp; Computer Science</w:t>
            </w:r>
            <w:r>
              <w:br/>
            </w:r>
            <w:r w:rsidR="00DC4609">
              <w:rPr>
                <w:rFonts w:cs="Times New Roman"/>
                <w:sz w:val="20"/>
                <w:szCs w:val="20"/>
              </w:rPr>
              <w:t>Department of Cybersecurity and Intelligent</w:t>
            </w:r>
            <w:r>
              <w:rPr>
                <w:rFonts w:cs="Times New Roman"/>
                <w:sz w:val="20"/>
                <w:szCs w:val="20"/>
              </w:rPr>
              <w:t xml:space="preserve"> Systems Engineering</w:t>
            </w:r>
          </w:p>
        </w:tc>
      </w:tr>
    </w:tbl>
    <w:p w14:paraId="51AC08C3" w14:textId="77777777" w:rsidR="00E2166F" w:rsidRDefault="00E2166F"/>
    <w:p w14:paraId="4FD90AA3" w14:textId="77777777" w:rsidR="00E2166F" w:rsidRDefault="006A1D37" w:rsidP="00B7233E">
      <w:pPr>
        <w:jc w:val="center"/>
        <w:rPr>
          <w:lang w:val="en-CA"/>
        </w:rPr>
      </w:pPr>
      <w:sdt>
        <w:sdtPr>
          <w:rPr>
            <w:b/>
            <w:bCs/>
          </w:rPr>
          <w:alias w:val="Date"/>
          <w:id w:val="516659546"/>
          <w:placeholder>
            <w:docPart w:val="139D382328AD4E2F8CAB651A33C6815F"/>
          </w:placeholder>
          <w:showingPlcHdr/>
          <w:dataBinding w:prefixMappings="xmlns:ns0='http://schemas.microsoft.com/office/2006/coverPageProps'" w:xpath="/ns0:CoverPageProperties[1]/ns0:PublishDate[1]" w:storeItemID="{55AF091B-3C7A-41E3-B477-F2FDAA23CFDA}"/>
          <w:date w:fullDate="2010-02-04T00:00:00Z">
            <w:dateFormat w:val="M/d/yyyy"/>
            <w:lid w:val="en-US"/>
            <w:storeMappedDataAs w:val="dateTime"/>
            <w:calendar w:val="gregorian"/>
          </w:date>
        </w:sdtPr>
        <w:sdtEndPr/>
        <w:sdtContent>
          <w:r w:rsidR="00103A6F">
            <w:rPr>
              <w:b/>
              <w:bCs/>
            </w:rPr>
            <w:t>[Date: to be set by the team] </w:t>
          </w:r>
        </w:sdtContent>
      </w:sdt>
      <w:r w:rsidR="00B7233E">
        <w:rPr>
          <w:b/>
          <w:bCs/>
          <w:lang w:val="en-CA"/>
        </w:rPr>
        <w:t xml:space="preserve"/>
      </w:r>
      <w:r w:rsidR="00E2166F">
        <w:rPr>
          <w:b/>
          <w:bCs/>
          <w:lang w:val="en-CA"/>
        </w:rPr>
        <w:br w:type="page"/>
      </w:r>
    </w:p>
    <w:p>
      <w:pPr/>
      <w:r>
        <w:rPr>
          <w:i/>
        </w:rPr>
        <w:t>Draft v0.2, 2026-09-17, for team review. Items in [square brackets] are to be decided by the team. The body is limited to three pages; the cover and references are excluded from the count.</w:t>
      </w:r>
    </w:p>
    <w:p>
      <w:r>
        <w:br w:type="page"/>
      </w:r>
    </w:p>
    <w:p>
      <w:pPr>
        <w:pStyle w:val="Heading1"/>
      </w:pPr>
      <w:r>
        <w:t>Objectives, Context and Scope</w:t>
      </w:r>
    </w:p>
    <w:p>
      <w:pPr>
        <w:pStyle w:val="Heading2"/>
      </w:pPr>
      <w:r>
        <w:t>Objectives of the project</w:t>
      </w:r>
    </w:p>
    <w:p>
      <w:pPr/>
      <w:r>
        <w:rPr>
          <w:b/>
        </w:rPr>
        <w:t xml:space="preserve">Why. </w:t>
      </w:r>
      <w:r>
        <w:rPr>
          <w:i w:val="0"/>
        </w:rPr>
        <w:t>EBD-DeepResearch is a multi-agent deep research system: given a research question it plans and runs web searches, reads sources, iterates and writes a cited report. Commercial products are closed [6, 7]; the open-source systems we surveyed (193 screened, 16 profiled) share one loop: free-form plan, parallel search, a sufficiency prompt, then a report. Their weaknesses are the failure modes named in Module 1: prose history serves as the database, stopping is a judgment call, and disagreement between sources is averaged away. Environment-Based Design (EBD) [1, 4] was built for this kind of formulation: analyse the environment, identify conflicts, generate a solution, repeat as the environment changes. Its Recursive Object Model [2] and question-asking strategy [3] define what must be known before a problem is understood; an LLM can carry out EBD activities [5]. No complete rule-based ROM parser exists, so we keep EBD's three units, objects, relations and environment, and let the LLM do the analysis.</w:t>
      </w:r>
    </w:p>
    <w:p>
      <w:pPr>
        <w:pStyle w:val="ListParagraph"/>
        <w:numPr>
          <w:ilvl w:val="0"/>
          <w:numId w:val="2"/>
        </w:numPr>
        <w:spacing w:after="40"/>
      </w:pPr>
      <w:r>
        <w:rPr>
          <w:b/>
        </w:rPr>
        <w:t xml:space="preserve">O1. </w:t>
      </w:r>
      <w:r>
        <w:t>Build the system as an agent-based model: a coordinator and specialist seats with defined attributes, behaviours and interaction protocols, situated in a rule-managed environment, the ledger.</w:t>
      </w:r>
    </w:p>
    <w:p>
      <w:pPr>
        <w:pStyle w:val="ListParagraph"/>
        <w:numPr>
          <w:ilvl w:val="0"/>
          <w:numId w:val="2"/>
        </w:numPr>
        <w:spacing w:after="40"/>
      </w:pPr>
      <w:r>
        <w:rPr>
          <w:b/>
        </w:rPr>
        <w:t xml:space="preserve">O2. </w:t>
      </w:r>
      <w:r>
        <w:t>Implement an EBD coordinator and a matched baseline that share environment, tools, model adapter, budgets and writer, so any difference is attributable to EBD.</w:t>
      </w:r>
    </w:p>
    <w:p>
      <w:pPr>
        <w:pStyle w:val="ListParagraph"/>
        <w:numPr>
          <w:ilvl w:val="0"/>
          <w:numId w:val="2"/>
        </w:numPr>
        <w:spacing w:after="40"/>
      </w:pPr>
      <w:r>
        <w:rPr>
          <w:b/>
        </w:rPr>
        <w:t xml:space="preserve">O3. </w:t>
      </w:r>
      <w:r>
        <w:t>Evaluate both on DeepSeek-V4.1-Flash (API) and a local Qwen 3.8-27B (one RTX 5090) over nine tasks, judged blind by Claude Opus 5, GPT-5.6-sol and Gemini 3.8 Flash, with process metrics read from the ledger.</w:t>
      </w:r>
    </w:p>
    <w:p>
      <w:pPr>
        <w:pStyle w:val="ListParagraph"/>
        <w:numPr>
          <w:ilvl w:val="0"/>
          <w:numId w:val="2"/>
        </w:numPr>
        <w:spacing w:after="40"/>
      </w:pPr>
      <w:r>
        <w:rPr>
          <w:b/>
        </w:rPr>
        <w:t xml:space="preserve">O4. </w:t>
      </w:r>
      <w:r>
        <w:t>Deliver a Mission Console that replays any mission from the ledger, and documentation that lets the work grow into a paper.</w:t>
      </w:r>
    </w:p>
    <w:p>
      <w:pPr>
        <w:pStyle w:val="Heading2"/>
      </w:pPr>
      <w:r>
        <w:t>Context and Scope statement</w:t>
      </w:r>
    </w:p>
    <w:p>
      <w:pPr/>
      <w:r>
        <w:rPr>
          <w:b/>
        </w:rPr>
        <w:t xml:space="preserve">From chatbot to multi-agent. </w:t>
      </w:r>
      <w:r>
        <w:rPr>
          <w:i w:val="0"/>
        </w:rPr>
        <w:t>A chatbot answers fluently, but the user is the hidden orchestrator who decides every next question. A workflow fixes the path and breaks on the unusual case: a false presupposition in the question, or sources that contradict each other. An agent adds an evidence loop with state and stopping conditions. We split it for reasons the course accepts: context overload, since one fetched page can exceed a 128K to 256K window; independent parallel work per goal; and required independent checks. The coordinator keeps one point of control.</w:t>
      </w:r>
    </w:p>
    <w:p>
      <w:pPr/>
      <w:r>
        <w:rPr>
          <w:b/>
        </w:rPr>
        <w:t xml:space="preserve">Agents (seats). </w:t>
      </w:r>
      <w:r>
        <w:rPr>
          <w:i w:val="0"/>
        </w:rPr>
        <w:t>Each seat is an agent with static attributes (role, instructions, tools, budgets, model) and dynamic attributes updated during the run. The seat map fixes who gives search goals, who calls the search tool and who decides what to fetch. The baseline uses the same seats and environment; its coordinator keeps prose notes instead of the task model and stops on a sufficiency check.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1872"/>
            <w:shd w:val="clear" w:color="auto" w:fill="D9E2F3"/>
          </w:tcPr>
          <w:p>
            <w:pPr>
              <w:spacing w:after="0" w:line="240" w:lineRule="auto"/>
            </w:pPr>
            <w:r/>
            <w:r>
              <w:rPr>
                <w:b/>
                <w:sz w:val="16"/>
              </w:rPr>
              <w:t>Seat</w:t>
            </w:r>
          </w:p>
        </w:tc>
        <w:tc>
          <w:tcPr>
            <w:tcW w:type="dxa" w:w="2736"/>
            <w:shd w:val="clear" w:color="auto" w:fill="D9E2F3"/>
          </w:tcPr>
          <w:p>
            <w:pPr>
              <w:spacing w:after="0" w:line="240" w:lineRule="auto"/>
            </w:pPr>
            <w:r/>
            <w:r>
              <w:rPr>
                <w:b/>
                <w:sz w:val="16"/>
              </w:rPr>
              <w:t>Sees (sensors)</w:t>
            </w:r>
          </w:p>
        </w:tc>
        <w:tc>
          <w:tcPr>
            <w:tcW w:type="dxa" w:w="5472"/>
            <w:shd w:val="clear" w:color="auto" w:fill="D9E2F3"/>
          </w:tcPr>
          <w:p>
            <w:pPr>
              <w:spacing w:after="0" w:line="240" w:lineRule="auto"/>
            </w:pPr>
            <w:r/>
            <w:r>
              <w:rPr>
                <w:b/>
                <w:sz w:val="16"/>
              </w:rPr>
              <w:t>Decides and acts (behaviour)</w:t>
            </w:r>
          </w:p>
        </w:tc>
      </w:tr>
      <w:tr>
        <w:tc>
          <w:tcPr>
            <w:tcW w:type="dxa" w:w="1872"/>
          </w:tcPr>
          <w:p>
            <w:pPr>
              <w:spacing w:after="0" w:line="240" w:lineRule="auto"/>
            </w:pPr>
            <w:r/>
            <w:r>
              <w:rPr>
                <w:b/>
                <w:sz w:val="16"/>
              </w:rPr>
              <w:t>Coordinator (EBD)</w:t>
            </w:r>
          </w:p>
        </w:tc>
        <w:tc>
          <w:tcPr>
            <w:tcW w:type="dxa" w:w="2736"/>
          </w:tcPr>
          <w:p>
            <w:pPr>
              <w:spacing w:after="0" w:line="240" w:lineRule="auto"/>
            </w:pPr>
            <w:r/>
            <w:r>
              <w:rPr>
                <w:b w:val="0"/>
                <w:sz w:val="16"/>
              </w:rPr>
              <w:t>Task model, goal summaries; never raw pages</w:t>
            </w:r>
          </w:p>
        </w:tc>
        <w:tc>
          <w:tcPr>
            <w:tcW w:type="dxa" w:w="5472"/>
          </w:tcPr>
          <w:p>
            <w:pPr>
              <w:spacing w:after="0" w:line="240" w:lineRule="auto"/>
            </w:pPr>
            <w:r/>
            <w:r>
              <w:rPr>
                <w:b w:val="0"/>
                <w:sz w:val="16"/>
              </w:rPr>
              <w:t>Analyses the task into objects, relations, environment; issues search goals; resolves conflicts; stops or escalates</w:t>
            </w:r>
          </w:p>
        </w:tc>
      </w:tr>
      <w:tr>
        <w:tc>
          <w:tcPr>
            <w:tcW w:type="dxa" w:w="1872"/>
          </w:tcPr>
          <w:p>
            <w:pPr>
              <w:spacing w:after="0" w:line="240" w:lineRule="auto"/>
            </w:pPr>
            <w:r/>
            <w:r>
              <w:rPr>
                <w:b/>
                <w:sz w:val="16"/>
              </w:rPr>
              <w:t>Researcher (per goal)</w:t>
            </w:r>
          </w:p>
        </w:tc>
        <w:tc>
          <w:tcPr>
            <w:tcW w:type="dxa" w:w="2736"/>
          </w:tcPr>
          <w:p>
            <w:pPr>
              <w:spacing w:after="0" w:line="240" w:lineRule="auto"/>
            </w:pPr>
            <w:r/>
            <w:r>
              <w:rPr>
                <w:b w:val="0"/>
                <w:sz w:val="16"/>
              </w:rPr>
              <w:t>Its goal, result lists, its evidence records</w:t>
            </w:r>
          </w:p>
        </w:tc>
        <w:tc>
          <w:tcPr>
            <w:tcW w:type="dxa" w:w="5472"/>
          </w:tcPr>
          <w:p>
            <w:pPr>
              <w:spacing w:after="0" w:line="240" w:lineRule="auto"/>
            </w:pPr>
            <w:r/>
            <w:r>
              <w:rPr>
                <w:b w:val="0"/>
                <w:sz w:val="16"/>
              </w:rPr>
              <w:t>Writes queries, calls the search tool, chooses what to fetch within rule limits, summarises the goal</w:t>
            </w:r>
          </w:p>
        </w:tc>
      </w:tr>
      <w:tr>
        <w:tc>
          <w:tcPr>
            <w:tcW w:type="dxa" w:w="1872"/>
          </w:tcPr>
          <w:p>
            <w:pPr>
              <w:spacing w:after="0" w:line="240" w:lineRule="auto"/>
            </w:pPr>
            <w:r/>
            <w:r>
              <w:rPr>
                <w:b/>
                <w:sz w:val="16"/>
              </w:rPr>
              <w:t>Distiller (rule + agent)</w:t>
            </w:r>
          </w:p>
        </w:tc>
        <w:tc>
          <w:tcPr>
            <w:tcW w:type="dxa" w:w="2736"/>
          </w:tcPr>
          <w:p>
            <w:pPr>
              <w:spacing w:after="0" w:line="240" w:lineRule="auto"/>
            </w:pPr>
            <w:r/>
            <w:r>
              <w:rPr>
                <w:b w:val="0"/>
                <w:sz w:val="16"/>
              </w:rPr>
              <w:t>One goal, one page chunk</w:t>
            </w:r>
          </w:p>
        </w:tc>
        <w:tc>
          <w:tcPr>
            <w:tcW w:type="dxa" w:w="5472"/>
          </w:tcPr>
          <w:p>
            <w:pPr>
              <w:spacing w:after="0" w:line="240" w:lineRule="auto"/>
            </w:pPr>
            <w:r/>
            <w:r>
              <w:rPr>
                <w:b w:val="0"/>
                <w:sz w:val="16"/>
              </w:rPr>
              <w:t>Rules estimate a page's token cost and split it to fit the budget; the agent extracts evidence spans with quotes</w:t>
            </w:r>
          </w:p>
        </w:tc>
      </w:tr>
      <w:tr>
        <w:tc>
          <w:tcPr>
            <w:tcW w:type="dxa" w:w="1872"/>
          </w:tcPr>
          <w:p>
            <w:pPr>
              <w:spacing w:after="0" w:line="240" w:lineRule="auto"/>
            </w:pPr>
            <w:r/>
            <w:r>
              <w:rPr>
                <w:b/>
                <w:sz w:val="16"/>
              </w:rPr>
              <w:t>Conflict Checker</w:t>
            </w:r>
          </w:p>
        </w:tc>
        <w:tc>
          <w:tcPr>
            <w:tcW w:type="dxa" w:w="2736"/>
          </w:tcPr>
          <w:p>
            <w:pPr>
              <w:spacing w:after="0" w:line="240" w:lineRule="auto"/>
            </w:pPr>
            <w:r/>
            <w:r>
              <w:rPr>
                <w:b w:val="0"/>
                <w:sz w:val="16"/>
              </w:rPr>
              <w:t>Task model, new evidence</w:t>
            </w:r>
          </w:p>
        </w:tc>
        <w:tc>
          <w:tcPr>
            <w:tcW w:type="dxa" w:w="5472"/>
          </w:tcPr>
          <w:p>
            <w:pPr>
              <w:spacing w:after="0" w:line="240" w:lineRule="auto"/>
            </w:pPr>
            <w:r/>
            <w:r>
              <w:rPr>
                <w:b w:val="0"/>
                <w:sz w:val="16"/>
              </w:rPr>
              <w:t>Classifies conflicts: source against source, refuted presupposition, constraint, scope, time; proposes resolutions</w:t>
            </w:r>
          </w:p>
        </w:tc>
      </w:tr>
      <w:tr>
        <w:tc>
          <w:tcPr>
            <w:tcW w:type="dxa" w:w="1872"/>
          </w:tcPr>
          <w:p>
            <w:pPr>
              <w:spacing w:after="0" w:line="240" w:lineRule="auto"/>
            </w:pPr>
            <w:r/>
            <w:r>
              <w:rPr>
                <w:b/>
                <w:sz w:val="16"/>
              </w:rPr>
              <w:t>Writer</w:t>
            </w:r>
          </w:p>
        </w:tc>
        <w:tc>
          <w:tcPr>
            <w:tcW w:type="dxa" w:w="2736"/>
          </w:tcPr>
          <w:p>
            <w:pPr>
              <w:spacing w:after="0" w:line="240" w:lineRule="auto"/>
            </w:pPr>
            <w:r/>
            <w:r>
              <w:rPr>
                <w:b w:val="0"/>
                <w:sz w:val="16"/>
              </w:rPr>
              <w:t>Final task model, evidence</w:t>
            </w:r>
          </w:p>
        </w:tc>
        <w:tc>
          <w:tcPr>
            <w:tcW w:type="dxa" w:w="5472"/>
          </w:tcPr>
          <w:p>
            <w:pPr>
              <w:spacing w:after="0" w:line="240" w:lineRule="auto"/>
            </w:pPr>
            <w:r/>
            <w:r>
              <w:rPr>
                <w:b w:val="0"/>
                <w:sz w:val="16"/>
              </w:rPr>
              <w:t>Writes the report, cites every claim, marks unresolved conflicts as disputed</w:t>
            </w:r>
          </w:p>
        </w:tc>
      </w:tr>
    </w:tbl>
    <w:p>
      <w:pPr>
        <w:spacing w:after="0" w:line="144" w:lineRule="auto"/>
      </w:pPr>
    </w:p>
    <w:p>
      <w:pPr/>
      <w:r>
        <w:rPr>
          <w:b/>
        </w:rPr>
        <w:t xml:space="preserve">Environment. </w:t>
      </w:r>
      <w:r>
        <w:rPr>
          <w:i w:val="0"/>
        </w:rPr>
        <w:t>Agents are situated in a ledger (SQLite) run by fixed rules: software for exact work, the LLM for judgment. Rules store every result, page and evidence span with source and timestamp; deduplicate and cache; hold the task model and its status transitions; order goals, account for budgets and evaluate stopping conditions; validate agent outputs; and enforce a context gate, a token estimate before every agent call with splitting when a seat's budget would be exceeded. A seat's read and write rights on the ledger are its interaction with the environment. Every agent action and decision is appended as an event (seat, time, inputs, output, model, cost), so a mission can be audited and replayed.</w:t>
      </w:r>
    </w:p>
    <w:p>
      <w:pPr/>
      <w:r>
        <w:rPr>
          <w:b/>
        </w:rPr>
        <w:t xml:space="preserve">Comparison and hypotheses. </w:t>
      </w:r>
      <w:r>
        <w:rPr>
          <w:i w:val="0"/>
        </w:rPr>
        <w:t>Two coordinators (baseline, EBD) by two models on nine tasks in three strata: relation-heavy; conflict-laden with planted contradictions and false presuppositions; open synthesis. Three runs per task [two if the schedule requires]. H1: at equal budget, EBD surfaces planted conflicts and false presuppositions more often. H2: blind judges prefer EBD reports on rubric coverage and citation support, or find them no worse. H3: EBD stops by its own condition more often and needs fewer searches per useful source. H4: the EBD gain is larger on the local model.</w:t>
      </w:r>
    </w:p>
    <w:p>
      <w:pPr/>
      <w:r>
        <w:rPr>
          <w:b/>
        </w:rPr>
        <w:t xml:space="preserve">Scope. </w:t>
      </w:r>
      <w:r>
        <w:rPr>
          <w:i w:val="0"/>
        </w:rPr>
        <w:t>In: both coordinators, the seats, the ledger and tool layer (open-source search, fetch, cache), the Mission Console, evaluation, tests, documentation. Out: model training, browser automation, paywalled sources, a chat product, non-English or multimodal tasks.</w:t>
      </w:r>
    </w:p>
    <w:p>
      <w:pPr>
        <w:pStyle w:val="Heading2"/>
      </w:pPr>
      <w:r>
        <w:t>Agent-based modelling questions (Module 1, slides 23 to 25)</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5040"/>
        <w:gridCol w:w="5040"/>
      </w:tblGrid>
      <w:tr>
        <w:tc>
          <w:tcPr>
            <w:tcW w:type="dxa" w:w="1944"/>
            <w:shd w:val="clear" w:color="auto" w:fill="D9E2F3"/>
          </w:tcPr>
          <w:p>
            <w:pPr>
              <w:spacing w:after="0" w:line="240" w:lineRule="auto"/>
            </w:pPr>
            <w:r/>
            <w:r>
              <w:rPr>
                <w:b/>
                <w:sz w:val="16"/>
              </w:rPr>
              <w:t>Question</w:t>
            </w:r>
          </w:p>
        </w:tc>
        <w:tc>
          <w:tcPr>
            <w:tcW w:type="dxa" w:w="8136"/>
            <w:shd w:val="clear" w:color="auto" w:fill="D9E2F3"/>
          </w:tcPr>
          <w:p>
            <w:pPr>
              <w:spacing w:after="0" w:line="240" w:lineRule="auto"/>
            </w:pPr>
            <w:r/>
            <w:r>
              <w:rPr>
                <w:b/>
                <w:sz w:val="16"/>
              </w:rPr>
              <w:t>Answer for EBD-DeepResearch</w:t>
            </w:r>
          </w:p>
        </w:tc>
      </w:tr>
      <w:tr>
        <w:tc>
          <w:tcPr>
            <w:tcW w:type="dxa" w:w="1944"/>
          </w:tcPr>
          <w:p>
            <w:pPr>
              <w:spacing w:after="0" w:line="240" w:lineRule="auto"/>
            </w:pPr>
            <w:r/>
            <w:r>
              <w:rPr>
                <w:b/>
                <w:sz w:val="16"/>
              </w:rPr>
              <w:t>1. Problem, questions, value added</w:t>
            </w:r>
          </w:p>
        </w:tc>
        <w:tc>
          <w:tcPr>
            <w:tcW w:type="dxa" w:w="8136"/>
          </w:tcPr>
          <w:p>
            <w:pPr>
              <w:spacing w:after="0" w:line="240" w:lineRule="auto"/>
            </w:pPr>
            <w:r/>
            <w:r>
              <w:rPr>
                <w:b w:val="0"/>
                <w:sz w:val="16"/>
              </w:rPr>
              <w:t>Cited research where evidence is dispersed, conflicting, or contradicts the question's assumptions; the model must say what is presupposed, unknown, supported, conflicting, and when research is done. Interacting agents let each search depend on the last result and resolve disagreement, which a chatbot (user-orchestrated) and a workflow (fixed path) cannot.</w:t>
            </w:r>
          </w:p>
        </w:tc>
      </w:tr>
      <w:tr>
        <w:tc>
          <w:tcPr>
            <w:tcW w:type="dxa" w:w="1944"/>
          </w:tcPr>
          <w:p>
            <w:pPr>
              <w:spacing w:after="0" w:line="240" w:lineRule="auto"/>
            </w:pPr>
            <w:r/>
            <w:r>
              <w:rPr>
                <w:b/>
                <w:sz w:val="16"/>
              </w:rPr>
              <w:t>2. Agents, decision makers, attributes</w:t>
            </w:r>
          </w:p>
        </w:tc>
        <w:tc>
          <w:tcPr>
            <w:tcW w:type="dxa" w:w="8136"/>
          </w:tcPr>
          <w:p>
            <w:pPr>
              <w:spacing w:after="0" w:line="240" w:lineRule="auto"/>
            </w:pPr>
            <w:r/>
            <w:r>
              <w:rPr>
                <w:b w:val="0"/>
                <w:sz w:val="16"/>
              </w:rPr>
              <w:t>The five seats. Decisions: Coordinator (goals, stopping), Researchers (queries, fetches), Distiller (what is evidence), Checker (what conflicts), Writer (structure). Static: role, instructions, tools, budgets, model. Dynamic: task model statuses, goal list, conflicts, evidence, budget spent.</w:t>
            </w:r>
          </w:p>
        </w:tc>
      </w:tr>
      <w:tr>
        <w:tc>
          <w:tcPr>
            <w:tcW w:type="dxa" w:w="1944"/>
          </w:tcPr>
          <w:p>
            <w:pPr>
              <w:spacing w:after="0" w:line="240" w:lineRule="auto"/>
            </w:pPr>
            <w:r/>
            <w:r>
              <w:rPr>
                <w:b/>
                <w:sz w:val="16"/>
              </w:rPr>
              <w:t>3. Environment and interaction</w:t>
            </w:r>
          </w:p>
        </w:tc>
        <w:tc>
          <w:tcPr>
            <w:tcW w:type="dxa" w:w="8136"/>
          </w:tcPr>
          <w:p>
            <w:pPr>
              <w:spacing w:after="0" w:line="240" w:lineRule="auto"/>
            </w:pPr>
            <w:r/>
            <w:r>
              <w:rPr>
                <w:b w:val="0"/>
                <w:sz w:val="16"/>
              </w:rPr>
              <w:t>External: the web through search and fetch tools, plus the asker's purpose, time frame and scope. Shared: the ledger, also the EBD environment that grows each round. Seats sense it through read rights and act through write rights. Mobility is movement through information space, bounded by a goal.</w:t>
            </w:r>
          </w:p>
        </w:tc>
      </w:tr>
      <w:tr>
        <w:tc>
          <w:tcPr>
            <w:tcW w:type="dxa" w:w="1944"/>
          </w:tcPr>
          <w:p>
            <w:pPr>
              <w:spacing w:after="0" w:line="240" w:lineRule="auto"/>
            </w:pPr>
            <w:r/>
            <w:r>
              <w:rPr>
                <w:b/>
                <w:sz w:val="16"/>
              </w:rPr>
              <w:t>4. Behaviours, decisions, actions</w:t>
            </w:r>
          </w:p>
        </w:tc>
        <w:tc>
          <w:tcPr>
            <w:tcW w:type="dxa" w:w="8136"/>
          </w:tcPr>
          <w:p>
            <w:pPr>
              <w:spacing w:after="0" w:line="240" w:lineRule="auto"/>
            </w:pPr>
            <w:r/>
            <w:r>
              <w:rPr>
                <w:b w:val="0"/>
                <w:sz w:val="16"/>
              </w:rPr>
              <w:t>Coordinator: analyse, prioritise, dispatch, resolve, stop. Researcher: query, select, fetch, summarise. Distiller: extract. Checker: compare, classify. Writer: synthesise, cite. Exact work is rule-based (budgets, ordering, chunking, checks, stopping); judgment is LLM-based; the goal list adapts to evidence.</w:t>
            </w:r>
          </w:p>
        </w:tc>
      </w:tr>
      <w:tr>
        <w:tc>
          <w:tcPr>
            <w:tcW w:type="dxa" w:w="1944"/>
          </w:tcPr>
          <w:p>
            <w:pPr>
              <w:spacing w:after="0" w:line="240" w:lineRule="auto"/>
            </w:pPr>
            <w:r/>
            <w:r>
              <w:rPr>
                <w:b/>
                <w:sz w:val="16"/>
              </w:rPr>
              <w:t>5. Interactions</w:t>
            </w:r>
          </w:p>
        </w:tc>
        <w:tc>
          <w:tcPr>
            <w:tcW w:type="dxa" w:w="8136"/>
          </w:tcPr>
          <w:p>
            <w:pPr>
              <w:spacing w:after="0" w:line="240" w:lineRule="auto"/>
            </w:pPr>
            <w:r/>
            <w:r>
              <w:rPr>
                <w:b w:val="0"/>
                <w:sz w:val="16"/>
              </w:rPr>
              <w:t>Hub and spoke through the Coordinator: goals down, summaries up, evidence to the Checker, conflicts back, final model to the Writer. Researchers never talk to each other; interdependency runs through the ledger; the outside world is reached only through tools.</w:t>
            </w:r>
          </w:p>
        </w:tc>
      </w:tr>
      <w:tr>
        <w:tc>
          <w:tcPr>
            <w:tcW w:type="dxa" w:w="1944"/>
          </w:tcPr>
          <w:p>
            <w:pPr>
              <w:spacing w:after="0" w:line="240" w:lineRule="auto"/>
            </w:pPr>
            <w:r/>
            <w:r>
              <w:rPr>
                <w:b/>
                <w:sz w:val="16"/>
              </w:rPr>
              <w:t>6. Data sources</w:t>
            </w:r>
          </w:p>
        </w:tc>
        <w:tc>
          <w:tcPr>
            <w:tcW w:type="dxa" w:w="8136"/>
          </w:tcPr>
          <w:p>
            <w:pPr>
              <w:spacing w:after="0" w:line="240" w:lineRule="auto"/>
            </w:pPr>
            <w:r/>
            <w:r>
              <w:rPr>
                <w:b w:val="0"/>
                <w:sz w:val="16"/>
              </w:rPr>
              <w:t>Behaviours: prompts and patterns from the profiled open-source systems (baseline), the EBD literature (coordinator), and our own ledger traces. Environment: the live web, frozen per run by the cache. Tasks: nine authored tasks with rubrics plus development tasks.</w:t>
            </w:r>
          </w:p>
        </w:tc>
      </w:tr>
      <w:tr>
        <w:tc>
          <w:tcPr>
            <w:tcW w:type="dxa" w:w="1944"/>
          </w:tcPr>
          <w:p>
            <w:pPr>
              <w:spacing w:after="0" w:line="240" w:lineRule="auto"/>
            </w:pPr>
            <w:r/>
            <w:r>
              <w:rPr>
                <w:b/>
                <w:sz w:val="16"/>
              </w:rPr>
              <w:t>7. Validation</w:t>
            </w:r>
          </w:p>
        </w:tc>
        <w:tc>
          <w:tcPr>
            <w:tcW w:type="dxa" w:w="8136"/>
          </w:tcPr>
          <w:p>
            <w:pPr>
              <w:spacing w:after="0" w:line="240" w:lineRule="auto"/>
            </w:pPr>
            <w:r/>
            <w:r>
              <w:rPr>
                <w:b w:val="0"/>
                <w:sz w:val="16"/>
              </w:rPr>
              <w:t>Behaviour level: unit tests of rules; task analysis checked against hand-made decompositions and for stability; Checker scored on planted conflicts. System level: the two-by-two comparison with blind judges, rubric coverage, citation support, conflict recall, self-termination, cost, paired statistics and a human check. Trace level: every run replays from the ledger and answers what was observed, calculated, by which rule, from which source and time.</w:t>
            </w:r>
          </w:p>
        </w:tc>
      </w:tr>
    </w:tbl>
    <w:p>
      <w:pPr>
        <w:spacing w:after="0" w:line="144" w:lineRule="auto"/>
      </w:pPr>
    </w:p>
    <w:p>
      <w:pPr>
        <w:pStyle w:val="Heading2"/>
      </w:pPr>
      <w:r>
        <w:t>Stakeholder profiles</w:t>
      </w:r>
    </w:p>
    <w:p>
      <w:pPr/>
      <w:r>
        <w:rPr>
          <w:i w:val="0"/>
        </w:rPr>
        <w:t>End users (graduate students, analysts, engineers) who need cited, traceable reports that state disagreements. The instructor and teaching assistant, who expect a working multi-agent system with testing and controlled execution. Prof. Yong Zeng's design lab, owner of EBD and potential co-author, expecting evidence that EBD improves information seeking. The team as first users, and the open-source community reusing the released tasks, prompts and code.</w:t>
      </w:r>
    </w:p>
    <w:p>
      <w:pPr>
        <w:pStyle w:val="Heading1"/>
      </w:pPr>
      <w:r>
        <w:t>Product and deliverables</w:t>
      </w:r>
    </w:p>
    <w:p>
      <w:pPr>
        <w:pStyle w:val="ListParagraph"/>
        <w:numPr>
          <w:ilvl w:val="0"/>
          <w:numId w:val="2"/>
        </w:numPr>
        <w:spacing w:after="40"/>
      </w:pPr>
      <w:r>
        <w:rPr>
          <w:b/>
        </w:rPr>
        <w:t xml:space="preserve">D1. System (open license). </w:t>
      </w:r>
      <w:r>
        <w:t>Command line and Python API; model adapter for both endpoints; the five seats; the ledger with tool layer, context gate and event log; both coordinators.</w:t>
      </w:r>
    </w:p>
    <w:p>
      <w:pPr>
        <w:pStyle w:val="ListParagraph"/>
        <w:numPr>
          <w:ilvl w:val="0"/>
          <w:numId w:val="2"/>
        </w:numPr>
        <w:spacing w:after="40"/>
      </w:pPr>
      <w:r>
        <w:rPr>
          <w:b/>
        </w:rPr>
        <w:t xml:space="preserve">D2. Mission Console. </w:t>
      </w:r>
      <w:r>
        <w:t>Replays a mission from the ledger: a timeline of every event (agent, time, tool call, query and topic, pages, cost), the evolving task model and conflicts, two missions side by side.</w:t>
      </w:r>
    </w:p>
    <w:p>
      <w:pPr>
        <w:pStyle w:val="ListParagraph"/>
        <w:numPr>
          <w:ilvl w:val="0"/>
          <w:numId w:val="2"/>
        </w:numPr>
        <w:spacing w:after="40"/>
      </w:pPr>
      <w:r>
        <w:rPr>
          <w:b/>
        </w:rPr>
        <w:t xml:space="preserve">D3. Evaluation kit. </w:t>
      </w:r>
      <w:r>
        <w:t>Nine tasks with rubrics, judge prompts, scripts for blind pairwise judging, rubric scoring, trace metrics and statistics; the results dataset.</w:t>
      </w:r>
    </w:p>
    <w:p>
      <w:pPr>
        <w:pStyle w:val="ListParagraph"/>
        <w:numPr>
          <w:ilvl w:val="0"/>
          <w:numId w:val="2"/>
        </w:numPr>
        <w:spacing w:after="40"/>
      </w:pPr>
      <w:r>
        <w:rPr>
          <w:b/>
        </w:rPr>
        <w:t xml:space="preserve">D4. Testing report. </w:t>
      </w:r>
      <w:r>
        <w:t>Unit tests of the rule layer, end-to-end integration tests in both modes on both models, evaluation results with inter-judge agreement.</w:t>
      </w:r>
    </w:p>
    <w:p>
      <w:pPr>
        <w:pStyle w:val="ListParagraph"/>
        <w:numPr>
          <w:ilvl w:val="0"/>
          <w:numId w:val="2"/>
        </w:numPr>
        <w:spacing w:after="40"/>
      </w:pPr>
      <w:r>
        <w:rPr>
          <w:b/>
        </w:rPr>
        <w:t xml:space="preserve">D5. Documentation. </w:t>
      </w:r>
      <w:r>
        <w:t>User manual, developer guide, final report and presentation, written to extend into a paper.</w:t>
      </w:r>
    </w:p>
    <w:p>
      <w:pPr>
        <w:pStyle w:val="Heading1"/>
      </w:pPr>
      <w:r>
        <w:t>Important tasks to be completed</w:t>
      </w:r>
    </w:p>
    <w:p>
      <w:pPr/>
      <w:r>
        <w:rPr>
          <w:i w:val="0"/>
        </w:rPr>
        <w:t>T1 literature and design (seat map, protocols, ledger schema); T2 ledger and tool layer (search, fetch, cache, context gate, event log); T3 model adapter and local serving; T4 baseline coordinator; T5 EBD coordinator; T6 shared seats (Researcher, Distiller, Checker, Writer); T7 Mission Console; T8 tasks, rubrics, judges, metrics; T9 runs on both models and statistics; T10 testing, documentation, report. Owners, effort and timing: Figure 1.</w:t>
      </w:r>
    </w:p>
    <w:p>
      <w:pPr>
        <w:pStyle w:val="Heading1"/>
      </w:pPr>
      <w:r>
        <w:t>Project process activities, schedule and milestones</w:t>
      </w:r>
    </w:p>
    <w:p>
      <w:pPr/>
      <w:r>
        <w:rPr>
          <w:b/>
        </w:rPr>
        <w:t xml:space="preserve">Process. </w:t>
      </w:r>
      <w:r>
        <w:rPr>
          <w:i w:val="0"/>
        </w:rPr>
        <w:t>Weekly increments, each ending with a working system and a demonstration; two integration points and a scope freeze. Weeks count from the project start [Week 1: TBD; final report due mid-December 2026]. Milestones: M1 proposal approved (W1); M2 ledger, tools and baseline end to end (W3); M3 EBD end to end on both models (W5); M4 tasks and rubrics frozen, scope freeze (W6); M5 all runs judged (W8); M6 report and presentation (W9). Effort in person-days.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775"/>
        <w:gridCol w:w="775"/>
        <w:gridCol w:w="775"/>
        <w:gridCol w:w="775"/>
        <w:gridCol w:w="775"/>
        <w:gridCol w:w="775"/>
        <w:gridCol w:w="775"/>
        <w:gridCol w:w="775"/>
        <w:gridCol w:w="775"/>
        <w:gridCol w:w="775"/>
        <w:gridCol w:w="775"/>
        <w:gridCol w:w="775"/>
        <w:gridCol w:w="775"/>
      </w:tblGrid>
      <w:tr>
        <w:tc>
          <w:tcPr>
            <w:tcW w:type="dxa" w:w="576"/>
            <w:shd w:val="clear" w:color="auto" w:fill="D9E2F3"/>
          </w:tcPr>
          <w:p>
            <w:pPr>
              <w:spacing w:after="0" w:line="240" w:lineRule="auto"/>
            </w:pPr>
            <w:r/>
            <w:r>
              <w:rPr>
                <w:b/>
                <w:sz w:val="16"/>
              </w:rPr>
              <w:t>ID</w:t>
            </w:r>
          </w:p>
        </w:tc>
        <w:tc>
          <w:tcPr>
            <w:tcW w:type="dxa" w:w="2880"/>
            <w:shd w:val="clear" w:color="auto" w:fill="D9E2F3"/>
          </w:tcPr>
          <w:p>
            <w:pPr>
              <w:spacing w:after="0" w:line="240" w:lineRule="auto"/>
            </w:pPr>
            <w:r/>
            <w:r>
              <w:rPr>
                <w:b/>
                <w:sz w:val="16"/>
              </w:rPr>
              <w:t>Activity</w:t>
            </w:r>
          </w:p>
        </w:tc>
        <w:tc>
          <w:tcPr>
            <w:tcW w:type="dxa" w:w="864"/>
            <w:shd w:val="clear" w:color="auto" w:fill="D9E2F3"/>
          </w:tcPr>
          <w:p>
            <w:pPr>
              <w:spacing w:after="0" w:line="240" w:lineRule="auto"/>
            </w:pPr>
            <w:r/>
            <w:r>
              <w:rPr>
                <w:b/>
                <w:sz w:val="16"/>
              </w:rPr>
              <w:t>Owner</w:t>
            </w:r>
          </w:p>
        </w:tc>
        <w:tc>
          <w:tcPr>
            <w:tcW w:type="dxa" w:w="648"/>
            <w:shd w:val="clear" w:color="auto" w:fill="D9E2F3"/>
          </w:tcPr>
          <w:p>
            <w:pPr>
              <w:spacing w:after="0" w:line="240" w:lineRule="auto"/>
            </w:pPr>
            <w:r/>
            <w:r>
              <w:rPr>
                <w:b/>
                <w:sz w:val="16"/>
              </w:rPr>
              <w:t>Days</w:t>
            </w:r>
          </w:p>
        </w:tc>
        <w:tc>
          <w:tcPr>
            <w:tcW w:type="dxa" w:w="576"/>
            <w:shd w:val="clear" w:color="auto" w:fill="D9E2F3"/>
          </w:tcPr>
          <w:p>
            <w:pPr>
              <w:spacing w:after="0" w:line="240" w:lineRule="auto"/>
            </w:pPr>
            <w:r/>
            <w:r>
              <w:rPr>
                <w:b/>
                <w:sz w:val="16"/>
              </w:rPr>
              <w:t>W1</w:t>
            </w:r>
          </w:p>
        </w:tc>
        <w:tc>
          <w:tcPr>
            <w:tcW w:type="dxa" w:w="576"/>
            <w:shd w:val="clear" w:color="auto" w:fill="D9E2F3"/>
          </w:tcPr>
          <w:p>
            <w:pPr>
              <w:spacing w:after="0" w:line="240" w:lineRule="auto"/>
            </w:pPr>
            <w:r/>
            <w:r>
              <w:rPr>
                <w:b/>
                <w:sz w:val="16"/>
              </w:rPr>
              <w:t>W2</w:t>
            </w:r>
          </w:p>
        </w:tc>
        <w:tc>
          <w:tcPr>
            <w:tcW w:type="dxa" w:w="576"/>
            <w:shd w:val="clear" w:color="auto" w:fill="D9E2F3"/>
          </w:tcPr>
          <w:p>
            <w:pPr>
              <w:spacing w:after="0" w:line="240" w:lineRule="auto"/>
            </w:pPr>
            <w:r/>
            <w:r>
              <w:rPr>
                <w:b/>
                <w:sz w:val="16"/>
              </w:rPr>
              <w:t>W3</w:t>
            </w:r>
          </w:p>
        </w:tc>
        <w:tc>
          <w:tcPr>
            <w:tcW w:type="dxa" w:w="576"/>
            <w:shd w:val="clear" w:color="auto" w:fill="D9E2F3"/>
          </w:tcPr>
          <w:p>
            <w:pPr>
              <w:spacing w:after="0" w:line="240" w:lineRule="auto"/>
            </w:pPr>
            <w:r/>
            <w:r>
              <w:rPr>
                <w:b/>
                <w:sz w:val="16"/>
              </w:rPr>
              <w:t>W4</w:t>
            </w:r>
          </w:p>
        </w:tc>
        <w:tc>
          <w:tcPr>
            <w:tcW w:type="dxa" w:w="576"/>
            <w:shd w:val="clear" w:color="auto" w:fill="D9E2F3"/>
          </w:tcPr>
          <w:p>
            <w:pPr>
              <w:spacing w:after="0" w:line="240" w:lineRule="auto"/>
            </w:pPr>
            <w:r/>
            <w:r>
              <w:rPr>
                <w:b/>
                <w:sz w:val="16"/>
              </w:rPr>
              <w:t>W5</w:t>
            </w:r>
          </w:p>
        </w:tc>
        <w:tc>
          <w:tcPr>
            <w:tcW w:type="dxa" w:w="576"/>
            <w:shd w:val="clear" w:color="auto" w:fill="D9E2F3"/>
          </w:tcPr>
          <w:p>
            <w:pPr>
              <w:spacing w:after="0" w:line="240" w:lineRule="auto"/>
            </w:pPr>
            <w:r/>
            <w:r>
              <w:rPr>
                <w:b/>
                <w:sz w:val="16"/>
              </w:rPr>
              <w:t>W6</w:t>
            </w:r>
          </w:p>
        </w:tc>
        <w:tc>
          <w:tcPr>
            <w:tcW w:type="dxa" w:w="576"/>
            <w:shd w:val="clear" w:color="auto" w:fill="D9E2F3"/>
          </w:tcPr>
          <w:p>
            <w:pPr>
              <w:spacing w:after="0" w:line="240" w:lineRule="auto"/>
            </w:pPr>
            <w:r/>
            <w:r>
              <w:rPr>
                <w:b/>
                <w:sz w:val="16"/>
              </w:rPr>
              <w:t>W7</w:t>
            </w:r>
          </w:p>
        </w:tc>
        <w:tc>
          <w:tcPr>
            <w:tcW w:type="dxa" w:w="576"/>
            <w:shd w:val="clear" w:color="auto" w:fill="D9E2F3"/>
          </w:tcPr>
          <w:p>
            <w:pPr>
              <w:spacing w:after="0" w:line="240" w:lineRule="auto"/>
            </w:pPr>
            <w:r/>
            <w:r>
              <w:rPr>
                <w:b/>
                <w:sz w:val="16"/>
              </w:rPr>
              <w:t>W8</w:t>
            </w:r>
          </w:p>
        </w:tc>
        <w:tc>
          <w:tcPr>
            <w:tcW w:type="dxa" w:w="576"/>
            <w:shd w:val="clear" w:color="auto" w:fill="D9E2F3"/>
          </w:tcPr>
          <w:p>
            <w:pPr>
              <w:spacing w:after="0" w:line="240" w:lineRule="auto"/>
            </w:pPr>
            <w:r/>
            <w:r>
              <w:rPr>
                <w:b/>
                <w:sz w:val="16"/>
              </w:rPr>
              <w:t>W9</w:t>
            </w:r>
          </w:p>
        </w:tc>
      </w:tr>
      <w:tr>
        <w:tc>
          <w:tcPr>
            <w:tcW w:type="dxa" w:w="576"/>
          </w:tcPr>
          <w:p>
            <w:pPr>
              <w:spacing w:after="0" w:line="240" w:lineRule="auto"/>
            </w:pPr>
            <w:r/>
            <w:r>
              <w:rPr>
                <w:b/>
                <w:sz w:val="16"/>
              </w:rPr>
              <w:t>T1</w:t>
            </w:r>
          </w:p>
        </w:tc>
        <w:tc>
          <w:tcPr>
            <w:tcW w:type="dxa" w:w="2880"/>
          </w:tcPr>
          <w:p>
            <w:pPr>
              <w:spacing w:after="0" w:line="240" w:lineRule="auto"/>
            </w:pPr>
            <w:r/>
            <w:r>
              <w:rPr>
                <w:b w:val="0"/>
                <w:sz w:val="16"/>
              </w:rPr>
              <w:t>Literature and design</w:t>
            </w:r>
          </w:p>
        </w:tc>
        <w:tc>
          <w:tcPr>
            <w:tcW w:type="dxa" w:w="864"/>
          </w:tcPr>
          <w:p>
            <w:pPr>
              <w:spacing w:after="0" w:line="240" w:lineRule="auto"/>
            </w:pPr>
            <w:r/>
            <w:r>
              <w:rPr>
                <w:b w:val="0"/>
                <w:sz w:val="16"/>
              </w:rPr>
              <w:t>All</w:t>
            </w:r>
          </w:p>
        </w:tc>
        <w:tc>
          <w:tcPr>
            <w:tcW w:type="dxa" w:w="648"/>
          </w:tcPr>
          <w:p>
            <w:pPr>
              <w:spacing w:after="0" w:line="240" w:lineRule="auto"/>
            </w:pPr>
            <w:r/>
            <w:r>
              <w:rPr>
                <w:b w:val="0"/>
                <w:sz w:val="16"/>
              </w:rPr>
              <w:t>6</w:t>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r>
      <w:tr>
        <w:tc>
          <w:tcPr>
            <w:tcW w:type="dxa" w:w="576"/>
          </w:tcPr>
          <w:p>
            <w:pPr>
              <w:spacing w:after="0" w:line="240" w:lineRule="auto"/>
            </w:pPr>
            <w:r/>
            <w:r>
              <w:rPr>
                <w:b/>
                <w:sz w:val="16"/>
              </w:rPr>
              <w:t>T2</w:t>
            </w:r>
          </w:p>
        </w:tc>
        <w:tc>
          <w:tcPr>
            <w:tcW w:type="dxa" w:w="2880"/>
          </w:tcPr>
          <w:p>
            <w:pPr>
              <w:spacing w:after="0" w:line="240" w:lineRule="auto"/>
            </w:pPr>
            <w:r/>
            <w:r>
              <w:rPr>
                <w:b w:val="0"/>
                <w:sz w:val="16"/>
              </w:rPr>
              <w:t>Ledger and tool layer</w:t>
            </w:r>
          </w:p>
        </w:tc>
        <w:tc>
          <w:tcPr>
            <w:tcW w:type="dxa" w:w="864"/>
          </w:tcPr>
          <w:p>
            <w:pPr>
              <w:spacing w:after="0" w:line="240" w:lineRule="auto"/>
            </w:pPr>
            <w:r/>
            <w:r>
              <w:rPr>
                <w:b w:val="0"/>
                <w:sz w:val="16"/>
              </w:rPr>
              <w:t>M1</w:t>
            </w:r>
          </w:p>
        </w:tc>
        <w:tc>
          <w:tcPr>
            <w:tcW w:type="dxa" w:w="648"/>
          </w:tcPr>
          <w:p>
            <w:pPr>
              <w:spacing w:after="0" w:line="240" w:lineRule="auto"/>
            </w:pPr>
            <w:r/>
            <w:r>
              <w:rPr>
                <w:b w:val="0"/>
                <w:sz w:val="16"/>
              </w:rPr>
              <w:t>8</w:t>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r>
      <w:tr>
        <w:tc>
          <w:tcPr>
            <w:tcW w:type="dxa" w:w="576"/>
          </w:tcPr>
          <w:p>
            <w:pPr>
              <w:spacing w:after="0" w:line="240" w:lineRule="auto"/>
            </w:pPr>
            <w:r/>
            <w:r>
              <w:rPr>
                <w:b/>
                <w:sz w:val="16"/>
              </w:rPr>
              <w:t>T3</w:t>
            </w:r>
          </w:p>
        </w:tc>
        <w:tc>
          <w:tcPr>
            <w:tcW w:type="dxa" w:w="2880"/>
          </w:tcPr>
          <w:p>
            <w:pPr>
              <w:spacing w:after="0" w:line="240" w:lineRule="auto"/>
            </w:pPr>
            <w:r/>
            <w:r>
              <w:rPr>
                <w:b w:val="0"/>
                <w:sz w:val="16"/>
              </w:rPr>
              <w:t>Model adapter, local serving</w:t>
            </w:r>
          </w:p>
        </w:tc>
        <w:tc>
          <w:tcPr>
            <w:tcW w:type="dxa" w:w="864"/>
          </w:tcPr>
          <w:p>
            <w:pPr>
              <w:spacing w:after="0" w:line="240" w:lineRule="auto"/>
            </w:pPr>
            <w:r/>
            <w:r>
              <w:rPr>
                <w:b w:val="0"/>
                <w:sz w:val="16"/>
              </w:rPr>
              <w:t>M1</w:t>
            </w:r>
          </w:p>
        </w:tc>
        <w:tc>
          <w:tcPr>
            <w:tcW w:type="dxa" w:w="648"/>
          </w:tcPr>
          <w:p>
            <w:pPr>
              <w:spacing w:after="0" w:line="240" w:lineRule="auto"/>
            </w:pPr>
            <w:r/>
            <w:r>
              <w:rPr>
                <w:b w:val="0"/>
                <w:sz w:val="16"/>
              </w:rPr>
              <w:t>4</w:t>
            </w:r>
          </w:p>
        </w:tc>
        <w:tc>
          <w:tcPr>
            <w:tcW w:type="dxa" w:w="576"/>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r>
      <w:tr>
        <w:tc>
          <w:tcPr>
            <w:tcW w:type="dxa" w:w="576"/>
          </w:tcPr>
          <w:p>
            <w:pPr>
              <w:spacing w:after="0" w:line="240" w:lineRule="auto"/>
            </w:pPr>
            <w:r/>
            <w:r>
              <w:rPr>
                <w:b/>
                <w:sz w:val="16"/>
              </w:rPr>
              <w:t>T4</w:t>
            </w:r>
          </w:p>
        </w:tc>
        <w:tc>
          <w:tcPr>
            <w:tcW w:type="dxa" w:w="2880"/>
          </w:tcPr>
          <w:p>
            <w:pPr>
              <w:spacing w:after="0" w:line="240" w:lineRule="auto"/>
            </w:pPr>
            <w:r/>
            <w:r>
              <w:rPr>
                <w:b w:val="0"/>
                <w:sz w:val="16"/>
              </w:rPr>
              <w:t>Baseline coordinator</w:t>
            </w:r>
          </w:p>
        </w:tc>
        <w:tc>
          <w:tcPr>
            <w:tcW w:type="dxa" w:w="864"/>
          </w:tcPr>
          <w:p>
            <w:pPr>
              <w:spacing w:after="0" w:line="240" w:lineRule="auto"/>
            </w:pPr>
            <w:r/>
            <w:r>
              <w:rPr>
                <w:b w:val="0"/>
                <w:sz w:val="16"/>
              </w:rPr>
              <w:t>M1</w:t>
            </w:r>
          </w:p>
        </w:tc>
        <w:tc>
          <w:tcPr>
            <w:tcW w:type="dxa" w:w="648"/>
          </w:tcPr>
          <w:p>
            <w:pPr>
              <w:spacing w:after="0" w:line="240" w:lineRule="auto"/>
            </w:pPr>
            <w:r/>
            <w:r>
              <w:rPr>
                <w:b w:val="0"/>
                <w:sz w:val="16"/>
              </w:rPr>
              <w:t>5</w:t>
            </w:r>
          </w:p>
        </w:tc>
        <w:tc>
          <w:tcPr>
            <w:tcW w:type="dxa" w:w="576"/>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r>
      <w:tr>
        <w:tc>
          <w:tcPr>
            <w:tcW w:type="dxa" w:w="576"/>
          </w:tcPr>
          <w:p>
            <w:pPr>
              <w:spacing w:after="0" w:line="240" w:lineRule="auto"/>
            </w:pPr>
            <w:r/>
            <w:r>
              <w:rPr>
                <w:b/>
                <w:sz w:val="16"/>
              </w:rPr>
              <w:t>T5</w:t>
            </w:r>
          </w:p>
        </w:tc>
        <w:tc>
          <w:tcPr>
            <w:tcW w:type="dxa" w:w="2880"/>
          </w:tcPr>
          <w:p>
            <w:pPr>
              <w:spacing w:after="0" w:line="240" w:lineRule="auto"/>
            </w:pPr>
            <w:r/>
            <w:r>
              <w:rPr>
                <w:b w:val="0"/>
                <w:sz w:val="16"/>
              </w:rPr>
              <w:t>EBD coordinator</w:t>
            </w:r>
          </w:p>
        </w:tc>
        <w:tc>
          <w:tcPr>
            <w:tcW w:type="dxa" w:w="864"/>
          </w:tcPr>
          <w:p>
            <w:pPr>
              <w:spacing w:after="0" w:line="240" w:lineRule="auto"/>
            </w:pPr>
            <w:r/>
            <w:r>
              <w:rPr>
                <w:b w:val="0"/>
                <w:sz w:val="16"/>
              </w:rPr>
              <w:t>M2</w:t>
            </w:r>
          </w:p>
        </w:tc>
        <w:tc>
          <w:tcPr>
            <w:tcW w:type="dxa" w:w="648"/>
          </w:tcPr>
          <w:p>
            <w:pPr>
              <w:spacing w:after="0" w:line="240" w:lineRule="auto"/>
            </w:pPr>
            <w:r/>
            <w:r>
              <w:rPr>
                <w:b w:val="0"/>
                <w:sz w:val="16"/>
              </w:rPr>
              <w:t>10</w:t>
            </w:r>
          </w:p>
        </w:tc>
        <w:tc>
          <w:tcPr>
            <w:tcW w:type="dxa" w:w="576"/>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r>
      <w:tr>
        <w:tc>
          <w:tcPr>
            <w:tcW w:type="dxa" w:w="576"/>
          </w:tcPr>
          <w:p>
            <w:pPr>
              <w:spacing w:after="0" w:line="240" w:lineRule="auto"/>
            </w:pPr>
            <w:r/>
            <w:r>
              <w:rPr>
                <w:b/>
                <w:sz w:val="16"/>
              </w:rPr>
              <w:t>T6</w:t>
            </w:r>
          </w:p>
        </w:tc>
        <w:tc>
          <w:tcPr>
            <w:tcW w:type="dxa" w:w="2880"/>
          </w:tcPr>
          <w:p>
            <w:pPr>
              <w:spacing w:after="0" w:line="240" w:lineRule="auto"/>
            </w:pPr>
            <w:r/>
            <w:r>
              <w:rPr>
                <w:b w:val="0"/>
                <w:sz w:val="16"/>
              </w:rPr>
              <w:t>Shared seats</w:t>
            </w:r>
          </w:p>
        </w:tc>
        <w:tc>
          <w:tcPr>
            <w:tcW w:type="dxa" w:w="864"/>
          </w:tcPr>
          <w:p>
            <w:pPr>
              <w:spacing w:after="0" w:line="240" w:lineRule="auto"/>
            </w:pPr>
            <w:r/>
            <w:r>
              <w:rPr>
                <w:b w:val="0"/>
                <w:sz w:val="16"/>
              </w:rPr>
              <w:t>M2</w:t>
            </w:r>
          </w:p>
        </w:tc>
        <w:tc>
          <w:tcPr>
            <w:tcW w:type="dxa" w:w="648"/>
          </w:tcPr>
          <w:p>
            <w:pPr>
              <w:spacing w:after="0" w:line="240" w:lineRule="auto"/>
            </w:pPr>
            <w:r/>
            <w:r>
              <w:rPr>
                <w:b w:val="0"/>
                <w:sz w:val="16"/>
              </w:rPr>
              <w:t>8</w:t>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r>
      <w:tr>
        <w:tc>
          <w:tcPr>
            <w:tcW w:type="dxa" w:w="576"/>
          </w:tcPr>
          <w:p>
            <w:pPr>
              <w:spacing w:after="0" w:line="240" w:lineRule="auto"/>
            </w:pPr>
            <w:r/>
            <w:r>
              <w:rPr>
                <w:b/>
                <w:sz w:val="16"/>
              </w:rPr>
              <w:t>T7</w:t>
            </w:r>
          </w:p>
        </w:tc>
        <w:tc>
          <w:tcPr>
            <w:tcW w:type="dxa" w:w="2880"/>
          </w:tcPr>
          <w:p>
            <w:pPr>
              <w:spacing w:after="0" w:line="240" w:lineRule="auto"/>
            </w:pPr>
            <w:r/>
            <w:r>
              <w:rPr>
                <w:b w:val="0"/>
                <w:sz w:val="16"/>
              </w:rPr>
              <w:t>Mission Console</w:t>
            </w:r>
          </w:p>
        </w:tc>
        <w:tc>
          <w:tcPr>
            <w:tcW w:type="dxa" w:w="864"/>
          </w:tcPr>
          <w:p>
            <w:pPr>
              <w:spacing w:after="0" w:line="240" w:lineRule="auto"/>
            </w:pPr>
            <w:r/>
            <w:r>
              <w:rPr>
                <w:b w:val="0"/>
                <w:sz w:val="16"/>
              </w:rPr>
              <w:t>M1+all</w:t>
            </w:r>
          </w:p>
        </w:tc>
        <w:tc>
          <w:tcPr>
            <w:tcW w:type="dxa" w:w="648"/>
          </w:tcPr>
          <w:p>
            <w:pPr>
              <w:spacing w:after="0" w:line="240" w:lineRule="auto"/>
            </w:pPr>
            <w:r/>
            <w:r>
              <w:rPr>
                <w:b w:val="0"/>
                <w:sz w:val="16"/>
              </w:rPr>
              <w:t>9</w:t>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tcPr>
          <w:p>
            <w:pPr>
              <w:spacing w:after="0" w:line="240" w:lineRule="auto"/>
            </w:pPr>
            <w:r/>
            <w:r>
              <w:rPr>
                <w:b w:val="0"/>
                <w:sz w:val="16"/>
              </w:rPr>
            </w:r>
          </w:p>
        </w:tc>
      </w:tr>
      <w:tr>
        <w:tc>
          <w:tcPr>
            <w:tcW w:type="dxa" w:w="576"/>
          </w:tcPr>
          <w:p>
            <w:pPr>
              <w:spacing w:after="0" w:line="240" w:lineRule="auto"/>
            </w:pPr>
            <w:r/>
            <w:r>
              <w:rPr>
                <w:b/>
                <w:sz w:val="16"/>
              </w:rPr>
              <w:t>T8</w:t>
            </w:r>
          </w:p>
        </w:tc>
        <w:tc>
          <w:tcPr>
            <w:tcW w:type="dxa" w:w="2880"/>
          </w:tcPr>
          <w:p>
            <w:pPr>
              <w:spacing w:after="0" w:line="240" w:lineRule="auto"/>
            </w:pPr>
            <w:r/>
            <w:r>
              <w:rPr>
                <w:b w:val="0"/>
                <w:sz w:val="16"/>
              </w:rPr>
              <w:t>Tasks, rubrics, judges, metrics</w:t>
            </w:r>
          </w:p>
        </w:tc>
        <w:tc>
          <w:tcPr>
            <w:tcW w:type="dxa" w:w="864"/>
          </w:tcPr>
          <w:p>
            <w:pPr>
              <w:spacing w:after="0" w:line="240" w:lineRule="auto"/>
            </w:pPr>
            <w:r/>
            <w:r>
              <w:rPr>
                <w:b w:val="0"/>
                <w:sz w:val="16"/>
              </w:rPr>
              <w:t>M3</w:t>
            </w:r>
          </w:p>
        </w:tc>
        <w:tc>
          <w:tcPr>
            <w:tcW w:type="dxa" w:w="648"/>
          </w:tcPr>
          <w:p>
            <w:pPr>
              <w:spacing w:after="0" w:line="240" w:lineRule="auto"/>
            </w:pPr>
            <w:r/>
            <w:r>
              <w:rPr>
                <w:b w:val="0"/>
                <w:sz w:val="16"/>
              </w:rPr>
              <w:t>10</w:t>
            </w:r>
          </w:p>
        </w:tc>
        <w:tc>
          <w:tcPr>
            <w:tcW w:type="dxa" w:w="576"/>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r>
      <w:tr>
        <w:tc>
          <w:tcPr>
            <w:tcW w:type="dxa" w:w="576"/>
          </w:tcPr>
          <w:p>
            <w:pPr>
              <w:spacing w:after="0" w:line="240" w:lineRule="auto"/>
            </w:pPr>
            <w:r/>
            <w:r>
              <w:rPr>
                <w:b/>
                <w:sz w:val="16"/>
              </w:rPr>
              <w:t>T9</w:t>
            </w:r>
          </w:p>
        </w:tc>
        <w:tc>
          <w:tcPr>
            <w:tcW w:type="dxa" w:w="2880"/>
          </w:tcPr>
          <w:p>
            <w:pPr>
              <w:spacing w:after="0" w:line="240" w:lineRule="auto"/>
            </w:pPr>
            <w:r/>
            <w:r>
              <w:rPr>
                <w:b w:val="0"/>
                <w:sz w:val="16"/>
              </w:rPr>
              <w:t>Runs and statistics</w:t>
            </w:r>
          </w:p>
        </w:tc>
        <w:tc>
          <w:tcPr>
            <w:tcW w:type="dxa" w:w="864"/>
          </w:tcPr>
          <w:p>
            <w:pPr>
              <w:spacing w:after="0" w:line="240" w:lineRule="auto"/>
            </w:pPr>
            <w:r/>
            <w:r>
              <w:rPr>
                <w:b w:val="0"/>
                <w:sz w:val="16"/>
              </w:rPr>
              <w:t>M3+all</w:t>
            </w:r>
          </w:p>
        </w:tc>
        <w:tc>
          <w:tcPr>
            <w:tcW w:type="dxa" w:w="648"/>
          </w:tcPr>
          <w:p>
            <w:pPr>
              <w:spacing w:after="0" w:line="240" w:lineRule="auto"/>
            </w:pPr>
            <w:r/>
            <w:r>
              <w:rPr>
                <w:b w:val="0"/>
                <w:sz w:val="16"/>
              </w:rPr>
              <w:t>8</w:t>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tcPr>
          <w:p>
            <w:pPr>
              <w:spacing w:after="0" w:line="240" w:lineRule="auto"/>
            </w:pPr>
            <w:r/>
            <w:r>
              <w:rPr>
                <w:b w:val="0"/>
                <w:sz w:val="16"/>
              </w:rPr>
            </w:r>
          </w:p>
        </w:tc>
      </w:tr>
      <w:tr>
        <w:tc>
          <w:tcPr>
            <w:tcW w:type="dxa" w:w="576"/>
          </w:tcPr>
          <w:p>
            <w:pPr>
              <w:spacing w:after="0" w:line="240" w:lineRule="auto"/>
            </w:pPr>
            <w:r/>
            <w:r>
              <w:rPr>
                <w:b/>
                <w:sz w:val="16"/>
              </w:rPr>
              <w:t>T10</w:t>
            </w:r>
          </w:p>
        </w:tc>
        <w:tc>
          <w:tcPr>
            <w:tcW w:type="dxa" w:w="2880"/>
          </w:tcPr>
          <w:p>
            <w:pPr>
              <w:spacing w:after="0" w:line="240" w:lineRule="auto"/>
            </w:pPr>
            <w:r/>
            <w:r>
              <w:rPr>
                <w:b w:val="0"/>
                <w:sz w:val="16"/>
              </w:rPr>
              <w:t>Testing, docs, report</w:t>
            </w:r>
          </w:p>
        </w:tc>
        <w:tc>
          <w:tcPr>
            <w:tcW w:type="dxa" w:w="864"/>
          </w:tcPr>
          <w:p>
            <w:pPr>
              <w:spacing w:after="0" w:line="240" w:lineRule="auto"/>
            </w:pPr>
            <w:r/>
            <w:r>
              <w:rPr>
                <w:b w:val="0"/>
                <w:sz w:val="16"/>
              </w:rPr>
              <w:t>All</w:t>
            </w:r>
          </w:p>
        </w:tc>
        <w:tc>
          <w:tcPr>
            <w:tcW w:type="dxa" w:w="648"/>
          </w:tcPr>
          <w:p>
            <w:pPr>
              <w:spacing w:after="0" w:line="240" w:lineRule="auto"/>
            </w:pPr>
            <w:r/>
            <w:r>
              <w:rPr>
                <w:b w:val="0"/>
                <w:sz w:val="16"/>
              </w:rPr>
              <w:t>12</w:t>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c>
          <w:tcPr>
            <w:tcW w:type="dxa" w:w="576"/>
            <w:shd w:val="clear" w:color="auto" w:fill="4472C4"/>
          </w:tcPr>
          <w:p>
            <w:pPr>
              <w:spacing w:after="0" w:line="240" w:lineRule="auto"/>
            </w:pPr>
            <w:r/>
            <w:r>
              <w:rPr>
                <w:b w:val="0"/>
                <w:sz w:val="16"/>
              </w:rPr>
            </w:r>
          </w:p>
        </w:tc>
      </w:tr>
      <w:tr>
        <w:tc>
          <w:tcPr>
            <w:tcW w:type="dxa" w:w="576"/>
          </w:tcPr>
          <w:p>
            <w:pPr>
              <w:spacing w:after="0" w:line="240" w:lineRule="auto"/>
            </w:pPr>
            <w:r/>
            <w:r>
              <w:rPr>
                <w:b/>
                <w:sz w:val="16"/>
              </w:rPr>
              <w:t>M</w:t>
            </w:r>
          </w:p>
        </w:tc>
        <w:tc>
          <w:tcPr>
            <w:tcW w:type="dxa" w:w="2880"/>
          </w:tcPr>
          <w:p>
            <w:pPr>
              <w:spacing w:after="0" w:line="240" w:lineRule="auto"/>
            </w:pPr>
            <w:r/>
            <w:r>
              <w:rPr>
                <w:b w:val="0"/>
                <w:sz w:val="16"/>
              </w:rPr>
              <w:t>Milestones</w:t>
            </w:r>
          </w:p>
        </w:tc>
        <w:tc>
          <w:tcPr>
            <w:tcW w:type="dxa" w:w="864"/>
          </w:tcPr>
          <w:p>
            <w:pPr>
              <w:spacing w:after="0" w:line="240" w:lineRule="auto"/>
            </w:pPr>
            <w:r/>
            <w:r>
              <w:rPr>
                <w:b w:val="0"/>
                <w:sz w:val="16"/>
              </w:rPr>
            </w:r>
          </w:p>
        </w:tc>
        <w:tc>
          <w:tcPr>
            <w:tcW w:type="dxa" w:w="648"/>
          </w:tcPr>
          <w:p>
            <w:pPr>
              <w:spacing w:after="0" w:line="240" w:lineRule="auto"/>
            </w:pPr>
            <w:r/>
            <w:r>
              <w:rPr>
                <w:b w:val="0"/>
                <w:sz w:val="16"/>
              </w:rPr>
            </w:r>
          </w:p>
        </w:tc>
        <w:tc>
          <w:tcPr>
            <w:tcW w:type="dxa" w:w="576"/>
            <w:shd w:val="clear" w:color="auto" w:fill="FFD966"/>
          </w:tcPr>
          <w:p>
            <w:pPr>
              <w:spacing w:after="0" w:line="240" w:lineRule="auto"/>
            </w:pPr>
            <w:r/>
            <w:r>
              <w:rPr>
                <w:b/>
                <w:sz w:val="16"/>
              </w:rPr>
              <w:t>M1</w:t>
            </w:r>
          </w:p>
        </w:tc>
        <w:tc>
          <w:tcPr>
            <w:tcW w:type="dxa" w:w="576"/>
          </w:tcPr>
          <w:p>
            <w:pPr>
              <w:spacing w:after="0" w:line="240" w:lineRule="auto"/>
            </w:pPr>
            <w:r/>
            <w:r>
              <w:rPr>
                <w:b w:val="0"/>
                <w:sz w:val="16"/>
              </w:rPr>
            </w:r>
          </w:p>
        </w:tc>
        <w:tc>
          <w:tcPr>
            <w:tcW w:type="dxa" w:w="576"/>
            <w:shd w:val="clear" w:color="auto" w:fill="FFD966"/>
          </w:tcPr>
          <w:p>
            <w:pPr>
              <w:spacing w:after="0" w:line="240" w:lineRule="auto"/>
            </w:pPr>
            <w:r/>
            <w:r>
              <w:rPr>
                <w:b/>
                <w:sz w:val="16"/>
              </w:rPr>
              <w:t>M2</w:t>
            </w:r>
          </w:p>
        </w:tc>
        <w:tc>
          <w:tcPr>
            <w:tcW w:type="dxa" w:w="576"/>
          </w:tcPr>
          <w:p>
            <w:pPr>
              <w:spacing w:after="0" w:line="240" w:lineRule="auto"/>
            </w:pPr>
            <w:r/>
            <w:r>
              <w:rPr>
                <w:b w:val="0"/>
                <w:sz w:val="16"/>
              </w:rPr>
            </w:r>
          </w:p>
        </w:tc>
        <w:tc>
          <w:tcPr>
            <w:tcW w:type="dxa" w:w="576"/>
            <w:shd w:val="clear" w:color="auto" w:fill="FFD966"/>
          </w:tcPr>
          <w:p>
            <w:pPr>
              <w:spacing w:after="0" w:line="240" w:lineRule="auto"/>
            </w:pPr>
            <w:r/>
            <w:r>
              <w:rPr>
                <w:b/>
                <w:sz w:val="16"/>
              </w:rPr>
              <w:t>M3</w:t>
            </w:r>
          </w:p>
        </w:tc>
        <w:tc>
          <w:tcPr>
            <w:tcW w:type="dxa" w:w="576"/>
            <w:shd w:val="clear" w:color="auto" w:fill="FFD966"/>
          </w:tcPr>
          <w:p>
            <w:pPr>
              <w:spacing w:after="0" w:line="240" w:lineRule="auto"/>
            </w:pPr>
            <w:r/>
            <w:r>
              <w:rPr>
                <w:b/>
                <w:sz w:val="16"/>
              </w:rPr>
              <w:t>M4</w:t>
            </w:r>
          </w:p>
        </w:tc>
        <w:tc>
          <w:tcPr>
            <w:tcW w:type="dxa" w:w="576"/>
          </w:tcPr>
          <w:p>
            <w:pPr>
              <w:spacing w:after="0" w:line="240" w:lineRule="auto"/>
            </w:pPr>
            <w:r/>
            <w:r>
              <w:rPr>
                <w:b w:val="0"/>
                <w:sz w:val="16"/>
              </w:rPr>
            </w:r>
          </w:p>
        </w:tc>
        <w:tc>
          <w:tcPr>
            <w:tcW w:type="dxa" w:w="576"/>
            <w:shd w:val="clear" w:color="auto" w:fill="FFD966"/>
          </w:tcPr>
          <w:p>
            <w:pPr>
              <w:spacing w:after="0" w:line="240" w:lineRule="auto"/>
            </w:pPr>
            <w:r/>
            <w:r>
              <w:rPr>
                <w:b/>
                <w:sz w:val="16"/>
              </w:rPr>
              <w:t>M5</w:t>
            </w:r>
          </w:p>
        </w:tc>
        <w:tc>
          <w:tcPr>
            <w:tcW w:type="dxa" w:w="576"/>
            <w:shd w:val="clear" w:color="auto" w:fill="FFD966"/>
          </w:tcPr>
          <w:p>
            <w:pPr>
              <w:spacing w:after="0" w:line="240" w:lineRule="auto"/>
            </w:pPr>
            <w:r/>
            <w:r>
              <w:rPr>
                <w:b/>
                <w:sz w:val="16"/>
              </w:rPr>
              <w:t>M6</w:t>
            </w:r>
          </w:p>
        </w:tc>
      </w:tr>
    </w:tbl>
    <w:p>
      <w:pPr>
        <w:pStyle w:val="Caption"/>
      </w:pPr>
      <w:r>
        <w:t>Figure 1. Gantt chart by project week: shaded cells are planned activity, M1 to M6 are milestones.</w:t>
      </w:r>
    </w:p>
    <w:p>
      <w:pPr>
        <w:pStyle w:val="Heading1"/>
      </w:pPr>
      <w:r>
        <w:t>Project team organization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360"/>
        <w:gridCol w:w="3360"/>
        <w:gridCol w:w="3360"/>
      </w:tblGrid>
      <w:tr>
        <w:tc>
          <w:tcPr>
            <w:tcW w:type="dxa" w:w="1440"/>
            <w:shd w:val="clear" w:color="auto" w:fill="D9E2F3"/>
          </w:tcPr>
          <w:p>
            <w:pPr>
              <w:spacing w:after="0" w:line="240" w:lineRule="auto"/>
            </w:pPr>
            <w:r/>
            <w:r>
              <w:rPr>
                <w:b/>
                <w:sz w:val="16"/>
              </w:rPr>
              <w:t>Member</w:t>
            </w:r>
          </w:p>
        </w:tc>
        <w:tc>
          <w:tcPr>
            <w:tcW w:type="dxa" w:w="1728"/>
            <w:shd w:val="clear" w:color="auto" w:fill="D9E2F3"/>
          </w:tcPr>
          <w:p>
            <w:pPr>
              <w:spacing w:after="0" w:line="240" w:lineRule="auto"/>
            </w:pPr>
            <w:r/>
            <w:r>
              <w:rPr>
                <w:b/>
                <w:sz w:val="16"/>
              </w:rPr>
              <w:t>Role</w:t>
            </w:r>
          </w:p>
        </w:tc>
        <w:tc>
          <w:tcPr>
            <w:tcW w:type="dxa" w:w="6912"/>
            <w:shd w:val="clear" w:color="auto" w:fill="D9E2F3"/>
          </w:tcPr>
          <w:p>
            <w:pPr>
              <w:spacing w:after="0" w:line="240" w:lineRule="auto"/>
            </w:pPr>
            <w:r/>
            <w:r>
              <w:rPr>
                <w:b/>
                <w:sz w:val="16"/>
              </w:rPr>
              <w:t>Responsibilities</w:t>
            </w:r>
          </w:p>
        </w:tc>
      </w:tr>
      <w:tr>
        <w:tc>
          <w:tcPr>
            <w:tcW w:type="dxa" w:w="1440"/>
          </w:tcPr>
          <w:p>
            <w:pPr>
              <w:spacing w:after="0" w:line="240" w:lineRule="auto"/>
            </w:pPr>
            <w:r/>
            <w:r>
              <w:rPr>
                <w:b/>
                <w:sz w:val="16"/>
              </w:rPr>
              <w:t>[Member 1]</w:t>
            </w:r>
          </w:p>
        </w:tc>
        <w:tc>
          <w:tcPr>
            <w:tcW w:type="dxa" w:w="1728"/>
          </w:tcPr>
          <w:p>
            <w:pPr>
              <w:spacing w:after="0" w:line="240" w:lineRule="auto"/>
            </w:pPr>
            <w:r/>
            <w:r>
              <w:rPr>
                <w:b w:val="0"/>
                <w:sz w:val="16"/>
              </w:rPr>
              <w:t>Platform lead</w:t>
            </w:r>
          </w:p>
        </w:tc>
        <w:tc>
          <w:tcPr>
            <w:tcW w:type="dxa" w:w="6912"/>
          </w:tcPr>
          <w:p>
            <w:pPr>
              <w:spacing w:after="0" w:line="240" w:lineRule="auto"/>
            </w:pPr>
            <w:r/>
            <w:r>
              <w:rPr>
                <w:b w:val="0"/>
                <w:sz w:val="16"/>
              </w:rPr>
              <w:t>Ledger, tool layer, context gate, model adapter and local serving, baseline coordinator, Mission Console backend, continuous integration</w:t>
            </w:r>
          </w:p>
        </w:tc>
      </w:tr>
      <w:tr>
        <w:tc>
          <w:tcPr>
            <w:tcW w:type="dxa" w:w="1440"/>
          </w:tcPr>
          <w:p>
            <w:pPr>
              <w:spacing w:after="0" w:line="240" w:lineRule="auto"/>
            </w:pPr>
            <w:r/>
            <w:r>
              <w:rPr>
                <w:b/>
                <w:sz w:val="16"/>
              </w:rPr>
              <w:t>[Member 2]</w:t>
            </w:r>
          </w:p>
        </w:tc>
        <w:tc>
          <w:tcPr>
            <w:tcW w:type="dxa" w:w="1728"/>
          </w:tcPr>
          <w:p>
            <w:pPr>
              <w:spacing w:after="0" w:line="240" w:lineRule="auto"/>
            </w:pPr>
            <w:r/>
            <w:r>
              <w:rPr>
                <w:b w:val="0"/>
                <w:sz w:val="16"/>
              </w:rPr>
              <w:t>EBD lead</w:t>
            </w:r>
          </w:p>
        </w:tc>
        <w:tc>
          <w:tcPr>
            <w:tcW w:type="dxa" w:w="6912"/>
          </w:tcPr>
          <w:p>
            <w:pPr>
              <w:spacing w:after="0" w:line="240" w:lineRule="auto"/>
            </w:pPr>
            <w:r/>
            <w:r>
              <w:rPr>
                <w:b w:val="0"/>
                <w:sz w:val="16"/>
              </w:rPr>
              <w:t>EBD coordinator, seat prompts and behaviours, conflict typology, Writer integration</w:t>
            </w:r>
          </w:p>
        </w:tc>
      </w:tr>
      <w:tr>
        <w:tc>
          <w:tcPr>
            <w:tcW w:type="dxa" w:w="1440"/>
          </w:tcPr>
          <w:p>
            <w:pPr>
              <w:spacing w:after="0" w:line="240" w:lineRule="auto"/>
            </w:pPr>
            <w:r/>
            <w:r>
              <w:rPr>
                <w:b/>
                <w:sz w:val="16"/>
              </w:rPr>
              <w:t>[Member 3]</w:t>
            </w:r>
          </w:p>
        </w:tc>
        <w:tc>
          <w:tcPr>
            <w:tcW w:type="dxa" w:w="1728"/>
          </w:tcPr>
          <w:p>
            <w:pPr>
              <w:spacing w:after="0" w:line="240" w:lineRule="auto"/>
            </w:pPr>
            <w:r/>
            <w:r>
              <w:rPr>
                <w:b w:val="0"/>
                <w:sz w:val="16"/>
              </w:rPr>
              <w:t>Evaluation lead</w:t>
            </w:r>
          </w:p>
        </w:tc>
        <w:tc>
          <w:tcPr>
            <w:tcW w:type="dxa" w:w="6912"/>
          </w:tcPr>
          <w:p>
            <w:pPr>
              <w:spacing w:after="0" w:line="240" w:lineRule="auto"/>
            </w:pPr>
            <w:r/>
            <w:r>
              <w:rPr>
                <w:b w:val="0"/>
                <w:sz w:val="16"/>
              </w:rPr>
              <w:t>Task set and rubrics, judge pipeline, trace metrics, statistics, testing report</w:t>
            </w:r>
          </w:p>
        </w:tc>
      </w:tr>
    </w:tbl>
    <w:p>
      <w:pPr>
        <w:spacing w:after="0" w:line="144" w:lineRule="auto"/>
      </w:pPr>
    </w:p>
    <w:p>
      <w:pPr/>
      <w:r>
        <w:rPr>
          <w:i w:val="0"/>
        </w:rPr>
        <w:t>Shared: console front end [owner TBD], weekly integration, report and presentation. Area leads decide within their area; cross-cutting decisions by majority in the weekly meeting; the instructor is consulted at milestones.</w:t>
      </w:r>
    </w:p>
    <w:p>
      <w:pPr>
        <w:pStyle w:val="Heading1"/>
      </w:pPr>
      <w:r>
        <w:t>Development risks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520"/>
        <w:gridCol w:w="2520"/>
        <w:gridCol w:w="2520"/>
        <w:gridCol w:w="2520"/>
      </w:tblGrid>
      <w:tr>
        <w:tc>
          <w:tcPr>
            <w:tcW w:type="dxa" w:w="576"/>
            <w:shd w:val="clear" w:color="auto" w:fill="D9E2F3"/>
          </w:tcPr>
          <w:p>
            <w:pPr>
              <w:spacing w:after="0" w:line="240" w:lineRule="auto"/>
            </w:pPr>
            <w:r/>
            <w:r>
              <w:rPr>
                <w:b/>
                <w:sz w:val="16"/>
              </w:rPr>
              <w:t>ID</w:t>
            </w:r>
          </w:p>
        </w:tc>
        <w:tc>
          <w:tcPr>
            <w:tcW w:type="dxa" w:w="3744"/>
            <w:shd w:val="clear" w:color="auto" w:fill="D9E2F3"/>
          </w:tcPr>
          <w:p>
            <w:pPr>
              <w:spacing w:after="0" w:line="240" w:lineRule="auto"/>
            </w:pPr>
            <w:r/>
            <w:r>
              <w:rPr>
                <w:b/>
                <w:sz w:val="16"/>
              </w:rPr>
              <w:t>Risk</w:t>
            </w:r>
          </w:p>
        </w:tc>
        <w:tc>
          <w:tcPr>
            <w:tcW w:type="dxa" w:w="576"/>
            <w:shd w:val="clear" w:color="auto" w:fill="D9E2F3"/>
          </w:tcPr>
          <w:p>
            <w:pPr>
              <w:spacing w:after="0" w:line="240" w:lineRule="auto"/>
            </w:pPr>
            <w:r/>
            <w:r>
              <w:rPr>
                <w:b/>
                <w:sz w:val="16"/>
              </w:rPr>
              <w:t>L/I</w:t>
            </w:r>
          </w:p>
        </w:tc>
        <w:tc>
          <w:tcPr>
            <w:tcW w:type="dxa" w:w="5184"/>
            <w:shd w:val="clear" w:color="auto" w:fill="D9E2F3"/>
          </w:tcPr>
          <w:p>
            <w:pPr>
              <w:spacing w:after="0" w:line="240" w:lineRule="auto"/>
            </w:pPr>
            <w:r/>
            <w:r>
              <w:rPr>
                <w:b/>
                <w:sz w:val="16"/>
              </w:rPr>
              <w:t>Mitigation</w:t>
            </w:r>
          </w:p>
        </w:tc>
      </w:tr>
      <w:tr>
        <w:tc>
          <w:tcPr>
            <w:tcW w:type="dxa" w:w="576"/>
          </w:tcPr>
          <w:p>
            <w:pPr>
              <w:spacing w:after="0" w:line="240" w:lineRule="auto"/>
            </w:pPr>
            <w:r/>
            <w:r>
              <w:rPr>
                <w:b/>
                <w:sz w:val="16"/>
              </w:rPr>
              <w:t>R1</w:t>
            </w:r>
          </w:p>
        </w:tc>
        <w:tc>
          <w:tcPr>
            <w:tcW w:type="dxa" w:w="3744"/>
          </w:tcPr>
          <w:p>
            <w:pPr>
              <w:spacing w:after="0" w:line="240" w:lineRule="auto"/>
            </w:pPr>
            <w:r/>
            <w:r>
              <w:rPr>
                <w:b w:val="0"/>
                <w:sz w:val="16"/>
              </w:rPr>
              <w:t>Local Qwen weaker at structured output and tool use than the API model</w:t>
            </w:r>
          </w:p>
        </w:tc>
        <w:tc>
          <w:tcPr>
            <w:tcW w:type="dxa" w:w="576"/>
          </w:tcPr>
          <w:p>
            <w:pPr>
              <w:spacing w:after="0" w:line="240" w:lineRule="auto"/>
            </w:pPr>
            <w:r/>
            <w:r>
              <w:rPr>
                <w:b w:val="0"/>
                <w:sz w:val="16"/>
              </w:rPr>
              <w:t>H/H</w:t>
            </w:r>
          </w:p>
        </w:tc>
        <w:tc>
          <w:tcPr>
            <w:tcW w:type="dxa" w:w="5184"/>
          </w:tcPr>
          <w:p>
            <w:pPr>
              <w:spacing w:after="0" w:line="240" w:lineRule="auto"/>
            </w:pPr>
            <w:r/>
            <w:r>
              <w:rPr>
                <w:b w:val="0"/>
                <w:sz w:val="16"/>
              </w:rPr>
              <w:t>Schema validation and repair in the rule layer; short structured prompts; API model as reference; report the gap (H4)</w:t>
            </w:r>
          </w:p>
        </w:tc>
      </w:tr>
      <w:tr>
        <w:tc>
          <w:tcPr>
            <w:tcW w:type="dxa" w:w="576"/>
          </w:tcPr>
          <w:p>
            <w:pPr>
              <w:spacing w:after="0" w:line="240" w:lineRule="auto"/>
            </w:pPr>
            <w:r/>
            <w:r>
              <w:rPr>
                <w:b/>
                <w:sz w:val="16"/>
              </w:rPr>
              <w:t>R2</w:t>
            </w:r>
          </w:p>
        </w:tc>
        <w:tc>
          <w:tcPr>
            <w:tcW w:type="dxa" w:w="3744"/>
          </w:tcPr>
          <w:p>
            <w:pPr>
              <w:spacing w:after="0" w:line="240" w:lineRule="auto"/>
            </w:pPr>
            <w:r/>
            <w:r>
              <w:rPr>
                <w:b w:val="0"/>
                <w:sz w:val="16"/>
              </w:rPr>
              <w:t>Local throughput (about 100 tokens per second) bounds run time</w:t>
            </w:r>
          </w:p>
        </w:tc>
        <w:tc>
          <w:tcPr>
            <w:tcW w:type="dxa" w:w="576"/>
          </w:tcPr>
          <w:p>
            <w:pPr>
              <w:spacing w:after="0" w:line="240" w:lineRule="auto"/>
            </w:pPr>
            <w:r/>
            <w:r>
              <w:rPr>
                <w:b w:val="0"/>
                <w:sz w:val="16"/>
              </w:rPr>
              <w:t>H/M</w:t>
            </w:r>
          </w:p>
        </w:tc>
        <w:tc>
          <w:tcPr>
            <w:tcW w:type="dxa" w:w="5184"/>
          </w:tcPr>
          <w:p>
            <w:pPr>
              <w:spacing w:after="0" w:line="240" w:lineRule="auto"/>
            </w:pPr>
            <w:r/>
            <w:r>
              <w:rPr>
                <w:b w:val="0"/>
                <w:sz w:val="16"/>
              </w:rPr>
              <w:t>Context and fetch caps per seat; overnight runs; fall back to two runs per task</w:t>
            </w:r>
          </w:p>
        </w:tc>
      </w:tr>
      <w:tr>
        <w:tc>
          <w:tcPr>
            <w:tcW w:type="dxa" w:w="576"/>
          </w:tcPr>
          <w:p>
            <w:pPr>
              <w:spacing w:after="0" w:line="240" w:lineRule="auto"/>
            </w:pPr>
            <w:r/>
            <w:r>
              <w:rPr>
                <w:b/>
                <w:sz w:val="16"/>
              </w:rPr>
              <w:t>R3</w:t>
            </w:r>
          </w:p>
        </w:tc>
        <w:tc>
          <w:tcPr>
            <w:tcW w:type="dxa" w:w="3744"/>
          </w:tcPr>
          <w:p>
            <w:pPr>
              <w:spacing w:after="0" w:line="240" w:lineRule="auto"/>
            </w:pPr>
            <w:r/>
            <w:r>
              <w:rPr>
                <w:b w:val="0"/>
                <w:sz w:val="16"/>
              </w:rPr>
              <w:t>Search unreliability: engine blocked or API limits</w:t>
            </w:r>
          </w:p>
        </w:tc>
        <w:tc>
          <w:tcPr>
            <w:tcW w:type="dxa" w:w="576"/>
          </w:tcPr>
          <w:p>
            <w:pPr>
              <w:spacing w:after="0" w:line="240" w:lineRule="auto"/>
            </w:pPr>
            <w:r/>
            <w:r>
              <w:rPr>
                <w:b w:val="0"/>
                <w:sz w:val="16"/>
              </w:rPr>
              <w:t>M/H</w:t>
            </w:r>
          </w:p>
        </w:tc>
        <w:tc>
          <w:tcPr>
            <w:tcW w:type="dxa" w:w="5184"/>
          </w:tcPr>
          <w:p>
            <w:pPr>
              <w:spacing w:after="0" w:line="240" w:lineRule="auto"/>
            </w:pPr>
            <w:r/>
            <w:r>
              <w:rPr>
                <w:b w:val="0"/>
                <w:sz w:val="16"/>
              </w:rPr>
              <w:t>Cache every result; paid search API as fallback; fixed experiment window</w:t>
            </w:r>
          </w:p>
        </w:tc>
      </w:tr>
      <w:tr>
        <w:tc>
          <w:tcPr>
            <w:tcW w:type="dxa" w:w="576"/>
          </w:tcPr>
          <w:p>
            <w:pPr>
              <w:spacing w:after="0" w:line="240" w:lineRule="auto"/>
            </w:pPr>
            <w:r/>
            <w:r>
              <w:rPr>
                <w:b/>
                <w:sz w:val="16"/>
              </w:rPr>
              <w:t>R4</w:t>
            </w:r>
          </w:p>
        </w:tc>
        <w:tc>
          <w:tcPr>
            <w:tcW w:type="dxa" w:w="3744"/>
          </w:tcPr>
          <w:p>
            <w:pPr>
              <w:spacing w:after="0" w:line="240" w:lineRule="auto"/>
            </w:pPr>
            <w:r/>
            <w:r>
              <w:rPr>
                <w:b w:val="0"/>
                <w:sz w:val="16"/>
              </w:rPr>
              <w:t>Judge bias (position, length, family) and disagreement</w:t>
            </w:r>
          </w:p>
        </w:tc>
        <w:tc>
          <w:tcPr>
            <w:tcW w:type="dxa" w:w="576"/>
          </w:tcPr>
          <w:p>
            <w:pPr>
              <w:spacing w:after="0" w:line="240" w:lineRule="auto"/>
            </w:pPr>
            <w:r/>
            <w:r>
              <w:rPr>
                <w:b w:val="0"/>
                <w:sz w:val="16"/>
              </w:rPr>
              <w:t>H/H</w:t>
            </w:r>
          </w:p>
        </w:tc>
        <w:tc>
          <w:tcPr>
            <w:tcW w:type="dxa" w:w="5184"/>
          </w:tcPr>
          <w:p>
            <w:pPr>
              <w:spacing w:after="0" w:line="240" w:lineRule="auto"/>
            </w:pPr>
            <w:r/>
            <w:r>
              <w:rPr>
                <w:b w:val="0"/>
                <w:sz w:val="16"/>
              </w:rPr>
              <w:t>Blind judging, position swap, rubrics, agreement statistics, small human check; judges from other model families</w:t>
            </w:r>
          </w:p>
        </w:tc>
      </w:tr>
      <w:tr>
        <w:tc>
          <w:tcPr>
            <w:tcW w:type="dxa" w:w="576"/>
          </w:tcPr>
          <w:p>
            <w:pPr>
              <w:spacing w:after="0" w:line="240" w:lineRule="auto"/>
            </w:pPr>
            <w:r/>
            <w:r>
              <w:rPr>
                <w:b/>
                <w:sz w:val="16"/>
              </w:rPr>
              <w:t>R5</w:t>
            </w:r>
          </w:p>
        </w:tc>
        <w:tc>
          <w:tcPr>
            <w:tcW w:type="dxa" w:w="3744"/>
          </w:tcPr>
          <w:p>
            <w:pPr>
              <w:spacing w:after="0" w:line="240" w:lineRule="auto"/>
            </w:pPr>
            <w:r/>
            <w:r>
              <w:rPr>
                <w:b w:val="0"/>
                <w:sz w:val="16"/>
              </w:rPr>
              <w:t>Nine tasks limit power; task analysis varies between runs</w:t>
            </w:r>
          </w:p>
        </w:tc>
        <w:tc>
          <w:tcPr>
            <w:tcW w:type="dxa" w:w="576"/>
          </w:tcPr>
          <w:p>
            <w:pPr>
              <w:spacing w:after="0" w:line="240" w:lineRule="auto"/>
            </w:pPr>
            <w:r/>
            <w:r>
              <w:rPr>
                <w:b w:val="0"/>
                <w:sz w:val="16"/>
              </w:rPr>
              <w:t>H/M</w:t>
            </w:r>
          </w:p>
        </w:tc>
        <w:tc>
          <w:tcPr>
            <w:tcW w:type="dxa" w:w="5184"/>
          </w:tcPr>
          <w:p>
            <w:pPr>
              <w:spacing w:after="0" w:line="240" w:lineRule="auto"/>
            </w:pPr>
            <w:r/>
            <w:r>
              <w:rPr>
                <w:b w:val="0"/>
                <w:sz w:val="16"/>
              </w:rPr>
              <w:t>Repeated runs, paired tests, pilot-scale claims; fixed decoding and validation</w:t>
            </w:r>
          </w:p>
        </w:tc>
      </w:tr>
      <w:tr>
        <w:tc>
          <w:tcPr>
            <w:tcW w:type="dxa" w:w="576"/>
          </w:tcPr>
          <w:p>
            <w:pPr>
              <w:spacing w:after="0" w:line="240" w:lineRule="auto"/>
            </w:pPr>
            <w:r/>
            <w:r>
              <w:rPr>
                <w:b/>
                <w:sz w:val="16"/>
              </w:rPr>
              <w:t>R6</w:t>
            </w:r>
          </w:p>
        </w:tc>
        <w:tc>
          <w:tcPr>
            <w:tcW w:type="dxa" w:w="3744"/>
          </w:tcPr>
          <w:p>
            <w:pPr>
              <w:spacing w:after="0" w:line="240" w:lineRule="auto"/>
            </w:pPr>
            <w:r/>
            <w:r>
              <w:rPr>
                <w:b w:val="0"/>
                <w:sz w:val="16"/>
              </w:rPr>
              <w:t>Time (nine weeks, three people) and console scope creep</w:t>
            </w:r>
          </w:p>
        </w:tc>
        <w:tc>
          <w:tcPr>
            <w:tcW w:type="dxa" w:w="576"/>
          </w:tcPr>
          <w:p>
            <w:pPr>
              <w:spacing w:after="0" w:line="240" w:lineRule="auto"/>
            </w:pPr>
            <w:r/>
            <w:r>
              <w:rPr>
                <w:b w:val="0"/>
                <w:sz w:val="16"/>
              </w:rPr>
              <w:t>H/H</w:t>
            </w:r>
          </w:p>
        </w:tc>
        <w:tc>
          <w:tcPr>
            <w:tcW w:type="dxa" w:w="5184"/>
          </w:tcPr>
          <w:p>
            <w:pPr>
              <w:spacing w:after="0" w:line="240" w:lineRule="auto"/>
            </w:pPr>
            <w:r/>
            <w:r>
              <w:rPr>
                <w:b w:val="0"/>
                <w:sz w:val="16"/>
              </w:rPr>
              <w:t>Scope freeze at M4; minimum console first; extras only after M5</w:t>
            </w:r>
          </w:p>
        </w:tc>
      </w:tr>
    </w:tbl>
    <w:p>
      <w:pPr>
        <w:spacing w:after="0" w:line="144" w:lineRule="auto"/>
      </w:pPr>
    </w:p>
    <w:p>
      <w:pPr>
        <w:pStyle w:val="Heading1"/>
      </w:pPr>
      <w:r>
        <w:t>Control methods</w:t>
      </w:r>
    </w:p>
    <w:p>
      <w:pPr>
        <w:pStyle w:val="ListParagraph"/>
        <w:numPr>
          <w:ilvl w:val="0"/>
          <w:numId w:val="2"/>
        </w:numPr>
        <w:spacing w:after="40"/>
      </w:pPr>
      <w:r>
        <w:t>Weekly meeting with milestone check, task-board burndown, written minutes and a risk review.</w:t>
      </w:r>
    </w:p>
    <w:p>
      <w:pPr>
        <w:pStyle w:val="ListParagraph"/>
        <w:numPr>
          <w:ilvl w:val="0"/>
          <w:numId w:val="2"/>
        </w:numPr>
        <w:spacing w:after="40"/>
      </w:pPr>
      <w:r>
        <w:t>Git with feature branches and pull-request review; continuous integration runs unit and integration tests on every change.</w:t>
      </w:r>
    </w:p>
    <w:p>
      <w:pPr>
        <w:pStyle w:val="ListParagraph"/>
        <w:numPr>
          <w:ilvl w:val="0"/>
          <w:numId w:val="2"/>
        </w:numPr>
        <w:spacing w:after="40"/>
      </w:pPr>
      <w:r>
        <w:t>The ledger is the experiment log: every mission is recorded with configuration, events and cost; results are frozen once judged.</w:t>
      </w:r>
    </w:p>
    <w:p>
      <w:pPr>
        <w:pStyle w:val="ListParagraph"/>
        <w:numPr>
          <w:ilvl w:val="0"/>
          <w:numId w:val="2"/>
        </w:numPr>
        <w:spacing w:after="40"/>
      </w:pPr>
      <w:r>
        <w:t>Pre-registered hypotheses and metrics (this proposal); scope freeze at M4; instructor checkpoints at M2, M4 and M6.</w:t>
      </w:r>
    </w:p>
    <w:p>
      <w:r>
        <w:br w:type="page"/>
      </w:r>
    </w:p>
    <w:p>
      <w:pPr>
        <w:pStyle w:val="Heading1"/>
      </w:pPr>
      <w:r>
        <w:t>References</w:t>
      </w:r>
    </w:p>
    <w:p>
      <w:pPr>
        <w:spacing w:after="60"/>
        <w:ind w:left="576" w:hanging="576"/>
      </w:pPr>
      <w:r>
        <w:rPr>
          <w:sz w:val="19"/>
        </w:rPr>
        <w:t>[1] Zeng, Y. (2004). Environment-based formulation of design problem. Journal of Integrated Design and Process Science, 8(4), 45-63. https://doi.org/10.3233/JID-2004-8404</w:t>
      </w:r>
    </w:p>
    <w:p>
      <w:pPr>
        <w:spacing w:after="60"/>
        <w:ind w:left="576" w:hanging="576"/>
      </w:pPr>
      <w:r>
        <w:rPr>
          <w:sz w:val="19"/>
        </w:rPr>
        <w:t>[2] Zeng, Y. (2008). Recursive object model (ROM): Modelling of linguistic information in engineering design. Computers in Industry, 59(6), 612-625. https://doi.org/10.1016/j.compind.2008.03.002</w:t>
      </w:r>
    </w:p>
    <w:p>
      <w:pPr>
        <w:spacing w:after="60"/>
        <w:ind w:left="576" w:hanging="576"/>
      </w:pPr>
      <w:r>
        <w:rPr>
          <w:sz w:val="19"/>
        </w:rPr>
        <w:t>[3] Wang, M., &amp; Zeng, Y. (2009). Asking the right questions to elicit product requirements. International Journal of Computer Integrated Manufacturing, 22(4), 283-298. https://doi.org/10.1080/09511920802232902</w:t>
      </w:r>
    </w:p>
    <w:p>
      <w:pPr>
        <w:spacing w:after="60"/>
        <w:ind w:left="576" w:hanging="576"/>
      </w:pPr>
      <w:r>
        <w:rPr>
          <w:sz w:val="19"/>
        </w:rPr>
        <w:t>[4] Zeng, Y. (2015). Environment-Based Design (EBD): A methodology for transdisciplinary design+. Journal of Integrated Design and Process Science, 19(1), 5-24. https://doi.org/10.3233/jid-2015-0004</w:t>
      </w:r>
    </w:p>
    <w:p>
      <w:pPr>
        <w:spacing w:after="60"/>
        <w:ind w:left="576" w:hanging="576"/>
      </w:pPr>
      <w:r>
        <w:rPr>
          <w:sz w:val="19"/>
        </w:rPr>
        <w:t>[5] Mohammadi, A., &amp; Zeng, Y. (2025). Enhancing TRIZ through environment-based design methodology supported by a large language model. AI EDAM, 39. https://doi.org/10.1017/S0890060425000083</w:t>
      </w:r>
    </w:p>
    <w:p>
      <w:pPr>
        <w:spacing w:after="60"/>
        <w:ind w:left="576" w:hanging="576"/>
      </w:pPr>
      <w:r>
        <w:rPr>
          <w:sz w:val="19"/>
        </w:rPr>
        <w:t>[6] OpenAI. (2025). Introducing deep research. https://openai.com/index/introducing-deep-research/</w:t>
      </w:r>
    </w:p>
    <w:p>
      <w:pPr>
        <w:spacing w:after="60"/>
        <w:ind w:left="576" w:hanging="576"/>
      </w:pPr>
      <w:r>
        <w:rPr>
          <w:sz w:val="19"/>
        </w:rPr>
        <w:t>[7] Google. (2025). Build with Gemini Deep Research. https://blog.google/technology/developers/deep-research-agent-gemini-api/</w:t>
      </w:r>
    </w:p>
    <w:p>
      <w:pPr>
        <w:spacing w:after="60"/>
        <w:ind w:left="576" w:hanging="576"/>
      </w:pPr>
      <w:r>
        <w:rPr>
          <w:sz w:val="19"/>
        </w:rPr>
        <w:t>[8] Xu, R., &amp; Peng, J. (2025). A comprehensive survey of deep research: Systems, methodologies, and applications. arXiv:2506.12594. https://arxiv.org/abs/2506.12594</w:t>
      </w:r>
    </w:p>
    <w:p>
      <w:pPr>
        <w:spacing w:after="60"/>
        <w:ind w:left="576" w:hanging="576"/>
      </w:pPr>
      <w:r>
        <w:rPr>
          <w:sz w:val="19"/>
        </w:rPr>
        <w:t>[9] LangChain. (2025). Open Deep Research [source code]. https://github.com/langchain-ai/open_deep_research</w:t>
      </w:r>
    </w:p>
    <w:p>
      <w:pPr>
        <w:spacing w:after="60"/>
        <w:ind w:left="576" w:hanging="576"/>
      </w:pPr>
      <w:r>
        <w:rPr>
          <w:sz w:val="19"/>
        </w:rPr>
        <w:t>[10] Chen, Z., Liu, K., Wang, Q., Liu, J., Zhang, W., Chen, K., &amp; Zhao, F. (2024). MindSearch: Mimicking human minds elicits deep AI searcher. arXiv:2407.20183. https://arxiv.org/abs/2407.20183</w:t>
      </w:r>
    </w:p>
    <w:p>
      <w:pPr>
        <w:spacing w:after="60"/>
        <w:ind w:left="576" w:hanging="576"/>
      </w:pPr>
      <w:r>
        <w:rPr>
          <w:sz w:val="19"/>
        </w:rPr>
        <w:t>[11] Du, M., Xu, B., Zhu, C., Wang, X., &amp; Mao, Z. (2025). DeepResearch Bench: A comprehensive benchmark for deep research agents. arXiv:2506.11763. https://arxiv.org/abs/2506.11763</w:t>
      </w:r>
    </w:p>
    <w:p>
      <w:pPr>
        <w:spacing w:after="60"/>
        <w:ind w:left="576" w:hanging="576"/>
      </w:pPr>
      <w:r>
        <w:rPr>
          <w:sz w:val="19"/>
        </w:rPr>
        <w:t>[12] Zheng, L., et al. (2023). Judging LLM-as-a-judge with MT-Bench and Chatbot Arena. Advances in Neural Information Processing Systems 36 (Datasets and Benchmarks). arXiv:2306.05685</w:t>
      </w:r>
    </w:p>
    <w:p>
      <w:pPr>
        <w:spacing w:after="60"/>
        <w:ind w:left="576" w:hanging="576"/>
      </w:pPr>
      <w:r>
        <w:rPr>
          <w:sz w:val="19"/>
        </w:rPr>
        <w:t>[13] Wang, P., et al. (2023). Large language models are not fair evaluators. arXiv:2305.17926</w:t>
      </w:r>
    </w:p>
    <w:p>
      <w:pPr>
        <w:spacing w:after="60"/>
        <w:ind w:left="576" w:hanging="576"/>
      </w:pPr>
      <w:r>
        <w:rPr>
          <w:sz w:val="19"/>
        </w:rPr>
        <w:t>[14] Hadfield, J., Zhang, B., Lien, K., Scholz, F., Fox, J., &amp; Ford, D. (2025). How we built our multi-agent research system. Anthropic Engineering. https://www.anthropic.com/engineering/multi-agent-research-system</w:t>
      </w:r>
    </w:p>
    <w:sectPr w:rsidR="0039678D" w:rsidRPr="005F51E4" w:rsidSect="00E2166F">
      <w:footerReference w:type="default" r:id="rId8"/>
      <w:pgSz w:w="12240" w:h="15840"/>
      <w:pgMar w:top="1080" w:right="1080" w:bottom="108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5ACE34" w14:textId="77777777" w:rsidR="006A1D37" w:rsidRDefault="006A1D37" w:rsidP="00BC2116">
      <w:pPr>
        <w:spacing w:after="0" w:line="240" w:lineRule="auto"/>
      </w:pPr>
      <w:r>
        <w:separator/>
      </w:r>
    </w:p>
  </w:endnote>
  <w:endnote w:type="continuationSeparator" w:id="0">
    <w:p w14:paraId="32630328" w14:textId="77777777" w:rsidR="006A1D37" w:rsidRDefault="006A1D37" w:rsidP="00BC2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412640"/>
      <w:docPartObj>
        <w:docPartGallery w:val="Page Numbers (Bottom of Page)"/>
        <w:docPartUnique/>
      </w:docPartObj>
    </w:sdtPr>
    <w:sdtEndPr/>
    <w:sdtContent>
      <w:p w14:paraId="65BC1E53" w14:textId="77777777" w:rsidR="00BC2116" w:rsidRDefault="00BC2116" w:rsidP="00BC2116">
        <w:pPr>
          <w:pStyle w:val="Footer"/>
          <w:jc w:val="right"/>
        </w:pPr>
        <w:r>
          <w:t xml:space="preserve">Page </w:t>
        </w:r>
        <w:r w:rsidR="00CF6A43">
          <w:fldChar w:fldCharType="begin"/>
        </w:r>
        <w:r w:rsidR="00CF6A43">
          <w:instrText xml:space="preserve"> PAGE   \* MERGEFORMAT </w:instrText>
        </w:r>
        <w:r w:rsidR="00CF6A43">
          <w:fldChar w:fldCharType="separate"/>
        </w:r>
        <w:r w:rsidR="00B61EB7">
          <w:rPr>
            <w:noProof/>
          </w:rPr>
          <w:t>3</w:t>
        </w:r>
        <w:r w:rsidR="00CF6A43">
          <w:rPr>
            <w:noProof/>
          </w:rPr>
          <w:fldChar w:fldCharType="end"/>
        </w:r>
      </w:p>
    </w:sdtContent>
  </w:sdt>
  <w:p w14:paraId="7CE43BC0" w14:textId="77777777" w:rsidR="00BC2116" w:rsidRDefault="00BC21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6565D2" w14:textId="77777777" w:rsidR="006A1D37" w:rsidRDefault="006A1D37" w:rsidP="00BC2116">
      <w:pPr>
        <w:spacing w:after="0" w:line="240" w:lineRule="auto"/>
      </w:pPr>
      <w:r>
        <w:separator/>
      </w:r>
    </w:p>
  </w:footnote>
  <w:footnote w:type="continuationSeparator" w:id="0">
    <w:p w14:paraId="771C2EE5" w14:textId="77777777" w:rsidR="006A1D37" w:rsidRDefault="006A1D37" w:rsidP="00BC21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967E5"/>
    <w:multiLevelType w:val="hybridMultilevel"/>
    <w:tmpl w:val="AB9E7AFA"/>
    <w:lvl w:ilvl="0" w:tplc="104A5D52">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AC3B16"/>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4C01C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CFE56E6"/>
    <w:multiLevelType w:val="hybridMultilevel"/>
    <w:tmpl w:val="BFE2D522"/>
    <w:lvl w:ilvl="0" w:tplc="3B00DC5A">
      <w:start w:val="1"/>
      <w:numFmt w:val="decimal"/>
      <w:lvlText w:val="%1)"/>
      <w:lvlJc w:val="left"/>
      <w:pPr>
        <w:ind w:left="957" w:hanging="390"/>
      </w:pPr>
      <w:rPr>
        <w:rFonts w:hint="default"/>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F973B90"/>
    <w:multiLevelType w:val="hybridMultilevel"/>
    <w:tmpl w:val="E13E9C54"/>
    <w:lvl w:ilvl="0" w:tplc="821E445C">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9E1D43"/>
    <w:multiLevelType w:val="hybridMultilevel"/>
    <w:tmpl w:val="C1CE7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A95937"/>
    <w:multiLevelType w:val="hybridMultilevel"/>
    <w:tmpl w:val="92CAC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7D16D8"/>
    <w:multiLevelType w:val="hybridMultilevel"/>
    <w:tmpl w:val="01CE7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FA1F3F"/>
    <w:multiLevelType w:val="hybridMultilevel"/>
    <w:tmpl w:val="C8F600E6"/>
    <w:lvl w:ilvl="0" w:tplc="821E445C">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2759E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D1444F4"/>
    <w:multiLevelType w:val="hybridMultilevel"/>
    <w:tmpl w:val="1FEC006E"/>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5"/>
  </w:num>
  <w:num w:numId="2">
    <w:abstractNumId w:val="0"/>
  </w:num>
  <w:num w:numId="3">
    <w:abstractNumId w:val="4"/>
  </w:num>
  <w:num w:numId="4">
    <w:abstractNumId w:val="8"/>
  </w:num>
  <w:num w:numId="5">
    <w:abstractNumId w:val="6"/>
  </w:num>
  <w:num w:numId="6">
    <w:abstractNumId w:val="7"/>
  </w:num>
  <w:num w:numId="7">
    <w:abstractNumId w:val="9"/>
  </w:num>
  <w:num w:numId="8">
    <w:abstractNumId w:val="1"/>
  </w:num>
  <w:num w:numId="9">
    <w:abstractNumId w:val="10"/>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9A5"/>
    <w:rsid w:val="0004521C"/>
    <w:rsid w:val="00103A6F"/>
    <w:rsid w:val="00145E8E"/>
    <w:rsid w:val="00190114"/>
    <w:rsid w:val="002056EA"/>
    <w:rsid w:val="003106AA"/>
    <w:rsid w:val="00310B7C"/>
    <w:rsid w:val="0031252F"/>
    <w:rsid w:val="00313CF2"/>
    <w:rsid w:val="0035314E"/>
    <w:rsid w:val="00355678"/>
    <w:rsid w:val="00356747"/>
    <w:rsid w:val="00362DE2"/>
    <w:rsid w:val="00363D21"/>
    <w:rsid w:val="00367AE6"/>
    <w:rsid w:val="0039678D"/>
    <w:rsid w:val="003D7EC7"/>
    <w:rsid w:val="004131AC"/>
    <w:rsid w:val="00414FF4"/>
    <w:rsid w:val="00415D94"/>
    <w:rsid w:val="00420251"/>
    <w:rsid w:val="00495C6C"/>
    <w:rsid w:val="004B411F"/>
    <w:rsid w:val="004E5BC6"/>
    <w:rsid w:val="0053640F"/>
    <w:rsid w:val="00556EF4"/>
    <w:rsid w:val="005F51E4"/>
    <w:rsid w:val="00603548"/>
    <w:rsid w:val="006529A5"/>
    <w:rsid w:val="006A042F"/>
    <w:rsid w:val="006A1D37"/>
    <w:rsid w:val="00703E80"/>
    <w:rsid w:val="00711049"/>
    <w:rsid w:val="00783E3F"/>
    <w:rsid w:val="007A79AB"/>
    <w:rsid w:val="007C2AB5"/>
    <w:rsid w:val="007D0BAC"/>
    <w:rsid w:val="00991E94"/>
    <w:rsid w:val="009A3A67"/>
    <w:rsid w:val="009B4163"/>
    <w:rsid w:val="00A902AF"/>
    <w:rsid w:val="00AA5DC7"/>
    <w:rsid w:val="00AF692B"/>
    <w:rsid w:val="00B057FC"/>
    <w:rsid w:val="00B0590F"/>
    <w:rsid w:val="00B53DB8"/>
    <w:rsid w:val="00B61EB7"/>
    <w:rsid w:val="00B7233E"/>
    <w:rsid w:val="00BC2116"/>
    <w:rsid w:val="00BD41F7"/>
    <w:rsid w:val="00C053F5"/>
    <w:rsid w:val="00CF6A43"/>
    <w:rsid w:val="00D21429"/>
    <w:rsid w:val="00DC4609"/>
    <w:rsid w:val="00E2166F"/>
    <w:rsid w:val="00E64BD8"/>
    <w:rsid w:val="00E92F6B"/>
    <w:rsid w:val="00EE4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92DE4"/>
  <w15:docId w15:val="{66754CA1-7404-417E-A9C0-9DF5085F0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678"/>
    <w:pPr>
      <w:spacing w:after="80" w:line="240" w:lineRule="auto"/>
    </w:pPr>
    <w:rPr>
      <w:sz w:val="20"/>
    </w:rPr>
  </w:style>
  <w:style w:type="paragraph" w:styleId="Heading1">
    <w:name w:val="heading 1"/>
    <w:basedOn w:val="Normal"/>
    <w:next w:val="Normal"/>
    <w:link w:val="Heading1Char"/>
    <w:uiPriority w:val="9"/>
    <w:qFormat/>
    <w:rsid w:val="004131AC"/>
    <w:pPr>
      <w:keepNext/>
      <w:keepLines/>
      <w:spacing w:before="120" w:after="20"/>
      <w:outlineLvl w:val="0"/>
    </w:pPr>
    <w:rPr>
      <w:rFonts w:asciiTheme="majorHAnsi" w:eastAsiaTheme="majorEastAsia" w:hAnsiTheme="majorHAnsi" w:cstheme="majorBidi"/>
      <w:color w:val="365F91" w:themeColor="accent1" w:themeShade="BF"/>
      <w:sz w:val="24"/>
      <w:szCs w:val="32"/>
    </w:rPr>
  </w:style>
  <w:style w:type="paragraph" w:styleId="Heading2">
    <w:name w:val="heading 2"/>
    <w:basedOn w:val="Normal"/>
    <w:next w:val="Normal"/>
    <w:link w:val="Heading2Char"/>
    <w:uiPriority w:val="9"/>
    <w:unhideWhenUsed/>
    <w:qFormat/>
    <w:rsid w:val="00420251"/>
    <w:pPr>
      <w:keepNext/>
      <w:keepLines/>
      <w:spacing w:before="80" w:after="2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BC2116"/>
    <w:pPr>
      <w:keepNext/>
      <w:keepLines/>
      <w:spacing w:before="200" w:after="0"/>
      <w:outlineLvl w:val="2"/>
    </w:pPr>
    <w:rPr>
      <w:rFonts w:asciiTheme="majorHAnsi" w:eastAsiaTheme="majorEastAsia" w:hAnsiTheme="majorHAnsi" w:cstheme="majorBidi"/>
      <w:b/>
      <w:bCs/>
      <w: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5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C2116"/>
    <w:rPr>
      <w:rFonts w:asciiTheme="majorHAnsi" w:eastAsiaTheme="majorEastAsia" w:hAnsiTheme="majorHAnsi" w:cstheme="majorBidi"/>
      <w:b/>
      <w:bCs/>
      <w:i/>
      <w:color w:val="4F81BD" w:themeColor="accent1"/>
    </w:rPr>
  </w:style>
  <w:style w:type="paragraph" w:styleId="ListParagraph">
    <w:name w:val="List Paragraph"/>
    <w:basedOn w:val="Normal"/>
    <w:uiPriority w:val="34"/>
    <w:qFormat/>
    <w:rsid w:val="00783E3F"/>
    <w:pPr>
      <w:ind w:left="720"/>
      <w:contextualSpacing/>
    </w:pPr>
  </w:style>
  <w:style w:type="paragraph" w:customStyle="1" w:styleId="Default">
    <w:name w:val="Default"/>
    <w:rsid w:val="00783E3F"/>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uiPriority w:val="35"/>
    <w:unhideWhenUsed/>
    <w:qFormat/>
    <w:rsid w:val="0035314E"/>
    <w:pPr>
      <w:spacing w:line="240" w:lineRule="auto"/>
      <w:jc w:val="center"/>
    </w:pPr>
    <w:rPr>
      <w:rFonts w:ascii="Times New Roman" w:hAnsi="Times New Roman"/>
      <w:b/>
      <w:bCs/>
      <w:color w:val="4F81BD" w:themeColor="accent1"/>
      <w:sz w:val="18"/>
      <w:szCs w:val="18"/>
    </w:rPr>
  </w:style>
  <w:style w:type="paragraph" w:styleId="BalloonText">
    <w:name w:val="Balloon Text"/>
    <w:basedOn w:val="Normal"/>
    <w:link w:val="BalloonTextChar"/>
    <w:uiPriority w:val="99"/>
    <w:semiHidden/>
    <w:unhideWhenUsed/>
    <w:rsid w:val="003531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314E"/>
    <w:rPr>
      <w:rFonts w:ascii="Tahoma" w:hAnsi="Tahoma" w:cs="Tahoma"/>
      <w:sz w:val="16"/>
      <w:szCs w:val="16"/>
    </w:rPr>
  </w:style>
  <w:style w:type="paragraph" w:styleId="NoSpacing">
    <w:name w:val="No Spacing"/>
    <w:link w:val="NoSpacingChar"/>
    <w:uiPriority w:val="1"/>
    <w:qFormat/>
    <w:rsid w:val="0035314E"/>
    <w:pPr>
      <w:spacing w:after="0" w:line="240" w:lineRule="auto"/>
    </w:pPr>
    <w:rPr>
      <w:rFonts w:eastAsiaTheme="minorEastAsia"/>
    </w:rPr>
  </w:style>
  <w:style w:type="character" w:customStyle="1" w:styleId="NoSpacingChar">
    <w:name w:val="No Spacing Char"/>
    <w:basedOn w:val="DefaultParagraphFont"/>
    <w:link w:val="NoSpacing"/>
    <w:uiPriority w:val="1"/>
    <w:rsid w:val="0035314E"/>
    <w:rPr>
      <w:rFonts w:eastAsiaTheme="minorEastAsia"/>
    </w:rPr>
  </w:style>
  <w:style w:type="table" w:customStyle="1" w:styleId="LightList-Accent11">
    <w:name w:val="Light List - Accent 11"/>
    <w:basedOn w:val="TableNormal"/>
    <w:uiPriority w:val="61"/>
    <w:rsid w:val="0035314E"/>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MediumShading1-Accent11">
    <w:name w:val="Medium Shading 1 - Accent 11"/>
    <w:basedOn w:val="TableNormal"/>
    <w:uiPriority w:val="63"/>
    <w:rsid w:val="00310B7C"/>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Header">
    <w:name w:val="header"/>
    <w:basedOn w:val="Normal"/>
    <w:link w:val="HeaderChar"/>
    <w:uiPriority w:val="99"/>
    <w:unhideWhenUsed/>
    <w:rsid w:val="00E2166F"/>
    <w:pPr>
      <w:tabs>
        <w:tab w:val="center" w:pos="4844"/>
        <w:tab w:val="right" w:pos="9689"/>
      </w:tabs>
      <w:spacing w:after="0" w:line="240" w:lineRule="auto"/>
      <w:jc w:val="both"/>
    </w:pPr>
    <w:rPr>
      <w:rFonts w:ascii="Times New Roman" w:hAnsi="Times New Roman"/>
      <w:sz w:val="24"/>
    </w:rPr>
  </w:style>
  <w:style w:type="character" w:customStyle="1" w:styleId="HeaderChar">
    <w:name w:val="Header Char"/>
    <w:basedOn w:val="DefaultParagraphFont"/>
    <w:link w:val="Header"/>
    <w:uiPriority w:val="99"/>
    <w:rsid w:val="00E2166F"/>
    <w:rPr>
      <w:rFonts w:ascii="Times New Roman" w:hAnsi="Times New Roman"/>
      <w:sz w:val="24"/>
    </w:rPr>
  </w:style>
  <w:style w:type="paragraph" w:styleId="Footer">
    <w:name w:val="footer"/>
    <w:basedOn w:val="Normal"/>
    <w:link w:val="FooterChar"/>
    <w:uiPriority w:val="99"/>
    <w:unhideWhenUsed/>
    <w:rsid w:val="00BC2116"/>
    <w:pPr>
      <w:tabs>
        <w:tab w:val="center" w:pos="4844"/>
        <w:tab w:val="right" w:pos="9689"/>
      </w:tabs>
      <w:spacing w:after="0" w:line="240" w:lineRule="auto"/>
    </w:pPr>
  </w:style>
  <w:style w:type="character" w:customStyle="1" w:styleId="FooterChar">
    <w:name w:val="Footer Char"/>
    <w:basedOn w:val="DefaultParagraphFont"/>
    <w:link w:val="Footer"/>
    <w:uiPriority w:val="99"/>
    <w:rsid w:val="00BC2116"/>
  </w:style>
  <w:style w:type="paragraph" w:styleId="EndnoteText">
    <w:name w:val="endnote text"/>
    <w:basedOn w:val="Normal"/>
    <w:link w:val="EndnoteTextChar"/>
    <w:uiPriority w:val="99"/>
    <w:semiHidden/>
    <w:unhideWhenUsed/>
    <w:rsid w:val="00B7233E"/>
    <w:pPr>
      <w:spacing w:after="0" w:line="240" w:lineRule="auto"/>
      <w:jc w:val="both"/>
    </w:pPr>
    <w:rPr>
      <w:rFonts w:ascii="Times New Roman" w:hAnsi="Times New Roman"/>
      <w:sz w:val="20"/>
      <w:szCs w:val="20"/>
    </w:rPr>
  </w:style>
  <w:style w:type="character" w:customStyle="1" w:styleId="EndnoteTextChar">
    <w:name w:val="Endnote Text Char"/>
    <w:basedOn w:val="DefaultParagraphFont"/>
    <w:link w:val="EndnoteText"/>
    <w:uiPriority w:val="99"/>
    <w:semiHidden/>
    <w:rsid w:val="00B7233E"/>
    <w:rPr>
      <w:rFonts w:ascii="Times New Roman" w:hAnsi="Times New Roman"/>
      <w:sz w:val="20"/>
      <w:szCs w:val="20"/>
    </w:rPr>
  </w:style>
  <w:style w:type="character" w:styleId="EndnoteReference">
    <w:name w:val="endnote reference"/>
    <w:basedOn w:val="DefaultParagraphFont"/>
    <w:uiPriority w:val="99"/>
    <w:semiHidden/>
    <w:unhideWhenUsed/>
    <w:rsid w:val="00B7233E"/>
    <w:rPr>
      <w:vertAlign w:val="superscript"/>
    </w:rPr>
  </w:style>
  <w:style w:type="character" w:styleId="Strong">
    <w:name w:val="Strong"/>
    <w:basedOn w:val="DefaultParagraphFont"/>
    <w:uiPriority w:val="22"/>
    <w:qFormat/>
    <w:rsid w:val="00B7233E"/>
    <w:rPr>
      <w:b/>
      <w:bCs/>
    </w:rPr>
  </w:style>
  <w:style w:type="paragraph" w:styleId="NormalWeb">
    <w:name w:val="Normal (Web)"/>
    <w:basedOn w:val="Normal"/>
    <w:uiPriority w:val="99"/>
    <w:semiHidden/>
    <w:unhideWhenUsed/>
    <w:rsid w:val="007D0BAC"/>
    <w:pPr>
      <w:spacing w:before="100" w:beforeAutospacing="1" w:after="100" w:afterAutospacing="1" w:line="240" w:lineRule="auto"/>
    </w:pPr>
    <w:rPr>
      <w:rFonts w:ascii="Times New Roman" w:eastAsiaTheme="minorEastAsia" w:hAnsi="Times New Roman" w:cs="Times New Roman"/>
      <w:sz w:val="24"/>
      <w:szCs w:val="24"/>
      <w:lang w:eastAsia="zh-CN"/>
    </w:rPr>
  </w:style>
  <w:style w:type="character" w:customStyle="1" w:styleId="Heading1Char">
    <w:name w:val="Heading 1 Char"/>
    <w:basedOn w:val="DefaultParagraphFont"/>
    <w:link w:val="Heading1"/>
    <w:uiPriority w:val="9"/>
    <w:rsid w:val="004131AC"/>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3157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7E78A69081B499D8570C271E465FBE0"/>
        <w:category>
          <w:name w:val="General"/>
          <w:gallery w:val="placeholder"/>
        </w:category>
        <w:types>
          <w:type w:val="bbPlcHdr"/>
        </w:types>
        <w:behaviors>
          <w:behavior w:val="content"/>
        </w:behaviors>
        <w:guid w:val="{101ED8F1-E680-4264-8251-84AFFA5FAAC1}"/>
      </w:docPartPr>
      <w:docPartBody>
        <w:p w:rsidR="00C70B3C" w:rsidRDefault="000A4E05" w:rsidP="000A4E05">
          <w:pPr>
            <w:pStyle w:val="77E78A69081B499D8570C271E465FBE0"/>
          </w:pPr>
          <w:r>
            <w:rPr>
              <w:rFonts w:asciiTheme="majorHAnsi" w:eastAsiaTheme="majorEastAsia" w:hAnsiTheme="majorHAnsi" w:cstheme="majorBidi"/>
              <w:sz w:val="80"/>
              <w:szCs w:val="80"/>
            </w:rPr>
            <w:t>[Type the document title]</w:t>
          </w:r>
        </w:p>
      </w:docPartBody>
    </w:docPart>
    <w:docPart>
      <w:docPartPr>
        <w:name w:val="8A1BDCFED5B747DDB0FB1DC32D7E770E"/>
        <w:category>
          <w:name w:val="General"/>
          <w:gallery w:val="placeholder"/>
        </w:category>
        <w:types>
          <w:type w:val="bbPlcHdr"/>
        </w:types>
        <w:behaviors>
          <w:behavior w:val="content"/>
        </w:behaviors>
        <w:guid w:val="{ECAF80D4-085F-49F6-B2D0-2057FFFEEB08}"/>
      </w:docPartPr>
      <w:docPartBody>
        <w:p w:rsidR="00C70B3C" w:rsidRDefault="000A4E05" w:rsidP="000A4E05">
          <w:pPr>
            <w:pStyle w:val="8A1BDCFED5B747DDB0FB1DC32D7E770E"/>
          </w:pPr>
          <w:r>
            <w:rPr>
              <w:rFonts w:asciiTheme="majorHAnsi" w:eastAsiaTheme="majorEastAsia" w:hAnsiTheme="majorHAnsi" w:cstheme="majorBidi"/>
              <w:sz w:val="44"/>
              <w:szCs w:val="44"/>
            </w:rPr>
            <w:t>[Type the document subtitle]</w:t>
          </w:r>
        </w:p>
      </w:docPartBody>
    </w:docPart>
    <w:docPart>
      <w:docPartPr>
        <w:name w:val="139D382328AD4E2F8CAB651A33C6815F"/>
        <w:category>
          <w:name w:val="General"/>
          <w:gallery w:val="placeholder"/>
        </w:category>
        <w:types>
          <w:type w:val="bbPlcHdr"/>
        </w:types>
        <w:behaviors>
          <w:behavior w:val="content"/>
        </w:behaviors>
        <w:guid w:val="{03FF0B6B-A0D6-4338-875C-6709D2AF985E}"/>
      </w:docPartPr>
      <w:docPartBody>
        <w:p w:rsidR="00C70B3C" w:rsidRDefault="000A4E05" w:rsidP="000A4E05">
          <w:pPr>
            <w:pStyle w:val="139D382328AD4E2F8CAB651A33C6815F"/>
          </w:pPr>
          <w:r>
            <w:rPr>
              <w:b/>
              <w:bCs/>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0000000000000000000"/>
    <w:charset w:val="86"/>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4E05"/>
    <w:rsid w:val="000A4E05"/>
    <w:rsid w:val="00721A7F"/>
    <w:rsid w:val="007C21C4"/>
    <w:rsid w:val="0080121D"/>
    <w:rsid w:val="00843ACE"/>
    <w:rsid w:val="00A53D9F"/>
    <w:rsid w:val="00C54509"/>
    <w:rsid w:val="00C70B3C"/>
    <w:rsid w:val="00E13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B3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7E78A69081B499D8570C271E465FBE0">
    <w:name w:val="77E78A69081B499D8570C271E465FBE0"/>
    <w:rsid w:val="000A4E05"/>
  </w:style>
  <w:style w:type="paragraph" w:customStyle="1" w:styleId="8A1BDCFED5B747DDB0FB1DC32D7E770E">
    <w:name w:val="8A1BDCFED5B747DDB0FB1DC32D7E770E"/>
    <w:rsid w:val="000A4E05"/>
  </w:style>
  <w:style w:type="paragraph" w:customStyle="1" w:styleId="139D382328AD4E2F8CAB651A33C6815F">
    <w:name w:val="139D382328AD4E2F8CAB651A33C6815F"/>
    <w:rsid w:val="000A4E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Pages>
  <Words>267</Words>
  <Characters>1523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Project Development Plan</vt:lpstr>
    </vt:vector>
  </TitlesOfParts>
  <Company>Hewlett-Packard</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Project Title</dc:subject>
  <dc:creator>Name</dc:creator>
  <cp:keywords/>
  <dc:description/>
  <cp:lastModifiedBy>Chun Wang</cp:lastModifiedBy>
  <cp:revision>9</cp:revision>
  <dcterms:created xsi:type="dcterms:W3CDTF">2016-10-09T12:30:00Z</dcterms:created>
  <dcterms:modified xsi:type="dcterms:W3CDTF">2026-09-12T15:47:00Z</dcterms:modified>
</cp:coreProperties>
</file>