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1962年法国建交公报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中法建交公报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1964-01-27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[字体：大 中 小]      打印本页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1964年1月27日北京时间十九点（巴黎时间中午十二点），中法同时在北京、巴黎发布建交联合公报。全文如下：“中华人民共和国政府和法兰西共和国政府一致决定建立外交关系。</w:t>
      </w:r>
      <w:bookmarkStart w:id="0" w:name="_GoBack"/>
      <w:bookmarkEnd w:id="0"/>
      <w:r>
        <w:rPr>
          <w:rFonts w:hint="default"/>
          <w:lang w:val="en-US" w:eastAsia="zh-CN"/>
        </w:rPr>
        <w:t>两国政府为此商定在三个月内任命大使。”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90A7A"/>
    <w:rsid w:val="6E59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2021-08-12T08:55:00Z</dcterms:created>
  <dc:creator>Arthin</dc:creator>
  <cp:lastModifiedBy>Arthin</cp:lastModifiedBy>
  <dcterms:modified xsi:type="dcterms:W3CDTF">2021-08-12T08:56:09Z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DD708BB8C96B4CC98CB2DF644EFD1F09</vt:lpwstr>
  </property>
</Properties>
</file>