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2262C"/>
          <w:sz w:val="48"/>
        </w:rPr>
        <w:t>风力发电功率预测系统</w:t>
        <w:br/>
        <w:t>DeepSeek 分析页面 UI 设计与技术实现说明</w:t>
      </w:r>
    </w:p>
    <w:p>
      <w:pPr>
        <w:jc w:val="center"/>
      </w:pPr>
      <w:r>
        <w:rPr>
          <w:rFonts w:ascii="Noto Sans CJK SC" w:hAnsi="Noto Sans CJK SC" w:eastAsia="Noto Sans CJK SC"/>
          <w:color w:val="3B83A2"/>
          <w:sz w:val="26"/>
        </w:rPr>
        <w:t>DeepSeek Analysis Page / Diagnostic Analysis Module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V1.0  |  2026-05-05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0" w:val="single" w:color="3B83A2"/>
              <w:left w:sz="10" w:val="single" w:color="3B83A2"/>
              <w:bottom w:sz="10" w:val="single" w:color="3B83A2"/>
              <w:right w:sz="10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文档范围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本说明覆盖“DeepSeek 分析”页面的 UI 结构、交互方式、组件拆分、前后端接口、DeepSeek API 接入、提示词协议、数据裁剪、异常兜底与验收标准。页面风格继承已确定的数据加载页与预测结果页，不重新定义整体视觉体系。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4748B"/>
          <w:sz w:val="20"/>
        </w:rPr>
        <w:t>面向：前端开发 / 后端开发 / DeepSeek 接入 / UI 评审 / 项目协作交付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目录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1. 页面设计结论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2. 页面功能定位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3. 视觉与布局规范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4. 顶部栏与导航状态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5. 页面模块结构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6. 预测结果诊断模块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7. 功率预测趋势与气象预报模块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8. 预测指标与模型对比模块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9. 关键时刻因素分析模块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10. 结果问答分析与常用分析问答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11. DeepSeek 接入总体架构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12. 后端接入步骤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13. Prompt 与 JSON 输出协议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14. 前端接入步骤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15. 安全、缓存、异常与上线策略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16. 组件拆分与文件结构建议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17. CSS 变量与样式实现建议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18. 验收清单与参考资料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1. 页面设计结论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0" w:val="single" w:color="3B83A2"/>
              <w:left w:sz="10" w:val="single" w:color="3B83A2"/>
              <w:bottom w:sz="10" w:val="single" w:color="3B83A2"/>
              <w:right w:sz="10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最终结论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DeepSeek 分析页不是“聊天机器人页面”，而是风电预测系统的诊断分析页。DeepSeek 作为分析引擎，负责把预测曲线、误差指标、气象预警、字段识别和模型结果转化为结构化诊断结论、关键时刻因素分析和可追溯问答。页面表达应避免泛化的“AI 洞察”口吻，统一使用工程化术语。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顶部导航保持与前两页一致：左侧系统名称，右侧三个卡片式导航；当前页高亮“DeepSeek分析”。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页面主体采用三列仪表盘布局，所有卡片保持同一圆角、边框、背景透明度和发光强度。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左侧以“预测结果诊断”为主，展示稳定性、误差异常、气象影响、数据质量、模型适用性判断。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中部以“功率预测趋势”和“气象预报”为主，保证曲线与气象数据的上下文一致。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右侧保留“预测指标（iManformer）”，并将原“预测优化建议”改为“关键时刻因素分析”。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底部保留“结果问答分析”和“常用分析问答”，用于用户对本次预测结果进行针对性追问。</w:t>
      </w: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2. 页面功能定位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该页面承接“数据加载”和“预测结果”两页的输出，核心目标是将模型结果解释为可阅读、可追问、可复核的诊断信息。DeepSeek 只参与分析和表达，不参与风电功率预测模型的训练和推理。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输入来源</w:t>
            </w:r>
          </w:p>
        </w:tc>
        <w:tc>
          <w:tcPr>
            <w:tcW w:type="dxa" w:w="31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输入内容</w:t>
            </w:r>
          </w:p>
        </w:tc>
        <w:tc>
          <w:tcPr>
            <w:tcW w:type="dxa" w:w="345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在本页中的用途</w:t>
            </w:r>
          </w:p>
        </w:tc>
      </w:tr>
      <w:tr>
        <w:tc>
          <w:tcPr>
            <w:tcW w:type="dxa" w:w="18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数据加载页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字段识别、数据概况、气象字段、预警等级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构成 DeepSeek 分析的基础上下文</w:t>
            </w:r>
          </w:p>
        </w:tc>
      </w:tr>
      <w:tr>
        <w:tc>
          <w:tcPr>
            <w:tcW w:type="dxa" w:w="18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预测结果页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iManformer 预测曲线、误差曲线、指标、可选模型对比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生成诊断结论、关键时刻因素分析</w:t>
            </w:r>
          </w:p>
        </w:tc>
      </w:tr>
      <w:tr>
        <w:tc>
          <w:tcPr>
            <w:tcW w:type="dxa" w:w="18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气象预报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未来 24 小时风速、风向、温度、预警等级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解释功率波动与预测风险</w:t>
            </w:r>
          </w:p>
        </w:tc>
      </w:tr>
      <w:tr>
        <w:tc>
          <w:tcPr>
            <w:tcW w:type="dxa" w:w="18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用户问题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自然语言追问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生成结果问答分析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3. 视觉与布局规范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DeepSeek 分析页继承数据加载页和预测结果页的深蓝科技风，不新增风格体系。页面不使用纯白卡片，不使用大面积红色背景，除风险警示外不破坏主色调。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设计项</w:t>
            </w:r>
          </w:p>
        </w:tc>
        <w:tc>
          <w:tcPr>
            <w:tcW w:type="dxa" w:w="662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背景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深蓝渐变背景，主色为 #051A2D / #082846，卡片使用半透明深蓝底。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高亮色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#20C8F5 用于当前导航、曲线强调、按钮边框和可点击控件。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风险色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红色仅用于高风险、红色预警和误差异常；黄色/橙色用于中风险提示。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卡片样式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12-16px 圆角，1px 蓝色透明边框，轻微内发光，保持页面整体一致。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图表风格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暗色网格、细线坐标轴、蓝/绿/黄作为主曲线，避免过多颜色。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文字层级</w:t>
            </w:r>
          </w:p>
        </w:tc>
        <w:tc>
          <w:tcPr>
            <w:tcW w:type="dxa" w:w="66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模块标题 18-22px，正文 12-14px，指标数字 24-30px。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4. 顶部栏与导航状态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顶部栏在本页继续采用卡片式导航，并将“DeepSeek分析”设置为 active 状态。active 状态由蓝色描边、内发光和更高亮的图标组成。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&lt;header className="app-header"&gt;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&lt;div className="brand"&gt;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&lt;WindIcon /&gt;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&lt;span&gt;风力发电功率预测系统&lt;/span&gt;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&lt;/div&gt;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&lt;nav className="module-tabs"&gt;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&lt;ModuleTab id="data" label="数据加载" icon="plus" /&gt;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&lt;ModuleTab id="prediction" label="预测结果" icon="chart" /&gt;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&lt;ModuleTab id="deepseek" label="DeepSeek分析" icon="analysis" active /&gt;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&lt;/nav&gt;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&lt;div className="system-status"&gt;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&lt;span className="status-dot" /&gt; 系统运行正常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&lt;span className="time"&gt;2024-01-01 12:00:00&lt;/span&gt;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&lt;/div&gt;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&lt;/header&gt;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5. 页面模块结构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页面主体推荐采用 CSS Grid 的 12 列布局。左、中、右三列在桌面端保持固定比例，底部问答区跨列。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│ 顶部导航：系统名称 | 数据加载 | 预测结果 | DeepSeek分析(active) 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├───────────────┬──────────────────────┬───────────────────────┤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│ 预测结果诊断   │ 功率预测趋势          │ 预测指标(iManformer)    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│ 误差分析       │ 气象预报              │ 关键时刻因素分析        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├───────────────┴──────────────────────┴───────────────────────┤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│ 结果问答分析                                      常用分析问答 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推荐栅格</w:t>
            </w:r>
          </w:p>
        </w:tc>
        <w:tc>
          <w:tcPr>
            <w:tcW w:type="dxa" w:w="547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左列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span 3</w:t>
            </w:r>
          </w:p>
        </w:tc>
        <w:tc>
          <w:tcPr>
            <w:tcW w:type="dxa" w:w="54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预测结果诊断、误差分析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span 5</w:t>
            </w:r>
          </w:p>
        </w:tc>
        <w:tc>
          <w:tcPr>
            <w:tcW w:type="dxa" w:w="54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功率预测趋势、气象预报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右列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span 4</w:t>
            </w:r>
          </w:p>
        </w:tc>
        <w:tc>
          <w:tcPr>
            <w:tcW w:type="dxa" w:w="54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预测指标、关键时刻因素分析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底部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span 12</w:t>
            </w:r>
          </w:p>
        </w:tc>
        <w:tc>
          <w:tcPr>
            <w:tcW w:type="dxa" w:w="54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结果问答分析、常用分析问答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6. 预测结果诊断模块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该模块取代“DeepSeek智能洞察”的泛化表达，采用“预测结果诊断”作为板块名称。每条诊断结论都应来源于实际输入数据或模型输出，不能凭空生成设备故障、风机编号等未提供信息。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诊断项</w:t>
            </w:r>
          </w:p>
        </w:tc>
        <w:tc>
          <w:tcPr>
            <w:tcW w:type="dxa" w:w="482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08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展示标签</w:t>
            </w:r>
          </w:p>
        </w:tc>
      </w:tr>
      <w:tr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预测稳定性诊断</w:t>
            </w:r>
          </w:p>
        </w:tc>
        <w:tc>
          <w:tcPr>
            <w:tcW w:type="dxa" w:w="48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判断预测曲线是否整体跟随真实功率变化，短时趋势是否稳定。</w:t>
            </w:r>
          </w:p>
        </w:tc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高置信度 / 中置信度</w:t>
            </w:r>
          </w:p>
        </w:tc>
      </w:tr>
      <w:tr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误差异常诊断</w:t>
            </w:r>
          </w:p>
        </w:tc>
        <w:tc>
          <w:tcPr>
            <w:tcW w:type="dxa" w:w="48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识别误差明显上升的时段，提示用户核查对应气象和采样数据。</w:t>
            </w:r>
          </w:p>
        </w:tc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中风险 / 高风险</w:t>
            </w:r>
          </w:p>
        </w:tc>
      </w:tr>
      <w:tr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气象影响诊断</w:t>
            </w:r>
          </w:p>
        </w:tc>
        <w:tc>
          <w:tcPr>
            <w:tcW w:type="dxa" w:w="48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结合气象预警和风速变化判断未来预测风险。</w:t>
            </w:r>
          </w:p>
        </w:tc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中风险 / 高风险</w:t>
            </w:r>
          </w:p>
        </w:tc>
      </w:tr>
      <w:tr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数据质量诊断</w:t>
            </w:r>
          </w:p>
        </w:tc>
        <w:tc>
          <w:tcPr>
            <w:tcW w:type="dxa" w:w="48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检查字段覆盖、缺失率、异常跳变等数据质量问题。</w:t>
            </w:r>
          </w:p>
        </w:tc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低风险 / 待核查</w:t>
            </w:r>
          </w:p>
        </w:tc>
      </w:tr>
      <w:tr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模型适用性判断</w:t>
            </w:r>
          </w:p>
        </w:tc>
        <w:tc>
          <w:tcPr>
            <w:tcW w:type="dxa" w:w="482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默认以 iManformer 为主，说明是否需要开启多模型对比。</w:t>
            </w:r>
          </w:p>
        </w:tc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高适用度 / 需复核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7. 功率预测趋势与气象预报模块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中部主图保留“功率预测趋势（可点击放大）”。图表应支持点击放大、时间维度切换和预测置信区间展示；气象预报用于解释未来 24 小时功率曲线变化。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趋势图默认展示实际功率、iManformer 预测功率和预测置信区间。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点击图表或右上角放大按钮打开全屏图表弹窗；Esc 关闭，滚轮缩放，鼠标拖拽平移。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气象预报卡展示平均风速、最大风速、风向、温度区间和预警等级。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如果存在大风、强对流、暴雨等气象风险，应在气象预报卡中显示红/橙/黄/蓝对应风险标签。</w:t>
      </w: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8. 预测指标与模型对比模块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右上模块展示当前默认模型 iManformer 的指标。模型对比为可选功能，用户可选择是否开启，以及选择参与对比的模型。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48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默认模型</w:t>
            </w:r>
          </w:p>
        </w:tc>
        <w:tc>
          <w:tcPr>
            <w:tcW w:type="dxa" w:w="64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iManformer。页面默认展示 iManformer 的 MAE、RMSE、MAPE、R²、SMAPE、NMAE。</w:t>
            </w:r>
          </w:p>
        </w:tc>
      </w:tr>
      <w:tr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模型对比开关</w:t>
            </w:r>
          </w:p>
        </w:tc>
        <w:tc>
          <w:tcPr>
            <w:tcW w:type="dxa" w:w="64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默认关闭或折叠；用户开启后，可选择 Transformer、LSTM、RNN 等模型进行横向比较。</w:t>
            </w:r>
          </w:p>
        </w:tc>
      </w:tr>
      <w:tr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对比模型来源</w:t>
            </w:r>
          </w:p>
        </w:tc>
        <w:tc>
          <w:tcPr>
            <w:tcW w:type="dxa" w:w="64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来自现有 GitHub 项目中的模型配置和预测接口返回结果，不在前端新增算法。</w:t>
            </w:r>
          </w:p>
        </w:tc>
      </w:tr>
      <w:tr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显示方式</w:t>
            </w:r>
          </w:p>
        </w:tc>
        <w:tc>
          <w:tcPr>
            <w:tcW w:type="dxa" w:w="64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指标卡 + 对比表格；当前最优模型高亮，非最优模型以普通文本显示。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9. 关键时刻因素分析模块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该模块由原“预测优化建议”更名为“关键时刻因素分析”。它不直接给泛化建议，而是围绕影响预测结果的关键时段、关键气象因素和关键误差段进行解释。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345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分析逻辑</w:t>
            </w:r>
          </w:p>
        </w:tc>
        <w:tc>
          <w:tcPr>
            <w:tcW w:type="dxa" w:w="37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示例输出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极端情况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识别大风预警、最大风速、突变风向等高风险因素。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未来 24 小时存在大风风险，建议重点核查高风速区间。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中期波动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识别 8-15 m/s 等中高风速区间内的功率波动。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中午前后风速升高，功率曲线波动增强。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长期趋势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归纳未来 24 小时整体功率趋势。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白天功率上升后进入平台段，傍晚后逐步下降。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风险提示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对未来高误差或极端天气时段做风险标记。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未来 3 天若持续大风，应提高设备巡检频次。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10. 结果问答分析与常用分析问答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底部问答区用于对当前结果进行二次追问。所有回答都必须绑定当前预测任务上下文，不应回答与本次预测无关的问题。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7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结果问答分析</w:t>
            </w:r>
          </w:p>
        </w:tc>
        <w:tc>
          <w:tcPr>
            <w:tcW w:type="dxa" w:w="67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用户输入问题，点击发送后请求 DeepSeek 接口，返回结构化回答。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常用分析问答</w:t>
            </w:r>
          </w:p>
        </w:tc>
        <w:tc>
          <w:tcPr>
            <w:tcW w:type="dxa" w:w="67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提供预置问题按钮，例如“为什么 08:00-10:00 误差会上升？”、“哪些气象因素影响最大？”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回答呈现</w:t>
            </w:r>
          </w:p>
        </w:tc>
        <w:tc>
          <w:tcPr>
            <w:tcW w:type="dxa" w:w="67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返回答案、依据字段、涉及时间段、置信等级和可选后续问题。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空状态</w:t>
            </w:r>
          </w:p>
        </w:tc>
        <w:tc>
          <w:tcPr>
            <w:tcW w:type="dxa" w:w="67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若尚未完成预测，则显示“请先完成预测结果生成后再进行分析”。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11. DeepSeek 接入总体架构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DeepSeek API 使用与 OpenAI 兼容的接口形态；接入时可以在服务端使用 OpenAI SDK，将 base_url 指向 DeepSeek API 地址，并通过 Bearer API Key 完成鉴权。官方文档列出了 base_url、api_key、模型名以及 /chat/completions 的调用方式。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前端 DeepSeek 分析页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↓ 传入 predictionId / datasetId / 用户问题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后端 FastAPI 分析接口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↓ 汇总数据加载结果、预测结果、气象预警、字段识别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DeepSeekAnalysisService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↓ 构造结构化 Prompt + JSON 输出约束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 Chat Completions API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↓ 返回 JSON 文本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后端校验与解析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↓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前端渲染：预测结果诊断 / 关键时刻因素分析 / 问答结果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12. 后端接入步骤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12.1 环境变量配置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API Key 必须放在后端环境变量中，禁止写入前端代码、Git 仓库或浏览器 localStorage。模型名称也应使用配置项，避免后续模型升级时需要改代码。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# .env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DEEPSEEK_API_KEY=sk-xxxxxxxxxxxxxxxx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DEEPSEEK_BASE_URL=https://api.deepseek.com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DEEPSEEK_MODEL=deepseek-v4-flash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DEEPSEEK_TIMEOUT_SECONDS=60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DEEPSEEK_ENABLE_STREAM=false</w:t>
      </w:r>
    </w:p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sz="10" w:val="single" w:color="F59E0B"/>
              <w:left w:sz="10" w:val="single" w:color="F59E0B"/>
              <w:bottom w:sz="10" w:val="single" w:color="F59E0B"/>
              <w:right w:sz="10" w:val="single" w:color="F59E0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309"/>
                <w:sz w:val="22"/>
              </w:rPr>
              <w:t>模型名配置建议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DeepSeek 模型名应以当前官方控制台和文档为准。文档示例使用 deepseek-v4-flash；如果当前账号仅提供 deepseek-chat 或 deepseek-reasoner，则只需要修改 DEEPSEEK_MODEL 配置，不改业务代码。</w:t>
            </w:r>
          </w:p>
        </w:tc>
      </w:tr>
    </w:tbl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12.2 安装后端依赖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pip install openai python-dotenv pydantic fastapi uvicorn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12.3 封装 DeepSeek 客户端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# backend/services/deepseek_client.py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import os, json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from openai import OpenAI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class DeepSeekClient: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def __init__(self):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self.client = OpenAI(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api_key=os.environ["DEEPSEEK_API_KEY"],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base_url=os.getenv("DEEPSEEK_BASE_URL", "https://api.deepseek.com"),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self.model = os.getenv("DEEPSEEK_MODEL", "deepseek-v4-flash")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def complete_json(self, system_prompt: str, user_payload: dict) -&gt; dict: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response = self.client.chat.completions.create(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model=self.model,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messages=[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    {"role": "system", "content": system_prompt},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    {"role": "user", "content": json.dumps(user_payload, ensure_ascii=False)}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temperature=0.2,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max_tokens=1800,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response_format={"type": "json_object"},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    stream=False,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content = response.choices[0].message.content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  return json.loads(content)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12.4 定义后端请求与返回模型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# backend/schemas/deepseek_analysis.py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pydantic import BaseModel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typing import List, Optional, Dict, Any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class MetricItem(BaseModel):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name: str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value: float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unit: Optional[str] = None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class DeepSeekAnalyzeRequest(BaseModel):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dataset_id: str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prediction_id: str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question: Optional[str] = None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analysis_mode: str = "report"  # report | qa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include_model_comparison: bool = False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selected_models: List[str] = ["iManformer"]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class DiagnosisItem(BaseModel):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title: str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conclusion: str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level: str           # high | medium | low | risk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confidence: str      # 高置信度 | 中置信度 | 低置信度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evidence: List[str]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class DeepSeekAnalyzeResponse(BaseModel):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prediction_diagnosis: List[DiagnosisItem]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key_moment_factors: List[DiagnosisItem]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qa_answer: Optional[str] = None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followup_questions: List[str]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raw_usage: Optional[Dict[str, Any]] = None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12.5 新增 FastAPI 接口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# backend/routes/deepseek_analysis.py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fastapi import APIRouter, HTTPException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backend.schemas.deepseek_analysis import DeepSeekAnalyzeRequest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backend.services.deepseek_client import DeepSeekClient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backend.services.analysis_context import build_analysis_context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from backend.prompts.deepseek_prompts import SYSTEM_PROMPT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router = APIRouter(prefix="/api/analysis", tags=["DeepSeek Analysis"])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client = DeepSeekClient()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@router.post("/deepseek")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def analyze_with_deepseek(req: DeepSeekAnalyzeRequest):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try: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context = build_analysis_context(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    dataset_id=req.dataset_id,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    prediction_id=req.prediction_id,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    include_model_comparison=req.include_model_comparison,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    selected_models=req.selected_models,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    question=req.question,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result = client.complete_json(SYSTEM_PROMPT, context)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return result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except Exception as exc: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      raise HTTPException(status_code=502, detail=f"DeepSeek analysis failed: {exc}")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12.6 构造分析上下文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不应把完整数据表和完整曲线全部传给 DeepSeek。后端应先把预测结果压缩成可分析摘要，只传关键统计值、关键时段、少量降采样曲线点和气象预警信息。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上下文字段</w:t>
            </w:r>
          </w:p>
        </w:tc>
        <w:tc>
          <w:tcPr>
            <w:tcW w:type="dxa" w:w="19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89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dataset_summary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数据加载页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记录数、字段数、时间范围、采样间隔、缺失率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field_mapping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字段识别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时间列、目标列、特征列，全部中文化后发送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prediction_metrics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预测结果页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MAE、RMSE、MAPE、R²、SMAPE、NMAE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curve_summary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预测曲线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只发送降采样点、峰值、谷值、误差最大时段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weather_summary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气象预报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平均风速、最大风速、风向、温度区间、预警等级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model_comparison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可选模型对比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只有用户开启模型对比时才发送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user_question</w:t>
            </w:r>
          </w:p>
        </w:tc>
        <w:tc>
          <w:tcPr>
            <w:tcW w:type="dxa" w:w="19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问答区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用户当前问题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13. Prompt 与 JSON 输出协议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i w:val="0"/>
          <w:color w:val="12262C"/>
          <w:sz w:val="21"/>
        </w:rPr>
        <w:t>DeepSeek 的输出必须结构化，避免前端解析自然语言长文。推荐使用 JSON 输出模式，并在 system prompt 中明确字段、语气和禁止事项。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SYSTEM_PROMPT = """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你是风力发电功率预测系统的分析诊断模块。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你只能基于用户提供的预测结果、误差指标、字段识别、气象预报和预警信息进行分析。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禁止编造未出现的风机编号、设备故障、运维记录或外部事实。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输出必须是严格 JSON，不要输出 Markdown。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术语应专业、克制，避免“AI洞察”“智能发现”等泛化表达。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输出 JSON schema: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"prediction_diagnosis": [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{"title": "预测稳定性诊断", "conclusion": "...", "level": "high", "confidence": "高置信度", "evidence": ["..."]}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"key_moment_factors": [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{"title": "极端情况", "conclusion": "...", "level": "risk", "confidence": "中置信度", "evidence": ["..."]}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"qa_answer": "如用户提出问题，在此返回回答；否则为空字符串",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"followup_questions": ["...", "..."],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"risk_flags": ["..."],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"limitations": ["..."]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"""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14. 前端接入步骤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14.1 API 服务封装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// frontend/src/services/deepseekAnalysis.ts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export async function fetchDeepSeekAnalysis(payload)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const resp = await fetch('/api/analysis/deepseek',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method: 'POST',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headers: { 'Content-Type': 'application/json' },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body: JSON.stringify(payload),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});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if (!resp.ok) throw new Error('DeepSeek analysis request failed');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return await resp.json();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}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14.2 React Hook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// frontend/src/hooks/useDeepSeekAnalysis.ts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import { useState } from 'react';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import { fetchDeepSeekAnalysis } from '../services/deepseekAnalysis';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export function useDeepSeekAnalysis()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const [data, setData] = useState(null);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const [loading, setLoading] = useState(false);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const [error, setError] = useState(null);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async function runAnalysis(payload)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setLoading(true);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setError(null);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try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const result = await fetchDeepSeekAnalysis(payload);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setData(result);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} catch (err)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setError(err.message || '分析生成失败');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} finally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setLoading(false);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return { data, loading, error, runAnalysis };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}</w:t>
      </w:r>
    </w:p>
    <w:p>
      <w:pPr>
        <w:spacing w:after="6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14.3 页面调用逻辑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const { data, loading, error, runAnalysis } = useDeepSeekAnalysis();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useEffect(() =&gt;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if (predictionId &amp;&amp; datasetId)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runAnalysis({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dataset_id: datasetId,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prediction_id: predictionId,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analysis_mode: 'report',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include_model_comparison: modelComparisonEnabled,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  selected_models: selectedModels,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});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}, [predictionId, datasetId]);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15. 安全、缓存、异常与上线策略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684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API Key 安全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只保存在后端环境变量；严禁写入前端、仓库、接口响应或日志。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请求限流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按用户或任务限制调用频率，避免重复点击导致高额调用。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结果缓存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按 datasetId + predictionId + model + promptVersion 生成缓存键。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错误兜底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DeepSeek 调用失败时，页面显示本地规则生成的基础诊断，不阻断主流程。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输出校验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后端必须校验 JSON 字段，不合格输出应重试一次或返回兜底结构。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数据最小化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仅发送必要统计摘要，不发送完整原始表格。</w:t>
            </w:r>
          </w:p>
        </w:tc>
      </w:tr>
      <w:tr>
        <w:tc>
          <w:tcPr>
            <w:tcW w:type="dxa" w:w="208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日志审计</w:t>
            </w:r>
          </w:p>
        </w:tc>
        <w:tc>
          <w:tcPr>
            <w:tcW w:type="dxa" w:w="684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记录请求时间、predictionId、token usage、错误码；不记录 API Key 和完整原始数据。</w:t>
            </w:r>
          </w:p>
        </w:tc>
      </w:tr>
    </w:tbl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16. 组件拆分与文件结构建议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frontend/src/pages/DeepSeekAnalysisPage/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index.jsx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DeepSeekAnalysisPage.css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components/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DiagnosisPanel.jsx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PredictionTrendPanel.jsx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ForecastWeatherPanel.jsx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MetricPanel.jsx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KeyMomentFactorPanel.jsx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ErrorAnalysisPanel.jsx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AnalysisQuestionBox.jsx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CommonQuestionList.jsx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hooks/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useDeepSeekAnalysis.ts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services/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deepseekAnalysis.ts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types/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  deepseekAnalysis.ts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>backend/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routes/deepseek_analysis.py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services/deepseek_client.py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services/analysis_context.py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prompts/deepseek_prompts.py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4"/>
        </w:rPr>
        <w:t xml:space="preserve">  schemas/deepseek_analysis.py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17. CSS 变量与样式实现建议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:root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--page-bg: #051A2D;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--panel-bg: rgba(8, 40, 70, 0.72);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--panel-border: rgba(59, 131, 162, 0.55);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--active-cyan: #20C8F5;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--text-main: #F4FAFF;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--text-muted: #9FB5C2;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--risk-red: #FF4D4F;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--risk-orange: #F59E0B;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--success-green: #16D69A;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.deepseek-page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min-height: 100vh;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background: radial-gradient(circle at top, #0A3655 0%, #051A2D 55%, #03101D 100%);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color: var(--text-main);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.panel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background: var(--panel-bg);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border: 1px solid var(--panel-border);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border-radius: 14px;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box-shadow: inset 0 0 18px rgba(32, 200, 245, 0.08), 0 10px 30px rgba(0,0,0,0.2);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}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.module-tab.active {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border-color: var(--active-cyan);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 xml:space="preserve">  box-shadow: 0 0 18px rgba(32, 200, 245, 0.42);</w:t>
      </w:r>
    </w:p>
    <w:p>
      <w:pPr>
        <w:spacing w:before="0" w:after="0"/>
        <w:ind w:left="160" w:right="80"/>
        <w:shd w:fill="F3F7FA"/>
      </w:pPr>
      <w:r>
        <w:rPr>
          <w:rFonts w:ascii="DejaVu Sans Mono" w:hAnsi="DejaVu Sans Mono" w:eastAsia="DejaVu Sans Mono"/>
          <w:color w:val="12262C"/>
          <w:sz w:val="15"/>
        </w:rPr>
        <w:t>}</w:t>
      </w:r>
    </w:p>
    <w:p>
      <w:pPr>
        <w:spacing w:after="60"/>
      </w:pPr>
    </w:p>
    <w:p>
      <w:pPr>
        <w:pStyle w:val="Heading1"/>
        <w:spacing w:before="26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18. 验收清单与参考资料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18.1 UI 验收清单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顶部导航与数据加载页、预测结果页保持完全一致，当前模块高亮为“DeepSeek分析”。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页面内不再出现“DeepSeek智能洞察”等泛化标题，统一使用“预测结果诊断”。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右侧模块名称为“关键时刻因素分析”，不再使用“预测优化建议”。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问答区只围绕当前预测任务回答，未完成预测时显示空状态。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图表、指标、诊断卡片均保持同一边距和卡片样式，不出现布局错位。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DeepSeek 分析失败时有明确错误提示和本地兜底结果。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18.2 DeepSeek 接入验收清单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后端可通过环境变量读取 DEEPSEEK_API_KEY、DEEPSEEK_BASE_URL、DEEPSEEK_MODEL。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前端不包含任何 API Key。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调用 DeepSeek API 时使用 OpenAI-compatible client 或 HTTP POST /chat/completions。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请求体包含 system prompt、用户结构化分析上下文和 JSON 输出约束。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返回结果经过 JSON parse 与字段校验后再传给前端。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连续重复请求能命中缓存或被限流。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2262C"/>
          <w:sz w:val="20"/>
        </w:rPr>
        <w:t>DeepSeek 接口不可用时，主预测结果页面仍可正常显示。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8"/>
        </w:rPr>
        <w:t>18.3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518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DeepSeek API Docs - Your First API Call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确认 base_url、api_key、模型名和 OpenAI-compatible 调用方式。</w:t>
            </w:r>
          </w:p>
        </w:tc>
      </w:tr>
      <w:tr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DeepSeek API Docs - Create Chat Completion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确认 /chat/completions 请求字段、stream、response_format 与返回结构。</w:t>
            </w:r>
          </w:p>
        </w:tc>
      </w:tr>
      <w:tr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DeepSeek API Docs - DeepSeek API Authentication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确认 Bearer Auth 鉴权方式。</w:t>
            </w:r>
          </w:p>
        </w:tc>
      </w:tr>
      <w:tr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已确认的数据加载页与预测结果页 UI 文档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统一视觉、顶部导航和卡片式布局。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22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t>风力发电功率预测系统 DeepSeek 分析页 UI 设计与技术实现说明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